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nts/font1.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nts/font8.odttf" ContentType="application/vnd.openxmlformats-officedocument.obfuscatedFont"/>
  <Override PartName="/word/fonts/font9.odttf" ContentType="application/vnd.openxmlformats-officedocument.obfuscatedFont"/>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5D2155C6">
      <w:pPr>
        <w:rPr>
          <w:rFonts w:ascii="仿宋_GB2312" w:hAnsi="仿宋_GB2312" w:eastAsia="仿宋_GB2312" w:cs="仿宋_GB2312"/>
          <w:sz w:val="36"/>
          <w:szCs w:val="36"/>
        </w:rPr>
      </w:pPr>
    </w:p>
    <w:p w14:paraId="2A48BB60">
      <w:pPr>
        <w:rPr>
          <w:rFonts w:ascii="仿宋_GB2312" w:hAnsi="仿宋_GB2312" w:eastAsia="仿宋_GB2312" w:cs="仿宋_GB2312"/>
          <w:sz w:val="36"/>
          <w:szCs w:val="36"/>
        </w:rPr>
      </w:pPr>
    </w:p>
    <w:p w14:paraId="6DE548D8">
      <w:pPr>
        <w:rPr>
          <w:rFonts w:ascii="仿宋_GB2312" w:hAnsi="仿宋_GB2312" w:eastAsia="仿宋_GB2312" w:cs="仿宋_GB2312"/>
          <w:sz w:val="36"/>
          <w:szCs w:val="36"/>
        </w:rPr>
      </w:pPr>
    </w:p>
    <w:p w14:paraId="218B954E">
      <w:pPr>
        <w:rPr>
          <w:rFonts w:ascii="仿宋_GB2312" w:hAnsi="仿宋_GB2312" w:eastAsia="仿宋_GB2312" w:cs="仿宋_GB2312"/>
          <w:sz w:val="36"/>
          <w:szCs w:val="36"/>
        </w:rPr>
      </w:pPr>
    </w:p>
    <w:p w14:paraId="5E4C952F">
      <w:pPr>
        <w:rPr>
          <w:rFonts w:hint="eastAsia" w:ascii="仿宋_GB2312" w:hAnsi="仿宋_GB2312" w:eastAsia="仿宋_GB2312" w:cs="仿宋_GB2312"/>
          <w:sz w:val="36"/>
          <w:szCs w:val="36"/>
        </w:rPr>
      </w:pPr>
    </w:p>
    <w:p w14:paraId="6EB92C99">
      <w:pPr>
        <w:adjustRightInd w:val="0"/>
        <w:snapToGrid w:val="0"/>
        <w:jc w:val="center"/>
        <w:outlineLvl w:val="0"/>
        <w:rPr>
          <w:rFonts w:hint="eastAsia" w:ascii="方正小标宋_GBK" w:eastAsia="方正小标宋_GBK"/>
          <w:bCs/>
          <w:sz w:val="72"/>
          <w:szCs w:val="72"/>
        </w:rPr>
      </w:pPr>
      <w:r>
        <w:rPr>
          <w:rFonts w:hint="eastAsia" w:ascii="方正小标宋_GBK" w:eastAsia="方正小标宋_GBK"/>
          <w:bCs/>
          <w:sz w:val="72"/>
          <w:szCs w:val="72"/>
        </w:rPr>
        <w:t>建设项目环境影响报告表</w:t>
      </w:r>
    </w:p>
    <w:p w14:paraId="2FF9E97A">
      <w:pPr>
        <w:adjustRightInd w:val="0"/>
        <w:snapToGrid w:val="0"/>
        <w:spacing w:before="192" w:beforeLines="80"/>
        <w:jc w:val="center"/>
        <w:rPr>
          <w:rFonts w:hint="eastAsia" w:ascii="楷体_GB2312" w:eastAsia="楷体_GB2312"/>
          <w:bCs/>
          <w:sz w:val="48"/>
          <w:szCs w:val="48"/>
        </w:rPr>
      </w:pPr>
      <w:r>
        <w:rPr>
          <w:rFonts w:hint="eastAsia" w:ascii="楷体_GB2312" w:eastAsia="楷体_GB2312"/>
          <w:bCs/>
          <w:sz w:val="48"/>
          <w:szCs w:val="48"/>
        </w:rPr>
        <w:t>（污染影响类）</w:t>
      </w:r>
    </w:p>
    <w:p w14:paraId="7DEE66DF">
      <w:pPr>
        <w:adjustRightInd w:val="0"/>
        <w:snapToGrid w:val="0"/>
        <w:spacing w:line="288" w:lineRule="auto"/>
        <w:jc w:val="center"/>
        <w:outlineLvl w:val="0"/>
        <w:rPr>
          <w:rFonts w:ascii="华文仿宋" w:hAnsi="华文仿宋" w:eastAsia="华文仿宋" w:cs="华文仿宋"/>
          <w:color w:val="000000"/>
          <w:kern w:val="44"/>
          <w:sz w:val="44"/>
          <w:szCs w:val="44"/>
        </w:rPr>
      </w:pPr>
    </w:p>
    <w:p w14:paraId="2B9E42CF">
      <w:pPr>
        <w:jc w:val="center"/>
        <w:rPr>
          <w:rFonts w:eastAsia="仿宋"/>
          <w:sz w:val="52"/>
          <w:szCs w:val="52"/>
        </w:rPr>
      </w:pPr>
    </w:p>
    <w:p w14:paraId="7E5F29EA">
      <w:pPr>
        <w:ind w:firstLine="1040"/>
        <w:rPr>
          <w:rFonts w:eastAsia="仿宋"/>
          <w:sz w:val="44"/>
          <w:szCs w:val="44"/>
        </w:rPr>
      </w:pPr>
    </w:p>
    <w:p w14:paraId="50E2A720">
      <w:pPr>
        <w:ind w:firstLine="1040"/>
        <w:rPr>
          <w:rFonts w:eastAsia="仿宋"/>
          <w:sz w:val="44"/>
          <w:szCs w:val="44"/>
        </w:rPr>
      </w:pPr>
    </w:p>
    <w:p w14:paraId="4C0FEFE9">
      <w:pPr>
        <w:adjustRightInd w:val="0"/>
        <w:snapToGrid w:val="0"/>
        <w:spacing w:line="288" w:lineRule="auto"/>
        <w:ind w:firstLine="1040"/>
        <w:rPr>
          <w:rFonts w:ascii="仿宋_GB2312" w:eastAsia="仿宋_GB2312"/>
          <w:sz w:val="36"/>
          <w:szCs w:val="36"/>
        </w:rPr>
      </w:pPr>
    </w:p>
    <w:p w14:paraId="7ED0BCF0">
      <w:pPr>
        <w:adjustRightInd w:val="0"/>
        <w:snapToGrid w:val="0"/>
        <w:spacing w:line="288" w:lineRule="auto"/>
        <w:ind w:firstLine="1040"/>
        <w:rPr>
          <w:rFonts w:ascii="仿宋_GB2312" w:eastAsia="仿宋_GB2312"/>
          <w:sz w:val="36"/>
          <w:szCs w:val="36"/>
        </w:rPr>
      </w:pPr>
    </w:p>
    <w:p w14:paraId="33A1EB2E">
      <w:pPr>
        <w:adjustRightInd w:val="0"/>
        <w:snapToGrid w:val="0"/>
        <w:spacing w:line="288" w:lineRule="auto"/>
        <w:ind w:firstLine="1040"/>
        <w:rPr>
          <w:rFonts w:hint="eastAsia" w:ascii="仿宋_GB2312" w:eastAsia="仿宋_GB2312"/>
          <w:sz w:val="36"/>
          <w:szCs w:val="36"/>
        </w:rPr>
      </w:pPr>
    </w:p>
    <w:p w14:paraId="43AECA54">
      <w:pPr>
        <w:ind w:firstLine="1040"/>
        <w:rPr>
          <w:rFonts w:eastAsia="仿宋"/>
          <w:sz w:val="44"/>
          <w:szCs w:val="44"/>
        </w:rPr>
      </w:pPr>
    </w:p>
    <w:p w14:paraId="6D2612CB">
      <w:pPr>
        <w:adjustRightInd w:val="0"/>
        <w:snapToGrid w:val="0"/>
        <w:spacing w:line="288" w:lineRule="auto"/>
        <w:ind w:firstLine="1040"/>
        <w:rPr>
          <w:rFonts w:ascii="仿宋_GB2312" w:eastAsia="仿宋_GB2312"/>
          <w:sz w:val="36"/>
          <w:szCs w:val="36"/>
          <w:u w:val="single"/>
        </w:rPr>
      </w:pPr>
    </w:p>
    <w:p w14:paraId="0678A0AD">
      <w:pPr>
        <w:ind w:firstLine="1040"/>
        <w:rPr>
          <w:rFonts w:eastAsia="仿宋"/>
          <w:sz w:val="44"/>
          <w:szCs w:val="44"/>
        </w:rPr>
      </w:pPr>
    </w:p>
    <w:p w14:paraId="096C3F3C">
      <w:pPr>
        <w:adjustRightInd w:val="0"/>
        <w:snapToGrid w:val="0"/>
        <w:spacing w:line="288" w:lineRule="auto"/>
        <w:ind w:firstLine="1040"/>
        <w:rPr>
          <w:rFonts w:hint="eastAsia" w:ascii="仿宋_GB2312" w:eastAsia="仿宋_GB2312"/>
          <w:sz w:val="36"/>
          <w:szCs w:val="36"/>
          <w:u w:val="single"/>
        </w:rPr>
      </w:pPr>
      <w:r>
        <w:rPr>
          <w:rFonts w:hint="eastAsia" w:ascii="仿宋_GB2312" w:eastAsia="仿宋_GB2312"/>
          <w:sz w:val="36"/>
          <w:szCs w:val="36"/>
        </w:rPr>
        <w:t>项目名称：</w:t>
      </w:r>
      <w:r>
        <w:rPr>
          <w:rFonts w:hint="eastAsia" w:ascii="仿宋_GB2312" w:hAnsi="Times New Roman" w:eastAsia="仿宋_GB2312" w:cs="Times New Roman"/>
          <w:sz w:val="36"/>
          <w:szCs w:val="36"/>
          <w:u w:val="single"/>
          <w:lang w:val="en-US" w:eastAsia="zh-CN"/>
        </w:rPr>
        <w:t>河南健悦智能节能制冷系统生产基地</w:t>
      </w:r>
      <w:r>
        <w:rPr>
          <w:rFonts w:hint="eastAsia" w:ascii="仿宋_GB2312" w:eastAsia="仿宋_GB2312" w:cs="Times New Roman"/>
          <w:sz w:val="36"/>
          <w:szCs w:val="36"/>
          <w:u w:val="single"/>
          <w:lang w:val="en-US" w:eastAsia="zh-CN"/>
        </w:rPr>
        <w:t xml:space="preserve"> </w:t>
      </w:r>
      <w:r>
        <w:rPr>
          <w:rFonts w:hint="eastAsia" w:ascii="仿宋_GB2312" w:eastAsia="仿宋_GB2312"/>
          <w:sz w:val="36"/>
          <w:szCs w:val="36"/>
          <w:u w:val="single"/>
        </w:rPr>
        <w:t xml:space="preserve">  </w:t>
      </w:r>
    </w:p>
    <w:p w14:paraId="2E0EA14B">
      <w:pPr>
        <w:adjustRightInd w:val="0"/>
        <w:snapToGrid w:val="0"/>
        <w:spacing w:line="288" w:lineRule="auto"/>
        <w:ind w:firstLine="1040"/>
        <w:rPr>
          <w:rFonts w:ascii="仿宋_GB2312" w:eastAsia="仿宋_GB2312"/>
          <w:sz w:val="36"/>
          <w:szCs w:val="36"/>
          <w:u w:val="single"/>
        </w:rPr>
      </w:pPr>
      <w:r>
        <w:rPr>
          <w:rFonts w:hint="eastAsia" w:ascii="仿宋_GB2312" w:eastAsia="仿宋_GB2312"/>
          <w:sz w:val="36"/>
          <w:szCs w:val="36"/>
        </w:rPr>
        <w:t>建设单位（盖章）：</w:t>
      </w:r>
      <w:r>
        <w:rPr>
          <w:rFonts w:hint="eastAsia" w:ascii="仿宋_GB2312" w:hAnsi="Times New Roman" w:eastAsia="仿宋_GB2312" w:cs="Times New Roman"/>
          <w:sz w:val="36"/>
          <w:szCs w:val="36"/>
          <w:u w:val="single"/>
          <w:lang w:val="en-US" w:eastAsia="zh-CN"/>
        </w:rPr>
        <w:t>河南健悦智能制冷有限公司</w:t>
      </w:r>
      <w:r>
        <w:rPr>
          <w:rFonts w:hint="eastAsia" w:ascii="仿宋_GB2312" w:hAnsi="Times New Roman" w:eastAsia="仿宋_GB2312" w:cs="Times New Roman"/>
          <w:sz w:val="36"/>
          <w:szCs w:val="36"/>
          <w:u w:val="single"/>
        </w:rPr>
        <w:t xml:space="preserve">  </w:t>
      </w:r>
      <w:r>
        <w:rPr>
          <w:rFonts w:hint="eastAsia" w:ascii="仿宋_GB2312" w:eastAsia="仿宋_GB2312"/>
          <w:sz w:val="36"/>
          <w:szCs w:val="36"/>
          <w:u w:val="single"/>
        </w:rPr>
        <w:t xml:space="preserve">                  </w:t>
      </w:r>
    </w:p>
    <w:p w14:paraId="174A37C3">
      <w:pPr>
        <w:adjustRightInd w:val="0"/>
        <w:snapToGrid w:val="0"/>
        <w:spacing w:line="288" w:lineRule="auto"/>
        <w:ind w:firstLine="1040"/>
        <w:rPr>
          <w:rFonts w:hint="eastAsia" w:ascii="仿宋_GB2312" w:eastAsia="仿宋_GB2312"/>
          <w:sz w:val="36"/>
          <w:szCs w:val="36"/>
          <w:u w:val="single"/>
        </w:rPr>
      </w:pPr>
      <w:r>
        <w:rPr>
          <w:rFonts w:hint="eastAsia" w:ascii="仿宋_GB2312" w:eastAsia="仿宋_GB2312"/>
          <w:sz w:val="36"/>
          <w:szCs w:val="36"/>
        </w:rPr>
        <w:t>编制日期：</w:t>
      </w:r>
      <w:r>
        <w:rPr>
          <w:rFonts w:hint="eastAsia" w:ascii="仿宋_GB2312" w:hAnsi="Times New Roman" w:eastAsia="仿宋_GB2312" w:cs="Times New Roman"/>
          <w:sz w:val="36"/>
          <w:szCs w:val="36"/>
          <w:u w:val="single"/>
          <w:lang w:val="en-US" w:eastAsia="zh-CN"/>
        </w:rPr>
        <w:t>二零二五年</w:t>
      </w:r>
      <w:r>
        <w:rPr>
          <w:rFonts w:hint="eastAsia" w:ascii="仿宋_GB2312" w:eastAsia="仿宋_GB2312" w:cs="Times New Roman"/>
          <w:sz w:val="36"/>
          <w:szCs w:val="36"/>
          <w:u w:val="single"/>
          <w:lang w:val="en-US" w:eastAsia="zh-CN"/>
        </w:rPr>
        <w:t>十二</w:t>
      </w:r>
      <w:r>
        <w:rPr>
          <w:rFonts w:hint="eastAsia" w:ascii="仿宋_GB2312" w:hAnsi="Times New Roman" w:eastAsia="仿宋_GB2312" w:cs="Times New Roman"/>
          <w:sz w:val="36"/>
          <w:szCs w:val="36"/>
          <w:u w:val="single"/>
          <w:lang w:val="en-US" w:eastAsia="zh-CN"/>
        </w:rPr>
        <w:t>月</w:t>
      </w:r>
      <w:bookmarkStart w:id="16" w:name="_GoBack"/>
      <w:bookmarkEnd w:id="16"/>
      <w:r>
        <w:rPr>
          <w:rFonts w:hint="eastAsia" w:ascii="仿宋_GB2312" w:hAnsi="Times New Roman" w:eastAsia="仿宋_GB2312" w:cs="Times New Roman"/>
          <w:sz w:val="36"/>
          <w:szCs w:val="36"/>
          <w:u w:val="single"/>
        </w:rPr>
        <w:t xml:space="preserve"> </w:t>
      </w:r>
      <w:r>
        <w:rPr>
          <w:rFonts w:ascii="仿宋_GB2312" w:hAnsi="Times New Roman" w:eastAsia="仿宋_GB2312" w:cs="Times New Roman"/>
          <w:sz w:val="36"/>
          <w:szCs w:val="36"/>
          <w:u w:val="single"/>
        </w:rPr>
        <w:t xml:space="preserve">      </w:t>
      </w:r>
      <w:r>
        <w:rPr>
          <w:rFonts w:ascii="仿宋_GB2312" w:eastAsia="仿宋_GB2312"/>
          <w:sz w:val="36"/>
          <w:szCs w:val="36"/>
          <w:u w:val="single"/>
        </w:rPr>
        <w:t xml:space="preserve">                   </w:t>
      </w:r>
      <w:r>
        <w:rPr>
          <w:rFonts w:hint="eastAsia" w:ascii="仿宋_GB2312" w:eastAsia="仿宋_GB2312"/>
          <w:sz w:val="36"/>
          <w:szCs w:val="36"/>
          <w:u w:val="single"/>
        </w:rPr>
        <w:t xml:space="preserve"> </w:t>
      </w:r>
    </w:p>
    <w:p w14:paraId="5050FE48">
      <w:pPr>
        <w:adjustRightInd w:val="0"/>
        <w:snapToGrid w:val="0"/>
        <w:spacing w:line="288" w:lineRule="auto"/>
        <w:ind w:firstLine="1040"/>
        <w:rPr>
          <w:rFonts w:hint="eastAsia" w:ascii="仿宋_GB2312" w:eastAsia="仿宋_GB2312"/>
          <w:sz w:val="36"/>
          <w:szCs w:val="36"/>
        </w:rPr>
      </w:pPr>
      <w:bookmarkStart w:id="0" w:name="_Hlk57884087"/>
    </w:p>
    <w:bookmarkEnd w:id="0"/>
    <w:p w14:paraId="0D6CE0C6">
      <w:pPr>
        <w:adjustRightInd w:val="0"/>
        <w:snapToGrid w:val="0"/>
        <w:spacing w:line="288" w:lineRule="auto"/>
        <w:jc w:val="center"/>
        <w:rPr>
          <w:rFonts w:hint="eastAsia" w:ascii="楷体_GB2312" w:eastAsia="楷体_GB2312"/>
          <w:sz w:val="36"/>
          <w:szCs w:val="36"/>
          <w:u w:val="none"/>
        </w:rPr>
      </w:pPr>
      <w:r>
        <w:rPr>
          <w:rFonts w:hint="eastAsia" w:ascii="楷体_GB2312" w:eastAsia="楷体_GB2312"/>
          <w:sz w:val="36"/>
          <w:szCs w:val="36"/>
          <w:u w:val="none"/>
        </w:rPr>
        <w:t>中华人民共和国生态环境部制</w:t>
      </w:r>
    </w:p>
    <w:p w14:paraId="5C988BE6">
      <w:pPr>
        <w:adjustRightInd w:val="0"/>
        <w:snapToGrid w:val="0"/>
        <w:spacing w:line="288" w:lineRule="auto"/>
        <w:ind w:firstLine="1040"/>
        <w:rPr>
          <w:rFonts w:ascii="仿宋_GB2312" w:eastAsia="仿宋_GB2312"/>
          <w:sz w:val="36"/>
          <w:szCs w:val="36"/>
        </w:rPr>
        <w:sectPr>
          <w:footerReference r:id="rId3" w:type="default"/>
          <w:footerReference r:id="rId4" w:type="even"/>
          <w:pgSz w:w="11906" w:h="16838"/>
          <w:pgMar w:top="1701" w:right="1531" w:bottom="1701" w:left="1531" w:header="851" w:footer="1077" w:gutter="0"/>
          <w:pgNumType w:start="3"/>
          <w:cols w:space="720" w:num="1"/>
          <w:docGrid w:linePitch="312" w:charSpace="0"/>
        </w:sectPr>
      </w:pPr>
    </w:p>
    <w:p w14:paraId="4604F5CB">
      <w:pPr>
        <w:pStyle w:val="12"/>
        <w:jc w:val="center"/>
        <w:outlineLvl w:val="0"/>
        <w:rPr>
          <w:rFonts w:hint="eastAsia" w:ascii="黑体" w:hAnsi="黑体" w:eastAsia="黑体"/>
          <w:snapToGrid w:val="0"/>
          <w:sz w:val="30"/>
          <w:szCs w:val="30"/>
        </w:rPr>
      </w:pPr>
      <w:r>
        <w:rPr>
          <w:rFonts w:hint="eastAsia" w:ascii="黑体" w:hAnsi="黑体" w:eastAsia="黑体"/>
          <w:snapToGrid w:val="0"/>
          <w:sz w:val="30"/>
          <w:szCs w:val="30"/>
        </w:rPr>
        <w:t>一、建设项目基本情况</w:t>
      </w:r>
    </w:p>
    <w:tbl>
      <w:tblPr>
        <w:tblStyle w:val="13"/>
        <w:tblW w:w="4987"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0" w:type="dxa"/>
          <w:bottom w:w="0" w:type="dxa"/>
          <w:right w:w="0" w:type="dxa"/>
        </w:tblCellMar>
      </w:tblPr>
      <w:tblGrid>
        <w:gridCol w:w="2100"/>
        <w:gridCol w:w="2351"/>
        <w:gridCol w:w="1726"/>
        <w:gridCol w:w="2897"/>
      </w:tblGrid>
      <w:tr w14:paraId="667EA0A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67" w:hRule="atLeast"/>
          <w:jc w:val="center"/>
        </w:trPr>
        <w:tc>
          <w:tcPr>
            <w:tcW w:w="1157" w:type="pct"/>
            <w:noWrap w:val="0"/>
            <w:tcMar>
              <w:top w:w="16" w:type="dxa"/>
              <w:left w:w="16" w:type="dxa"/>
              <w:right w:w="16" w:type="dxa"/>
            </w:tcMar>
            <w:vAlign w:val="center"/>
          </w:tcPr>
          <w:p w14:paraId="17B623E1">
            <w:pPr>
              <w:adjustRightInd w:val="0"/>
              <w:snapToGrid w:val="0"/>
              <w:jc w:val="center"/>
              <w:rPr>
                <w:rFonts w:ascii="宋体" w:hAnsi="宋体" w:cs="宋体"/>
                <w:sz w:val="24"/>
                <w:szCs w:val="24"/>
              </w:rPr>
            </w:pPr>
            <w:r>
              <w:rPr>
                <w:rFonts w:hint="eastAsia" w:ascii="宋体" w:hAnsi="宋体" w:cs="宋体"/>
                <w:sz w:val="24"/>
                <w:szCs w:val="24"/>
              </w:rPr>
              <w:t>建设项目名称</w:t>
            </w:r>
          </w:p>
        </w:tc>
        <w:tc>
          <w:tcPr>
            <w:tcW w:w="3842" w:type="pct"/>
            <w:gridSpan w:val="3"/>
            <w:shd w:val="clear" w:color="auto" w:fill="auto"/>
            <w:noWrap w:val="0"/>
            <w:vAlign w:val="center"/>
          </w:tcPr>
          <w:p w14:paraId="7D87260C">
            <w:pPr>
              <w:adjustRightInd w:val="0"/>
              <w:snapToGrid w:val="0"/>
              <w:jc w:val="center"/>
              <w:rPr>
                <w:rFonts w:hint="default" w:ascii="宋体" w:hAnsi="宋体" w:eastAsia="宋体" w:cs="宋体"/>
                <w:sz w:val="24"/>
                <w:szCs w:val="24"/>
                <w:lang w:val="en-US" w:eastAsia="zh-CN"/>
              </w:rPr>
            </w:pPr>
            <w:r>
              <w:rPr>
                <w:rFonts w:hint="eastAsia" w:ascii="宋体" w:hAnsi="宋体" w:eastAsia="宋体" w:cs="宋体"/>
                <w:sz w:val="24"/>
                <w:szCs w:val="24"/>
                <w:lang w:val="en-US" w:eastAsia="zh-CN"/>
              </w:rPr>
              <w:t>河南健悦智能节能制冷系统生产基地</w:t>
            </w:r>
          </w:p>
        </w:tc>
      </w:tr>
      <w:tr w14:paraId="76F067D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67" w:hRule="atLeast"/>
          <w:jc w:val="center"/>
        </w:trPr>
        <w:tc>
          <w:tcPr>
            <w:tcW w:w="1157" w:type="pct"/>
            <w:noWrap w:val="0"/>
            <w:tcMar>
              <w:top w:w="16" w:type="dxa"/>
              <w:left w:w="16" w:type="dxa"/>
              <w:right w:w="16" w:type="dxa"/>
            </w:tcMar>
            <w:vAlign w:val="center"/>
          </w:tcPr>
          <w:p w14:paraId="09BAB71A">
            <w:pPr>
              <w:adjustRightInd w:val="0"/>
              <w:snapToGrid w:val="0"/>
              <w:jc w:val="center"/>
              <w:rPr>
                <w:rFonts w:ascii="宋体" w:hAnsi="宋体" w:cs="宋体"/>
                <w:sz w:val="24"/>
                <w:szCs w:val="24"/>
              </w:rPr>
            </w:pPr>
            <w:r>
              <w:rPr>
                <w:rFonts w:hint="eastAsia" w:ascii="宋体" w:hAnsi="宋体" w:cs="宋体"/>
                <w:sz w:val="24"/>
                <w:szCs w:val="24"/>
              </w:rPr>
              <w:t>项目代码</w:t>
            </w:r>
          </w:p>
        </w:tc>
        <w:tc>
          <w:tcPr>
            <w:tcW w:w="3842" w:type="pct"/>
            <w:gridSpan w:val="3"/>
            <w:shd w:val="clear" w:color="auto" w:fill="auto"/>
            <w:noWrap w:val="0"/>
            <w:vAlign w:val="center"/>
          </w:tcPr>
          <w:p w14:paraId="79E37BB6">
            <w:pPr>
              <w:adjustRightInd w:val="0"/>
              <w:snapToGrid w:val="0"/>
              <w:jc w:val="center"/>
              <w:rPr>
                <w:rFonts w:hint="default" w:ascii="宋体" w:hAnsi="宋体" w:eastAsia="宋体" w:cs="宋体"/>
                <w:sz w:val="24"/>
                <w:szCs w:val="24"/>
                <w:lang w:val="en-US" w:eastAsia="zh-CN"/>
              </w:rPr>
            </w:pPr>
            <w:r>
              <w:rPr>
                <w:rFonts w:hint="eastAsia" w:ascii="宋体" w:hAnsi="宋体" w:eastAsia="宋体" w:cs="宋体"/>
                <w:sz w:val="24"/>
                <w:szCs w:val="24"/>
                <w:lang w:val="en-US" w:eastAsia="zh-CN"/>
              </w:rPr>
              <w:t>河南健悦智能制冷有限公司</w:t>
            </w:r>
          </w:p>
        </w:tc>
      </w:tr>
      <w:tr w14:paraId="5B36DFD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67" w:hRule="atLeast"/>
          <w:jc w:val="center"/>
        </w:trPr>
        <w:tc>
          <w:tcPr>
            <w:tcW w:w="1157" w:type="pct"/>
            <w:noWrap w:val="0"/>
            <w:tcMar>
              <w:top w:w="16" w:type="dxa"/>
              <w:left w:w="16" w:type="dxa"/>
              <w:right w:w="16" w:type="dxa"/>
            </w:tcMar>
            <w:vAlign w:val="center"/>
          </w:tcPr>
          <w:p w14:paraId="27EC67F9">
            <w:pPr>
              <w:adjustRightInd w:val="0"/>
              <w:snapToGrid w:val="0"/>
              <w:jc w:val="center"/>
              <w:rPr>
                <w:rFonts w:hint="eastAsia" w:ascii="宋体" w:hAnsi="宋体" w:cs="宋体"/>
                <w:sz w:val="24"/>
                <w:szCs w:val="24"/>
              </w:rPr>
            </w:pPr>
            <w:r>
              <w:rPr>
                <w:rFonts w:hint="eastAsia" w:ascii="宋体" w:hAnsi="宋体" w:cs="宋体"/>
                <w:sz w:val="24"/>
                <w:szCs w:val="24"/>
              </w:rPr>
              <w:t>建设单位联系人</w:t>
            </w:r>
          </w:p>
        </w:tc>
        <w:tc>
          <w:tcPr>
            <w:tcW w:w="1295" w:type="pct"/>
            <w:shd w:val="clear" w:color="auto" w:fill="auto"/>
            <w:noWrap w:val="0"/>
            <w:vAlign w:val="center"/>
          </w:tcPr>
          <w:p w14:paraId="55F66442">
            <w:pPr>
              <w:adjustRightInd w:val="0"/>
              <w:snapToGrid w:val="0"/>
              <w:jc w:val="center"/>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马卫星</w:t>
            </w:r>
          </w:p>
        </w:tc>
        <w:tc>
          <w:tcPr>
            <w:tcW w:w="951" w:type="pct"/>
            <w:shd w:val="clear" w:color="auto" w:fill="auto"/>
            <w:noWrap w:val="0"/>
            <w:vAlign w:val="center"/>
          </w:tcPr>
          <w:p w14:paraId="3CBC819B">
            <w:pPr>
              <w:adjustRightInd w:val="0"/>
              <w:snapToGrid w:val="0"/>
              <w:jc w:val="center"/>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rPr>
              <w:t>联系方式</w:t>
            </w:r>
          </w:p>
        </w:tc>
        <w:tc>
          <w:tcPr>
            <w:tcW w:w="1595" w:type="pct"/>
            <w:shd w:val="clear" w:color="auto" w:fill="auto"/>
            <w:noWrap w:val="0"/>
            <w:vAlign w:val="center"/>
          </w:tcPr>
          <w:p w14:paraId="5FC4BAE2">
            <w:pPr>
              <w:adjustRightInd w:val="0"/>
              <w:snapToGrid w:val="0"/>
              <w:jc w:val="center"/>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 xml:space="preserve">13523739720 </w:t>
            </w:r>
          </w:p>
        </w:tc>
      </w:tr>
      <w:tr w14:paraId="085C22D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67" w:hRule="atLeast"/>
          <w:jc w:val="center"/>
        </w:trPr>
        <w:tc>
          <w:tcPr>
            <w:tcW w:w="1157" w:type="pct"/>
            <w:shd w:val="clear" w:color="auto" w:fill="auto"/>
            <w:noWrap w:val="0"/>
            <w:tcMar>
              <w:top w:w="16" w:type="dxa"/>
              <w:left w:w="16" w:type="dxa"/>
              <w:right w:w="16" w:type="dxa"/>
            </w:tcMar>
            <w:vAlign w:val="center"/>
          </w:tcPr>
          <w:p w14:paraId="041E7239">
            <w:pPr>
              <w:adjustRightInd w:val="0"/>
              <w:snapToGrid w:val="0"/>
              <w:jc w:val="center"/>
              <w:rPr>
                <w:rFonts w:hint="eastAsia" w:ascii="宋体" w:hAnsi="宋体" w:eastAsia="宋体" w:cs="宋体"/>
                <w:sz w:val="24"/>
                <w:szCs w:val="24"/>
                <w:lang w:val="en-US" w:eastAsia="zh-CN"/>
              </w:rPr>
            </w:pPr>
            <w:r>
              <w:rPr>
                <w:rFonts w:hint="eastAsia" w:ascii="宋体" w:hAnsi="宋体" w:eastAsia="宋体" w:cs="宋体"/>
                <w:sz w:val="24"/>
                <w:szCs w:val="24"/>
              </w:rPr>
              <w:t>法人代表及身份证号</w:t>
            </w:r>
          </w:p>
        </w:tc>
        <w:tc>
          <w:tcPr>
            <w:tcW w:w="1295" w:type="pct"/>
            <w:shd w:val="clear" w:color="auto" w:fill="auto"/>
            <w:noWrap w:val="0"/>
            <w:vAlign w:val="center"/>
          </w:tcPr>
          <w:p w14:paraId="0DEDD760">
            <w:pPr>
              <w:adjustRightInd w:val="0"/>
              <w:snapToGrid w:val="0"/>
              <w:jc w:val="center"/>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郭玉品410726198001190411</w:t>
            </w:r>
          </w:p>
        </w:tc>
        <w:tc>
          <w:tcPr>
            <w:tcW w:w="951" w:type="pct"/>
            <w:shd w:val="clear" w:color="auto" w:fill="auto"/>
            <w:noWrap w:val="0"/>
            <w:vAlign w:val="center"/>
          </w:tcPr>
          <w:p w14:paraId="7BA6D7F6">
            <w:pPr>
              <w:adjustRightInd w:val="0"/>
              <w:snapToGrid w:val="0"/>
              <w:jc w:val="center"/>
              <w:rPr>
                <w:rFonts w:hint="default"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统一社会信用代码</w:t>
            </w:r>
          </w:p>
        </w:tc>
        <w:tc>
          <w:tcPr>
            <w:tcW w:w="1595" w:type="pct"/>
            <w:shd w:val="clear" w:color="auto" w:fill="auto"/>
            <w:noWrap w:val="0"/>
            <w:vAlign w:val="center"/>
          </w:tcPr>
          <w:p w14:paraId="14472E58">
            <w:pPr>
              <w:adjustRightInd w:val="0"/>
              <w:snapToGrid w:val="0"/>
              <w:jc w:val="center"/>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91410700MADL9YGN11</w:t>
            </w:r>
          </w:p>
        </w:tc>
      </w:tr>
      <w:tr w14:paraId="1AB1468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67" w:hRule="atLeast"/>
          <w:jc w:val="center"/>
        </w:trPr>
        <w:tc>
          <w:tcPr>
            <w:tcW w:w="1157" w:type="pct"/>
            <w:noWrap w:val="0"/>
            <w:tcMar>
              <w:top w:w="16" w:type="dxa"/>
              <w:left w:w="16" w:type="dxa"/>
              <w:right w:w="16" w:type="dxa"/>
            </w:tcMar>
            <w:vAlign w:val="center"/>
          </w:tcPr>
          <w:p w14:paraId="1C76C63A">
            <w:pPr>
              <w:adjustRightInd w:val="0"/>
              <w:snapToGrid w:val="0"/>
              <w:jc w:val="center"/>
              <w:rPr>
                <w:rFonts w:ascii="宋体" w:hAnsi="宋体" w:cs="宋体"/>
                <w:sz w:val="24"/>
                <w:szCs w:val="24"/>
              </w:rPr>
            </w:pPr>
            <w:r>
              <w:rPr>
                <w:rFonts w:hint="eastAsia" w:ascii="宋体" w:hAnsi="宋体" w:cs="宋体"/>
                <w:sz w:val="24"/>
                <w:szCs w:val="24"/>
              </w:rPr>
              <w:t>建设地点</w:t>
            </w:r>
          </w:p>
        </w:tc>
        <w:tc>
          <w:tcPr>
            <w:tcW w:w="3842" w:type="pct"/>
            <w:gridSpan w:val="3"/>
            <w:noWrap w:val="0"/>
            <w:vAlign w:val="center"/>
          </w:tcPr>
          <w:p w14:paraId="7B0F7CAD">
            <w:pPr>
              <w:adjustRightInd w:val="0"/>
              <w:snapToGrid w:val="0"/>
              <w:jc w:val="center"/>
              <w:rPr>
                <w:rFonts w:hint="eastAsia" w:ascii="宋体" w:hAnsi="宋体" w:eastAsia="宋体" w:cs="宋体"/>
                <w:sz w:val="24"/>
                <w:szCs w:val="24"/>
                <w:lang w:val="en-US" w:eastAsia="zh-CN"/>
              </w:rPr>
            </w:pPr>
            <w:r>
              <w:rPr>
                <w:rFonts w:hint="default" w:ascii="宋体" w:hAnsi="宋体" w:eastAsia="宋体" w:cs="宋体"/>
                <w:sz w:val="24"/>
                <w:szCs w:val="24"/>
                <w:lang w:val="en-US" w:eastAsia="zh-CN"/>
              </w:rPr>
              <w:t>新乡市新乡高新技术产业开发区新菏铁路以北</w:t>
            </w:r>
            <w:r>
              <w:rPr>
                <w:rFonts w:hint="eastAsia" w:ascii="宋体" w:hAnsi="宋体" w:eastAsia="宋体" w:cs="宋体"/>
                <w:sz w:val="24"/>
                <w:szCs w:val="24"/>
                <w:lang w:val="en-US" w:eastAsia="zh-CN"/>
              </w:rPr>
              <w:t>、</w:t>
            </w:r>
            <w:r>
              <w:rPr>
                <w:rFonts w:hint="default" w:ascii="宋体" w:hAnsi="宋体" w:eastAsia="宋体" w:cs="宋体"/>
                <w:sz w:val="24"/>
                <w:szCs w:val="24"/>
                <w:lang w:val="en-US" w:eastAsia="zh-CN"/>
              </w:rPr>
              <w:t>新飞智家用地以东</w:t>
            </w:r>
          </w:p>
        </w:tc>
      </w:tr>
      <w:tr w14:paraId="2187860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67" w:hRule="atLeast"/>
          <w:jc w:val="center"/>
        </w:trPr>
        <w:tc>
          <w:tcPr>
            <w:tcW w:w="1157" w:type="pct"/>
            <w:noWrap w:val="0"/>
            <w:tcMar>
              <w:top w:w="16" w:type="dxa"/>
              <w:left w:w="16" w:type="dxa"/>
              <w:right w:w="16" w:type="dxa"/>
            </w:tcMar>
            <w:vAlign w:val="center"/>
          </w:tcPr>
          <w:p w14:paraId="32DFE740">
            <w:pPr>
              <w:adjustRightInd w:val="0"/>
              <w:snapToGrid w:val="0"/>
              <w:jc w:val="center"/>
              <w:rPr>
                <w:rFonts w:ascii="宋体" w:hAnsi="宋体" w:cs="宋体"/>
                <w:sz w:val="24"/>
                <w:szCs w:val="24"/>
              </w:rPr>
            </w:pPr>
            <w:r>
              <w:rPr>
                <w:rFonts w:hint="eastAsia" w:ascii="宋体" w:hAnsi="宋体" w:cs="宋体"/>
                <w:sz w:val="24"/>
                <w:szCs w:val="24"/>
              </w:rPr>
              <w:t>地理坐标</w:t>
            </w:r>
          </w:p>
        </w:tc>
        <w:tc>
          <w:tcPr>
            <w:tcW w:w="3842" w:type="pct"/>
            <w:gridSpan w:val="3"/>
            <w:noWrap w:val="0"/>
            <w:vAlign w:val="center"/>
          </w:tcPr>
          <w:p w14:paraId="018FAA0F">
            <w:pPr>
              <w:adjustRightInd w:val="0"/>
              <w:snapToGrid w:val="0"/>
              <w:jc w:val="center"/>
              <w:rPr>
                <w:rFonts w:hint="eastAsia" w:ascii="宋体" w:hAnsi="宋体" w:eastAsia="宋体" w:cs="宋体"/>
                <w:sz w:val="24"/>
                <w:szCs w:val="24"/>
                <w:lang w:val="en-US" w:eastAsia="zh-CN"/>
              </w:rPr>
            </w:pPr>
            <w:r>
              <w:rPr>
                <w:rFonts w:hint="default" w:ascii="Times New Roman" w:hAnsi="Times New Roman" w:eastAsia="宋体" w:cs="Times New Roman"/>
                <w:sz w:val="24"/>
                <w:szCs w:val="24"/>
                <w:lang w:val="en-US" w:eastAsia="zh-CN"/>
              </w:rPr>
              <w:t>113度54分47.525秒，35度13分43.452秒</w:t>
            </w:r>
          </w:p>
        </w:tc>
      </w:tr>
      <w:tr w14:paraId="52BB0D3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67" w:hRule="atLeast"/>
          <w:jc w:val="center"/>
        </w:trPr>
        <w:tc>
          <w:tcPr>
            <w:tcW w:w="1157" w:type="pct"/>
            <w:noWrap w:val="0"/>
            <w:tcMar>
              <w:top w:w="16" w:type="dxa"/>
              <w:left w:w="16" w:type="dxa"/>
              <w:right w:w="16" w:type="dxa"/>
            </w:tcMar>
            <w:vAlign w:val="center"/>
          </w:tcPr>
          <w:p w14:paraId="6D707591">
            <w:pPr>
              <w:adjustRightInd w:val="0"/>
              <w:snapToGrid w:val="0"/>
              <w:jc w:val="center"/>
              <w:rPr>
                <w:rFonts w:hint="eastAsia" w:ascii="宋体" w:hAnsi="宋体" w:cs="宋体"/>
                <w:sz w:val="24"/>
                <w:szCs w:val="24"/>
              </w:rPr>
            </w:pPr>
            <w:r>
              <w:rPr>
                <w:rFonts w:hint="eastAsia" w:ascii="宋体" w:hAnsi="宋体" w:cs="宋体"/>
                <w:sz w:val="24"/>
                <w:szCs w:val="24"/>
              </w:rPr>
              <w:t>国民经济</w:t>
            </w:r>
          </w:p>
          <w:p w14:paraId="629031AC">
            <w:pPr>
              <w:adjustRightInd w:val="0"/>
              <w:snapToGrid w:val="0"/>
              <w:jc w:val="center"/>
              <w:rPr>
                <w:rFonts w:ascii="宋体" w:hAnsi="宋体" w:cs="宋体"/>
                <w:sz w:val="24"/>
                <w:szCs w:val="24"/>
              </w:rPr>
            </w:pPr>
            <w:r>
              <w:rPr>
                <w:rFonts w:hint="eastAsia" w:ascii="宋体" w:hAnsi="宋体" w:cs="宋体"/>
                <w:sz w:val="24"/>
                <w:szCs w:val="24"/>
              </w:rPr>
              <w:t>行业类别</w:t>
            </w:r>
          </w:p>
        </w:tc>
        <w:tc>
          <w:tcPr>
            <w:tcW w:w="1295" w:type="pct"/>
            <w:shd w:val="clear" w:color="auto" w:fill="auto"/>
            <w:noWrap w:val="0"/>
            <w:vAlign w:val="center"/>
          </w:tcPr>
          <w:p w14:paraId="01E44F17">
            <w:pPr>
              <w:pStyle w:val="22"/>
              <w:bidi w:val="0"/>
              <w:rPr>
                <w:rFonts w:hint="default" w:ascii="Times New Roman" w:hAnsi="Times New Roman" w:eastAsia="宋体" w:cs="Times New Roman"/>
                <w:kern w:val="2"/>
                <w:sz w:val="24"/>
                <w:szCs w:val="24"/>
                <w:lang w:val="en-US" w:eastAsia="zh-CN" w:bidi="ar-SA"/>
              </w:rPr>
            </w:pPr>
            <w:r>
              <w:rPr>
                <w:rFonts w:hint="default" w:ascii="Times New Roman" w:hAnsi="Times New Roman" w:eastAsia="宋体" w:cs="Times New Roman"/>
                <w:kern w:val="2"/>
                <w:sz w:val="24"/>
                <w:szCs w:val="24"/>
                <w:lang w:val="en-US" w:eastAsia="zh-CN" w:bidi="ar-SA"/>
              </w:rPr>
              <w:t>C</w:t>
            </w:r>
            <w:r>
              <w:rPr>
                <w:rFonts w:hint="eastAsia" w:ascii="Times New Roman" w:hAnsi="Times New Roman" w:eastAsia="宋体" w:cs="Times New Roman"/>
                <w:kern w:val="2"/>
                <w:sz w:val="24"/>
                <w:szCs w:val="24"/>
                <w:lang w:val="en-US" w:eastAsia="zh-CN" w:bidi="ar-SA"/>
              </w:rPr>
              <w:t>3489</w:t>
            </w:r>
            <w:r>
              <w:rPr>
                <w:rFonts w:hint="eastAsia" w:cs="Times New Roman"/>
                <w:kern w:val="2"/>
                <w:sz w:val="24"/>
                <w:szCs w:val="24"/>
                <w:lang w:val="en-US" w:eastAsia="zh-CN" w:bidi="ar-SA"/>
              </w:rPr>
              <w:t xml:space="preserve"> </w:t>
            </w:r>
            <w:r>
              <w:rPr>
                <w:rFonts w:hint="eastAsia" w:ascii="Times New Roman" w:hAnsi="Times New Roman" w:eastAsia="宋体" w:cs="Times New Roman"/>
                <w:kern w:val="2"/>
                <w:sz w:val="24"/>
                <w:szCs w:val="24"/>
                <w:lang w:val="en-US" w:eastAsia="zh-CN" w:bidi="ar-SA"/>
              </w:rPr>
              <w:t>其它通用零部件制造</w:t>
            </w:r>
          </w:p>
        </w:tc>
        <w:tc>
          <w:tcPr>
            <w:tcW w:w="951" w:type="pct"/>
            <w:shd w:val="clear" w:color="auto" w:fill="auto"/>
            <w:noWrap w:val="0"/>
            <w:vAlign w:val="center"/>
          </w:tcPr>
          <w:p w14:paraId="58FE6A70">
            <w:pPr>
              <w:pStyle w:val="22"/>
              <w:bidi w:val="0"/>
              <w:rPr>
                <w:rFonts w:hint="default" w:ascii="Times New Roman" w:hAnsi="Times New Roman" w:eastAsia="宋体" w:cs="Times New Roman"/>
                <w:kern w:val="2"/>
                <w:sz w:val="24"/>
                <w:szCs w:val="24"/>
                <w:lang w:val="en-US" w:eastAsia="zh-CN" w:bidi="ar-SA"/>
              </w:rPr>
            </w:pPr>
            <w:r>
              <w:rPr>
                <w:rFonts w:hint="default" w:ascii="Times New Roman" w:hAnsi="Times New Roman" w:eastAsia="宋体" w:cs="Times New Roman"/>
                <w:kern w:val="2"/>
                <w:sz w:val="24"/>
                <w:szCs w:val="24"/>
                <w:lang w:val="en-US" w:eastAsia="zh-CN" w:bidi="ar-SA"/>
              </w:rPr>
              <w:t>建设项目</w:t>
            </w:r>
          </w:p>
          <w:p w14:paraId="4C5671D0">
            <w:pPr>
              <w:pStyle w:val="22"/>
              <w:bidi w:val="0"/>
              <w:ind w:firstLine="0" w:firstLineChars="0"/>
              <w:rPr>
                <w:rFonts w:hint="default" w:ascii="Times New Roman" w:hAnsi="Times New Roman" w:eastAsia="宋体" w:cs="Times New Roman"/>
                <w:kern w:val="2"/>
                <w:sz w:val="24"/>
                <w:szCs w:val="24"/>
                <w:lang w:val="en-US" w:eastAsia="zh-CN" w:bidi="ar-SA"/>
              </w:rPr>
            </w:pPr>
            <w:r>
              <w:rPr>
                <w:rFonts w:hint="default" w:ascii="Times New Roman" w:hAnsi="Times New Roman" w:eastAsia="宋体" w:cs="Times New Roman"/>
                <w:kern w:val="2"/>
                <w:sz w:val="24"/>
                <w:szCs w:val="24"/>
                <w:lang w:val="en-US" w:eastAsia="zh-CN" w:bidi="ar-SA"/>
              </w:rPr>
              <w:t>行业类别</w:t>
            </w:r>
          </w:p>
        </w:tc>
        <w:tc>
          <w:tcPr>
            <w:tcW w:w="1595" w:type="pct"/>
            <w:shd w:val="clear" w:color="auto" w:fill="auto"/>
            <w:noWrap w:val="0"/>
            <w:vAlign w:val="center"/>
          </w:tcPr>
          <w:p w14:paraId="5707F458">
            <w:pPr>
              <w:pStyle w:val="22"/>
              <w:bidi w:val="0"/>
              <w:ind w:firstLine="0" w:firstLineChars="0"/>
              <w:rPr>
                <w:rFonts w:hint="default" w:ascii="Times New Roman" w:hAnsi="Times New Roman" w:eastAsia="宋体" w:cs="Times New Roman"/>
                <w:kern w:val="2"/>
                <w:sz w:val="24"/>
                <w:szCs w:val="24"/>
                <w:lang w:val="en-US" w:eastAsia="zh-CN" w:bidi="ar-SA"/>
              </w:rPr>
            </w:pPr>
            <w:r>
              <w:rPr>
                <w:rFonts w:hint="eastAsia" w:ascii="Times New Roman" w:hAnsi="Times New Roman" w:eastAsia="宋体" w:cs="Times New Roman"/>
                <w:kern w:val="2"/>
                <w:sz w:val="24"/>
                <w:szCs w:val="24"/>
                <w:lang w:val="en-US" w:eastAsia="zh-CN" w:bidi="ar-SA"/>
              </w:rPr>
              <w:t>三十一</w:t>
            </w:r>
            <w:r>
              <w:rPr>
                <w:rFonts w:hint="default" w:ascii="Times New Roman" w:hAnsi="Times New Roman" w:eastAsia="宋体" w:cs="Times New Roman"/>
                <w:kern w:val="2"/>
                <w:sz w:val="24"/>
                <w:szCs w:val="24"/>
                <w:lang w:val="en-US" w:eastAsia="zh-CN" w:bidi="ar-SA"/>
              </w:rPr>
              <w:t>、</w:t>
            </w:r>
            <w:r>
              <w:rPr>
                <w:rFonts w:hint="eastAsia" w:ascii="Times New Roman" w:hAnsi="Times New Roman" w:eastAsia="宋体" w:cs="Times New Roman"/>
                <w:kern w:val="2"/>
                <w:sz w:val="24"/>
                <w:szCs w:val="24"/>
                <w:lang w:val="en-US" w:eastAsia="zh-CN" w:bidi="ar-SA"/>
              </w:rPr>
              <w:t>通用设备制造业 34</w:t>
            </w:r>
            <w:r>
              <w:rPr>
                <w:rFonts w:hint="default" w:ascii="Times New Roman" w:hAnsi="Times New Roman" w:eastAsia="宋体" w:cs="Times New Roman"/>
                <w:kern w:val="2"/>
                <w:sz w:val="24"/>
                <w:szCs w:val="24"/>
                <w:lang w:val="en-US" w:eastAsia="zh-CN" w:bidi="ar-SA"/>
              </w:rPr>
              <w:t>，</w:t>
            </w:r>
            <w:r>
              <w:rPr>
                <w:rFonts w:hint="eastAsia" w:ascii="Times New Roman" w:hAnsi="Times New Roman" w:eastAsia="宋体" w:cs="Times New Roman"/>
                <w:kern w:val="2"/>
                <w:sz w:val="24"/>
                <w:szCs w:val="24"/>
                <w:lang w:val="en-US" w:eastAsia="zh-CN" w:bidi="ar-SA"/>
              </w:rPr>
              <w:t>69</w:t>
            </w:r>
            <w:r>
              <w:rPr>
                <w:rFonts w:hint="default" w:ascii="Times New Roman" w:hAnsi="Times New Roman" w:eastAsia="宋体" w:cs="Times New Roman"/>
                <w:kern w:val="2"/>
                <w:sz w:val="24"/>
                <w:szCs w:val="24"/>
                <w:lang w:val="en-US" w:eastAsia="zh-CN" w:bidi="ar-SA"/>
              </w:rPr>
              <w:t>、</w:t>
            </w:r>
            <w:r>
              <w:rPr>
                <w:rFonts w:hint="eastAsia" w:ascii="Times New Roman" w:hAnsi="Times New Roman" w:eastAsia="宋体" w:cs="Times New Roman"/>
                <w:kern w:val="2"/>
                <w:sz w:val="24"/>
                <w:szCs w:val="24"/>
                <w:lang w:val="en-US" w:eastAsia="zh-CN" w:bidi="ar-SA"/>
              </w:rPr>
              <w:t>其他通用设备制造业 349</w:t>
            </w:r>
          </w:p>
        </w:tc>
      </w:tr>
      <w:tr w14:paraId="36A20DC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1219" w:hRule="atLeast"/>
          <w:jc w:val="center"/>
        </w:trPr>
        <w:tc>
          <w:tcPr>
            <w:tcW w:w="1157" w:type="pct"/>
            <w:noWrap w:val="0"/>
            <w:tcMar>
              <w:top w:w="16" w:type="dxa"/>
              <w:left w:w="16" w:type="dxa"/>
              <w:right w:w="16" w:type="dxa"/>
            </w:tcMar>
            <w:vAlign w:val="center"/>
          </w:tcPr>
          <w:p w14:paraId="3FF50385">
            <w:pPr>
              <w:adjustRightInd w:val="0"/>
              <w:snapToGrid w:val="0"/>
              <w:jc w:val="center"/>
              <w:rPr>
                <w:rFonts w:ascii="宋体" w:hAnsi="宋体" w:cs="宋体"/>
                <w:sz w:val="24"/>
                <w:szCs w:val="24"/>
              </w:rPr>
            </w:pPr>
            <w:r>
              <w:rPr>
                <w:rFonts w:hint="eastAsia" w:ascii="宋体" w:hAnsi="宋体" w:cs="宋体"/>
                <w:sz w:val="24"/>
                <w:szCs w:val="24"/>
              </w:rPr>
              <w:t>建设性质</w:t>
            </w:r>
          </w:p>
        </w:tc>
        <w:tc>
          <w:tcPr>
            <w:tcW w:w="1295" w:type="pct"/>
            <w:noWrap w:val="0"/>
            <w:vAlign w:val="center"/>
          </w:tcPr>
          <w:p w14:paraId="64662A0C">
            <w:pPr>
              <w:jc w:val="left"/>
              <w:rPr>
                <w:rFonts w:ascii="宋体" w:hAnsi="宋体" w:cs="宋体"/>
                <w:sz w:val="24"/>
                <w:szCs w:val="24"/>
              </w:rPr>
            </w:pPr>
            <w:r>
              <w:rPr>
                <w:rFonts w:hint="eastAsia" w:ascii="宋体" w:hAnsi="宋体" w:cs="宋体"/>
                <w:sz w:val="24"/>
                <w:szCs w:val="24"/>
                <w:lang w:eastAsia="zh-CN"/>
              </w:rPr>
              <w:t>☑</w:t>
            </w:r>
            <w:r>
              <w:rPr>
                <w:rFonts w:hint="eastAsia" w:ascii="宋体" w:hAnsi="宋体" w:cs="宋体"/>
                <w:sz w:val="24"/>
                <w:szCs w:val="24"/>
              </w:rPr>
              <w:t>新建（迁建）</w:t>
            </w:r>
          </w:p>
          <w:p w14:paraId="45D9429E">
            <w:pPr>
              <w:jc w:val="left"/>
              <w:rPr>
                <w:rFonts w:hint="eastAsia" w:ascii="宋体" w:hAnsi="宋体" w:cs="宋体"/>
                <w:sz w:val="24"/>
                <w:szCs w:val="24"/>
              </w:rPr>
            </w:pPr>
            <w:r>
              <w:rPr>
                <w:rFonts w:hint="eastAsia" w:ascii="宋体" w:hAnsi="宋体" w:cs="宋体"/>
                <w:sz w:val="24"/>
                <w:szCs w:val="24"/>
              </w:rPr>
              <w:t>□改建</w:t>
            </w:r>
          </w:p>
          <w:p w14:paraId="3340B3AE">
            <w:pPr>
              <w:jc w:val="left"/>
              <w:rPr>
                <w:rFonts w:hint="eastAsia" w:ascii="宋体" w:hAnsi="宋体" w:cs="宋体"/>
                <w:sz w:val="24"/>
                <w:szCs w:val="24"/>
              </w:rPr>
            </w:pPr>
            <w:r>
              <w:rPr>
                <w:rFonts w:hint="eastAsia" w:ascii="宋体" w:hAnsi="宋体" w:cs="宋体"/>
                <w:sz w:val="24"/>
                <w:szCs w:val="24"/>
              </w:rPr>
              <w:t>□扩建</w:t>
            </w:r>
          </w:p>
          <w:p w14:paraId="6CC4094E">
            <w:pPr>
              <w:jc w:val="left"/>
              <w:rPr>
                <w:rFonts w:ascii="宋体" w:hAnsi="宋体" w:cs="宋体"/>
                <w:sz w:val="24"/>
                <w:szCs w:val="24"/>
              </w:rPr>
            </w:pPr>
            <w:r>
              <w:rPr>
                <w:rFonts w:hint="eastAsia" w:ascii="宋体" w:hAnsi="宋体" w:cs="宋体"/>
                <w:sz w:val="24"/>
                <w:szCs w:val="24"/>
              </w:rPr>
              <w:t>□技术改造</w:t>
            </w:r>
          </w:p>
        </w:tc>
        <w:tc>
          <w:tcPr>
            <w:tcW w:w="951" w:type="pct"/>
            <w:noWrap w:val="0"/>
            <w:vAlign w:val="center"/>
          </w:tcPr>
          <w:p w14:paraId="762D9C90">
            <w:pPr>
              <w:adjustRightInd w:val="0"/>
              <w:snapToGrid w:val="0"/>
              <w:jc w:val="center"/>
              <w:rPr>
                <w:rFonts w:hint="eastAsia" w:ascii="宋体" w:hAnsi="宋体" w:cs="宋体"/>
                <w:sz w:val="24"/>
                <w:szCs w:val="24"/>
              </w:rPr>
            </w:pPr>
            <w:r>
              <w:rPr>
                <w:rFonts w:hint="eastAsia" w:ascii="宋体" w:hAnsi="宋体" w:cs="宋体"/>
                <w:sz w:val="24"/>
                <w:szCs w:val="24"/>
              </w:rPr>
              <w:t>建设项目</w:t>
            </w:r>
          </w:p>
          <w:p w14:paraId="293422F4">
            <w:pPr>
              <w:adjustRightInd w:val="0"/>
              <w:snapToGrid w:val="0"/>
              <w:jc w:val="center"/>
              <w:rPr>
                <w:rFonts w:ascii="宋体" w:hAnsi="宋体" w:cs="宋体"/>
                <w:sz w:val="24"/>
                <w:szCs w:val="24"/>
              </w:rPr>
            </w:pPr>
            <w:r>
              <w:rPr>
                <w:rFonts w:hint="eastAsia" w:ascii="宋体" w:hAnsi="宋体" w:cs="宋体"/>
                <w:sz w:val="24"/>
                <w:szCs w:val="24"/>
              </w:rPr>
              <w:t>申报情形</w:t>
            </w:r>
          </w:p>
        </w:tc>
        <w:tc>
          <w:tcPr>
            <w:tcW w:w="1595" w:type="pct"/>
            <w:noWrap w:val="0"/>
            <w:vAlign w:val="center"/>
          </w:tcPr>
          <w:p w14:paraId="1FE0F595">
            <w:pPr>
              <w:jc w:val="left"/>
              <w:rPr>
                <w:rFonts w:ascii="宋体" w:hAnsi="宋体" w:cs="宋体"/>
                <w:sz w:val="24"/>
                <w:szCs w:val="24"/>
              </w:rPr>
            </w:pPr>
            <w:r>
              <w:rPr>
                <w:rFonts w:hint="eastAsia" w:ascii="宋体" w:hAnsi="宋体" w:cs="宋体"/>
                <w:sz w:val="24"/>
                <w:szCs w:val="24"/>
              </w:rPr>
              <w:sym w:font="Wingdings 2" w:char="0052"/>
            </w:r>
            <w:r>
              <w:rPr>
                <w:rFonts w:hint="eastAsia" w:ascii="宋体" w:hAnsi="宋体" w:cs="宋体"/>
                <w:sz w:val="24"/>
                <w:szCs w:val="24"/>
              </w:rPr>
              <w:t>首次申报项目</w:t>
            </w:r>
            <w:r>
              <w:rPr>
                <w:rFonts w:ascii="宋体" w:hAnsi="宋体" w:cs="宋体"/>
                <w:sz w:val="24"/>
                <w:szCs w:val="24"/>
              </w:rPr>
              <w:t xml:space="preserve">             </w:t>
            </w:r>
          </w:p>
          <w:p w14:paraId="4F45F54D">
            <w:pPr>
              <w:jc w:val="left"/>
              <w:rPr>
                <w:rFonts w:ascii="宋体" w:hAnsi="宋体" w:cs="宋体"/>
                <w:sz w:val="24"/>
                <w:szCs w:val="24"/>
              </w:rPr>
            </w:pPr>
            <w:r>
              <w:rPr>
                <w:rFonts w:hint="eastAsia" w:ascii="宋体" w:hAnsi="宋体" w:cs="宋体"/>
                <w:sz w:val="24"/>
                <w:szCs w:val="24"/>
              </w:rPr>
              <w:t>□不予批准后再次申报项目</w:t>
            </w:r>
          </w:p>
          <w:p w14:paraId="57C0445F">
            <w:pPr>
              <w:jc w:val="left"/>
              <w:rPr>
                <w:rFonts w:ascii="宋体" w:hAnsi="宋体" w:cs="宋体"/>
                <w:sz w:val="24"/>
                <w:szCs w:val="24"/>
              </w:rPr>
            </w:pPr>
            <w:r>
              <w:rPr>
                <w:rFonts w:hint="eastAsia" w:ascii="宋体" w:hAnsi="宋体" w:cs="宋体"/>
                <w:sz w:val="24"/>
                <w:szCs w:val="24"/>
              </w:rPr>
              <w:sym w:font="Wingdings 2" w:char="00A3"/>
            </w:r>
            <w:r>
              <w:rPr>
                <w:rFonts w:hint="eastAsia" w:ascii="宋体" w:hAnsi="宋体" w:cs="宋体"/>
                <w:sz w:val="24"/>
                <w:szCs w:val="24"/>
              </w:rPr>
              <w:t>超五年重新审核项目</w:t>
            </w:r>
            <w:r>
              <w:rPr>
                <w:rFonts w:ascii="宋体" w:hAnsi="宋体" w:cs="宋体"/>
                <w:sz w:val="24"/>
                <w:szCs w:val="24"/>
              </w:rPr>
              <w:t xml:space="preserve">     </w:t>
            </w:r>
          </w:p>
          <w:p w14:paraId="334F023A">
            <w:pPr>
              <w:jc w:val="left"/>
              <w:rPr>
                <w:rFonts w:ascii="宋体" w:hAnsi="宋体" w:cs="宋体"/>
                <w:sz w:val="24"/>
                <w:szCs w:val="24"/>
              </w:rPr>
            </w:pPr>
            <w:r>
              <w:rPr>
                <w:rFonts w:hint="eastAsia" w:ascii="宋体" w:hAnsi="宋体" w:cs="宋体"/>
                <w:sz w:val="24"/>
                <w:szCs w:val="24"/>
              </w:rPr>
              <w:t>□重大变动重新报批项目</w:t>
            </w:r>
          </w:p>
        </w:tc>
      </w:tr>
      <w:tr w14:paraId="38BA66F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1134" w:hRule="atLeast"/>
          <w:jc w:val="center"/>
        </w:trPr>
        <w:tc>
          <w:tcPr>
            <w:tcW w:w="1157" w:type="pct"/>
            <w:noWrap w:val="0"/>
            <w:tcMar>
              <w:top w:w="16" w:type="dxa"/>
              <w:left w:w="16" w:type="dxa"/>
              <w:right w:w="16" w:type="dxa"/>
            </w:tcMar>
            <w:vAlign w:val="center"/>
          </w:tcPr>
          <w:p w14:paraId="38D7C2FC">
            <w:pPr>
              <w:adjustRightInd w:val="0"/>
              <w:snapToGrid w:val="0"/>
              <w:jc w:val="center"/>
              <w:rPr>
                <w:rFonts w:hint="eastAsia" w:ascii="宋体" w:hAnsi="宋体" w:cs="宋体"/>
                <w:sz w:val="24"/>
                <w:szCs w:val="24"/>
              </w:rPr>
            </w:pPr>
            <w:r>
              <w:rPr>
                <w:rFonts w:hint="eastAsia" w:ascii="宋体" w:hAnsi="宋体" w:cs="宋体"/>
                <w:sz w:val="24"/>
                <w:szCs w:val="24"/>
              </w:rPr>
              <w:t>项目审批（核准</w:t>
            </w:r>
            <w:r>
              <w:rPr>
                <w:rFonts w:ascii="宋体" w:hAnsi="宋体" w:cs="宋体"/>
                <w:sz w:val="24"/>
                <w:szCs w:val="24"/>
              </w:rPr>
              <w:t>/</w:t>
            </w:r>
          </w:p>
          <w:p w14:paraId="6DC0BCA4">
            <w:pPr>
              <w:adjustRightInd w:val="0"/>
              <w:snapToGrid w:val="0"/>
              <w:jc w:val="center"/>
              <w:rPr>
                <w:rFonts w:ascii="宋体" w:hAnsi="宋体" w:cs="宋体"/>
                <w:sz w:val="24"/>
                <w:szCs w:val="24"/>
              </w:rPr>
            </w:pPr>
            <w:r>
              <w:rPr>
                <w:rFonts w:hint="eastAsia" w:ascii="宋体" w:hAnsi="宋体" w:cs="宋体"/>
                <w:sz w:val="24"/>
                <w:szCs w:val="24"/>
              </w:rPr>
              <w:t>备案）部门（选填）</w:t>
            </w:r>
          </w:p>
        </w:tc>
        <w:tc>
          <w:tcPr>
            <w:tcW w:w="1295" w:type="pct"/>
            <w:noWrap w:val="0"/>
            <w:vAlign w:val="center"/>
          </w:tcPr>
          <w:p w14:paraId="402DDF77">
            <w:pPr>
              <w:adjustRightInd w:val="0"/>
              <w:snapToGrid w:val="0"/>
              <w:jc w:val="center"/>
              <w:rPr>
                <w:rFonts w:ascii="宋体" w:hAnsi="宋体" w:cs="宋体"/>
                <w:sz w:val="24"/>
                <w:szCs w:val="24"/>
              </w:rPr>
            </w:pPr>
            <w:r>
              <w:rPr>
                <w:rFonts w:hint="eastAsia"/>
                <w:sz w:val="24"/>
                <w:szCs w:val="24"/>
                <w:lang w:val="en-US" w:eastAsia="zh-CN"/>
              </w:rPr>
              <w:t>新乡高新技术产业开发区管理委员会经济发展局</w:t>
            </w:r>
          </w:p>
        </w:tc>
        <w:tc>
          <w:tcPr>
            <w:tcW w:w="951" w:type="pct"/>
            <w:noWrap w:val="0"/>
            <w:vAlign w:val="center"/>
          </w:tcPr>
          <w:p w14:paraId="7DC7F7E2">
            <w:pPr>
              <w:adjustRightInd w:val="0"/>
              <w:snapToGrid w:val="0"/>
              <w:jc w:val="center"/>
              <w:rPr>
                <w:rFonts w:hint="eastAsia" w:ascii="宋体" w:hAnsi="宋体" w:cs="宋体"/>
                <w:sz w:val="24"/>
                <w:szCs w:val="24"/>
              </w:rPr>
            </w:pPr>
            <w:r>
              <w:rPr>
                <w:rFonts w:hint="eastAsia" w:ascii="宋体" w:hAnsi="宋体" w:cs="宋体"/>
                <w:sz w:val="24"/>
                <w:szCs w:val="24"/>
              </w:rPr>
              <w:t>项目审批（核准</w:t>
            </w:r>
            <w:r>
              <w:rPr>
                <w:rFonts w:ascii="宋体" w:hAnsi="宋体" w:cs="宋体"/>
                <w:sz w:val="24"/>
                <w:szCs w:val="24"/>
              </w:rPr>
              <w:t>/</w:t>
            </w:r>
          </w:p>
          <w:p w14:paraId="36C0BEBC">
            <w:pPr>
              <w:adjustRightInd w:val="0"/>
              <w:snapToGrid w:val="0"/>
              <w:jc w:val="center"/>
              <w:rPr>
                <w:rFonts w:hint="eastAsia" w:ascii="宋体" w:hAnsi="宋体" w:cs="宋体"/>
                <w:sz w:val="24"/>
                <w:szCs w:val="24"/>
              </w:rPr>
            </w:pPr>
            <w:r>
              <w:rPr>
                <w:rFonts w:hint="eastAsia" w:ascii="宋体" w:hAnsi="宋体" w:cs="宋体"/>
                <w:sz w:val="24"/>
                <w:szCs w:val="24"/>
              </w:rPr>
              <w:t>备案）文号（选填）</w:t>
            </w:r>
          </w:p>
        </w:tc>
        <w:tc>
          <w:tcPr>
            <w:tcW w:w="1595" w:type="pct"/>
            <w:noWrap w:val="0"/>
            <w:vAlign w:val="center"/>
          </w:tcPr>
          <w:p w14:paraId="18995795">
            <w:pPr>
              <w:adjustRightInd w:val="0"/>
              <w:snapToGrid w:val="0"/>
              <w:jc w:val="center"/>
              <w:rPr>
                <w:rFonts w:ascii="宋体" w:hAnsi="宋体" w:cs="宋体"/>
                <w:sz w:val="24"/>
                <w:szCs w:val="24"/>
              </w:rPr>
            </w:pPr>
            <w:r>
              <w:rPr>
                <w:rFonts w:hint="default"/>
                <w:sz w:val="24"/>
                <w:szCs w:val="24"/>
                <w:lang w:val="en-US" w:eastAsia="zh-CN"/>
              </w:rPr>
              <w:t>2409-410771-04-01-584108</w:t>
            </w:r>
          </w:p>
        </w:tc>
      </w:tr>
      <w:tr w14:paraId="5531996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67" w:hRule="atLeast"/>
          <w:jc w:val="center"/>
        </w:trPr>
        <w:tc>
          <w:tcPr>
            <w:tcW w:w="1157" w:type="pct"/>
            <w:noWrap w:val="0"/>
            <w:tcMar>
              <w:top w:w="16" w:type="dxa"/>
              <w:left w:w="16" w:type="dxa"/>
              <w:right w:w="16" w:type="dxa"/>
            </w:tcMar>
            <w:vAlign w:val="center"/>
          </w:tcPr>
          <w:p w14:paraId="0E98648F">
            <w:pPr>
              <w:adjustRightInd w:val="0"/>
              <w:snapToGrid w:val="0"/>
              <w:jc w:val="center"/>
              <w:rPr>
                <w:rFonts w:ascii="宋体" w:hAnsi="宋体" w:cs="宋体"/>
                <w:sz w:val="24"/>
                <w:szCs w:val="24"/>
              </w:rPr>
            </w:pPr>
            <w:r>
              <w:rPr>
                <w:rFonts w:hint="eastAsia" w:ascii="宋体" w:hAnsi="宋体" w:cs="宋体"/>
                <w:sz w:val="24"/>
                <w:szCs w:val="24"/>
              </w:rPr>
              <w:t>总投资（万元）</w:t>
            </w:r>
          </w:p>
        </w:tc>
        <w:tc>
          <w:tcPr>
            <w:tcW w:w="1295" w:type="pct"/>
            <w:shd w:val="clear" w:color="auto" w:fill="auto"/>
            <w:noWrap w:val="0"/>
            <w:vAlign w:val="center"/>
          </w:tcPr>
          <w:p w14:paraId="251DC1C7">
            <w:pPr>
              <w:pStyle w:val="22"/>
              <w:bidi w:val="0"/>
              <w:ind w:firstLine="0" w:firstLineChars="0"/>
              <w:rPr>
                <w:rFonts w:hint="default" w:ascii="Times New Roman" w:hAnsi="Times New Roman" w:eastAsia="宋体" w:cs="Times New Roman"/>
                <w:kern w:val="2"/>
                <w:sz w:val="24"/>
                <w:szCs w:val="24"/>
                <w:lang w:val="en-US" w:eastAsia="zh-CN" w:bidi="ar-SA"/>
              </w:rPr>
            </w:pPr>
            <w:r>
              <w:rPr>
                <w:rFonts w:hint="eastAsia"/>
                <w:sz w:val="24"/>
                <w:szCs w:val="24"/>
                <w:lang w:val="en-US" w:eastAsia="zh-CN"/>
              </w:rPr>
              <w:t>6000</w:t>
            </w:r>
          </w:p>
        </w:tc>
        <w:tc>
          <w:tcPr>
            <w:tcW w:w="951" w:type="pct"/>
            <w:noWrap w:val="0"/>
            <w:tcMar>
              <w:top w:w="16" w:type="dxa"/>
              <w:left w:w="16" w:type="dxa"/>
              <w:right w:w="16" w:type="dxa"/>
            </w:tcMar>
            <w:vAlign w:val="center"/>
          </w:tcPr>
          <w:p w14:paraId="4FAF2354">
            <w:pPr>
              <w:adjustRightInd w:val="0"/>
              <w:snapToGrid w:val="0"/>
              <w:jc w:val="center"/>
              <w:rPr>
                <w:rFonts w:ascii="宋体" w:hAnsi="宋体" w:cs="宋体"/>
                <w:sz w:val="24"/>
                <w:szCs w:val="24"/>
              </w:rPr>
            </w:pPr>
            <w:r>
              <w:rPr>
                <w:rFonts w:hint="eastAsia" w:ascii="宋体" w:hAnsi="宋体" w:cs="宋体"/>
                <w:sz w:val="24"/>
                <w:szCs w:val="24"/>
              </w:rPr>
              <w:t>环保投资（万元）</w:t>
            </w:r>
          </w:p>
        </w:tc>
        <w:tc>
          <w:tcPr>
            <w:tcW w:w="1595" w:type="pct"/>
            <w:shd w:val="clear" w:color="auto" w:fill="auto"/>
            <w:noWrap w:val="0"/>
            <w:vAlign w:val="center"/>
          </w:tcPr>
          <w:p w14:paraId="21E6F2B2">
            <w:pPr>
              <w:pStyle w:val="22"/>
              <w:bidi w:val="0"/>
              <w:ind w:firstLine="0" w:firstLineChars="0"/>
              <w:rPr>
                <w:rFonts w:hint="default" w:ascii="Times New Roman" w:hAnsi="Times New Roman" w:eastAsia="宋体" w:cs="Times New Roman"/>
                <w:kern w:val="2"/>
                <w:sz w:val="24"/>
                <w:szCs w:val="24"/>
                <w:lang w:val="en-US" w:eastAsia="zh-CN" w:bidi="ar-SA"/>
              </w:rPr>
            </w:pPr>
            <w:r>
              <w:rPr>
                <w:rFonts w:hint="eastAsia" w:cs="Times New Roman"/>
                <w:kern w:val="2"/>
                <w:sz w:val="24"/>
                <w:szCs w:val="24"/>
                <w:lang w:val="en-US" w:eastAsia="zh-CN" w:bidi="ar-SA"/>
              </w:rPr>
              <w:t>66.5</w:t>
            </w:r>
          </w:p>
        </w:tc>
      </w:tr>
      <w:tr w14:paraId="37FDA17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67" w:hRule="atLeast"/>
          <w:jc w:val="center"/>
        </w:trPr>
        <w:tc>
          <w:tcPr>
            <w:tcW w:w="1157" w:type="pct"/>
            <w:noWrap w:val="0"/>
            <w:tcMar>
              <w:top w:w="16" w:type="dxa"/>
              <w:left w:w="16" w:type="dxa"/>
              <w:right w:w="16" w:type="dxa"/>
            </w:tcMar>
            <w:vAlign w:val="center"/>
          </w:tcPr>
          <w:p w14:paraId="4A00696E">
            <w:pPr>
              <w:adjustRightInd w:val="0"/>
              <w:snapToGrid w:val="0"/>
              <w:jc w:val="center"/>
              <w:rPr>
                <w:rFonts w:ascii="宋体" w:hAnsi="宋体" w:cs="宋体"/>
                <w:sz w:val="24"/>
                <w:szCs w:val="24"/>
              </w:rPr>
            </w:pPr>
            <w:r>
              <w:rPr>
                <w:rFonts w:hint="eastAsia" w:ascii="宋体" w:hAnsi="宋体" w:cs="宋体"/>
                <w:sz w:val="24"/>
                <w:szCs w:val="24"/>
              </w:rPr>
              <w:t>环保投资占比（</w:t>
            </w:r>
            <w:r>
              <w:rPr>
                <w:rFonts w:ascii="宋体" w:hAnsi="宋体" w:cs="宋体"/>
                <w:sz w:val="24"/>
                <w:szCs w:val="24"/>
              </w:rPr>
              <w:t>%</w:t>
            </w:r>
            <w:r>
              <w:rPr>
                <w:rFonts w:hint="eastAsia" w:ascii="宋体" w:hAnsi="宋体" w:cs="宋体"/>
                <w:sz w:val="24"/>
                <w:szCs w:val="24"/>
              </w:rPr>
              <w:t>）</w:t>
            </w:r>
          </w:p>
        </w:tc>
        <w:tc>
          <w:tcPr>
            <w:tcW w:w="1295" w:type="pct"/>
            <w:shd w:val="clear" w:color="auto" w:fill="auto"/>
            <w:noWrap w:val="0"/>
            <w:vAlign w:val="center"/>
          </w:tcPr>
          <w:p w14:paraId="06831A56">
            <w:pPr>
              <w:pStyle w:val="22"/>
              <w:bidi w:val="0"/>
              <w:ind w:firstLine="0" w:firstLineChars="0"/>
              <w:rPr>
                <w:rFonts w:hint="default" w:ascii="Times New Roman" w:hAnsi="Times New Roman" w:eastAsia="宋体" w:cs="Times New Roman"/>
                <w:kern w:val="2"/>
                <w:sz w:val="24"/>
                <w:szCs w:val="24"/>
                <w:lang w:val="en-US" w:eastAsia="zh-CN" w:bidi="ar-SA"/>
              </w:rPr>
            </w:pPr>
            <w:r>
              <w:rPr>
                <w:rFonts w:hint="eastAsia" w:cs="Times New Roman"/>
                <w:kern w:val="2"/>
                <w:sz w:val="24"/>
                <w:szCs w:val="24"/>
                <w:lang w:val="en-US" w:eastAsia="zh-CN" w:bidi="ar-SA"/>
              </w:rPr>
              <w:t>1.1083</w:t>
            </w:r>
          </w:p>
        </w:tc>
        <w:tc>
          <w:tcPr>
            <w:tcW w:w="951" w:type="pct"/>
            <w:noWrap w:val="0"/>
            <w:tcMar>
              <w:top w:w="16" w:type="dxa"/>
              <w:left w:w="16" w:type="dxa"/>
              <w:right w:w="16" w:type="dxa"/>
            </w:tcMar>
            <w:vAlign w:val="center"/>
          </w:tcPr>
          <w:p w14:paraId="6911C0CF">
            <w:pPr>
              <w:adjustRightInd w:val="0"/>
              <w:snapToGrid w:val="0"/>
              <w:jc w:val="center"/>
              <w:rPr>
                <w:rFonts w:ascii="宋体" w:hAnsi="宋体" w:cs="宋体"/>
                <w:sz w:val="24"/>
                <w:szCs w:val="24"/>
              </w:rPr>
            </w:pPr>
            <w:r>
              <w:rPr>
                <w:rFonts w:hint="eastAsia" w:ascii="宋体" w:hAnsi="宋体" w:cs="宋体"/>
                <w:sz w:val="24"/>
                <w:szCs w:val="24"/>
              </w:rPr>
              <w:t>施工工期</w:t>
            </w:r>
          </w:p>
        </w:tc>
        <w:tc>
          <w:tcPr>
            <w:tcW w:w="1595" w:type="pct"/>
            <w:shd w:val="clear" w:color="auto" w:fill="auto"/>
            <w:noWrap w:val="0"/>
            <w:vAlign w:val="center"/>
          </w:tcPr>
          <w:p w14:paraId="04260154">
            <w:pPr>
              <w:pStyle w:val="22"/>
              <w:bidi w:val="0"/>
              <w:ind w:firstLine="0" w:firstLineChars="0"/>
              <w:rPr>
                <w:rFonts w:hint="default" w:ascii="Times New Roman" w:hAnsi="Times New Roman" w:eastAsia="宋体" w:cs="Times New Roman"/>
                <w:kern w:val="2"/>
                <w:sz w:val="24"/>
                <w:szCs w:val="24"/>
                <w:lang w:val="en-US" w:eastAsia="zh-CN" w:bidi="ar-SA"/>
              </w:rPr>
            </w:pPr>
            <w:r>
              <w:rPr>
                <w:rFonts w:hint="eastAsia"/>
                <w:sz w:val="24"/>
                <w:szCs w:val="24"/>
                <w:lang w:val="en-US" w:eastAsia="zh-CN"/>
              </w:rPr>
              <w:t>7个月</w:t>
            </w:r>
          </w:p>
        </w:tc>
      </w:tr>
      <w:tr w14:paraId="74D8570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67" w:hRule="atLeast"/>
          <w:jc w:val="center"/>
        </w:trPr>
        <w:tc>
          <w:tcPr>
            <w:tcW w:w="1157" w:type="pct"/>
            <w:noWrap w:val="0"/>
            <w:tcMar>
              <w:top w:w="16" w:type="dxa"/>
              <w:left w:w="16" w:type="dxa"/>
              <w:right w:w="16" w:type="dxa"/>
            </w:tcMar>
            <w:vAlign w:val="center"/>
          </w:tcPr>
          <w:p w14:paraId="12CC98F8">
            <w:pPr>
              <w:adjustRightInd w:val="0"/>
              <w:snapToGrid w:val="0"/>
              <w:jc w:val="center"/>
              <w:rPr>
                <w:rFonts w:hint="eastAsia" w:ascii="宋体" w:hAnsi="宋体" w:cs="宋体"/>
                <w:sz w:val="24"/>
                <w:szCs w:val="24"/>
              </w:rPr>
            </w:pPr>
            <w:r>
              <w:rPr>
                <w:rFonts w:hint="eastAsia" w:ascii="宋体" w:hAnsi="宋体" w:cs="宋体"/>
                <w:sz w:val="24"/>
                <w:szCs w:val="24"/>
              </w:rPr>
              <w:t>是否开工建设</w:t>
            </w:r>
          </w:p>
        </w:tc>
        <w:tc>
          <w:tcPr>
            <w:tcW w:w="1295" w:type="pct"/>
            <w:noWrap w:val="0"/>
            <w:vAlign w:val="center"/>
          </w:tcPr>
          <w:p w14:paraId="1E8B3224">
            <w:pPr>
              <w:adjustRightInd w:val="0"/>
              <w:snapToGrid w:val="0"/>
              <w:rPr>
                <w:rFonts w:ascii="宋体" w:hAnsi="宋体" w:cs="宋体"/>
                <w:sz w:val="24"/>
                <w:szCs w:val="24"/>
              </w:rPr>
            </w:pPr>
            <w:r>
              <w:rPr>
                <w:rFonts w:hint="eastAsia" w:ascii="宋体" w:hAnsi="宋体" w:cs="宋体"/>
                <w:sz w:val="24"/>
                <w:szCs w:val="24"/>
              </w:rPr>
              <w:sym w:font="Wingdings 2" w:char="0052"/>
            </w:r>
            <w:r>
              <w:rPr>
                <w:rFonts w:hint="eastAsia" w:ascii="宋体" w:hAnsi="宋体" w:cs="宋体"/>
                <w:sz w:val="24"/>
                <w:szCs w:val="24"/>
              </w:rPr>
              <w:t>否</w:t>
            </w:r>
          </w:p>
          <w:p w14:paraId="3670DFF6">
            <w:pPr>
              <w:adjustRightInd w:val="0"/>
              <w:snapToGrid w:val="0"/>
              <w:rPr>
                <w:rFonts w:ascii="宋体" w:hAnsi="宋体" w:cs="宋体"/>
                <w:sz w:val="24"/>
                <w:szCs w:val="24"/>
              </w:rPr>
            </w:pPr>
            <w:r>
              <w:rPr>
                <w:rFonts w:hint="eastAsia" w:ascii="宋体" w:hAnsi="宋体" w:cs="宋体"/>
                <w:sz w:val="24"/>
                <w:szCs w:val="24"/>
              </w:rPr>
              <w:sym w:font="Wingdings 2" w:char="00A3"/>
            </w:r>
            <w:r>
              <w:rPr>
                <w:rFonts w:hint="eastAsia" w:ascii="宋体" w:hAnsi="宋体" w:cs="宋体"/>
                <w:sz w:val="24"/>
                <w:szCs w:val="24"/>
              </w:rPr>
              <w:t>是：</w:t>
            </w:r>
            <w:r>
              <w:rPr>
                <w:rFonts w:hint="eastAsia" w:ascii="宋体" w:hAnsi="宋体" w:cs="宋体"/>
                <w:sz w:val="24"/>
                <w:szCs w:val="24"/>
                <w:u w:val="single"/>
              </w:rPr>
              <w:t xml:space="preserve">             </w:t>
            </w:r>
          </w:p>
        </w:tc>
        <w:tc>
          <w:tcPr>
            <w:tcW w:w="951" w:type="pct"/>
            <w:noWrap w:val="0"/>
            <w:tcMar>
              <w:top w:w="16" w:type="dxa"/>
              <w:left w:w="16" w:type="dxa"/>
              <w:right w:w="16" w:type="dxa"/>
            </w:tcMar>
            <w:vAlign w:val="center"/>
          </w:tcPr>
          <w:p w14:paraId="44838A68">
            <w:pPr>
              <w:adjustRightInd w:val="0"/>
              <w:snapToGrid w:val="0"/>
              <w:jc w:val="center"/>
              <w:rPr>
                <w:rFonts w:ascii="宋体" w:hAnsi="宋体" w:cs="宋体"/>
                <w:spacing w:val="-6"/>
                <w:sz w:val="24"/>
                <w:szCs w:val="24"/>
              </w:rPr>
            </w:pPr>
            <w:r>
              <w:rPr>
                <w:rFonts w:hint="eastAsia" w:ascii="宋体" w:hAnsi="宋体" w:cs="宋体"/>
                <w:spacing w:val="-6"/>
                <w:sz w:val="24"/>
                <w:szCs w:val="24"/>
              </w:rPr>
              <w:t>用地（用海）</w:t>
            </w:r>
          </w:p>
          <w:p w14:paraId="0F63E243">
            <w:pPr>
              <w:adjustRightInd w:val="0"/>
              <w:snapToGrid w:val="0"/>
              <w:jc w:val="center"/>
              <w:rPr>
                <w:rFonts w:hint="eastAsia" w:ascii="宋体" w:hAnsi="宋体" w:cs="宋体"/>
                <w:sz w:val="24"/>
                <w:szCs w:val="24"/>
              </w:rPr>
            </w:pPr>
            <w:r>
              <w:rPr>
                <w:rFonts w:hint="eastAsia" w:ascii="宋体" w:hAnsi="宋体" w:cs="宋体"/>
                <w:spacing w:val="-6"/>
                <w:sz w:val="24"/>
                <w:szCs w:val="24"/>
              </w:rPr>
              <w:t>面积（</w:t>
            </w:r>
            <w:r>
              <w:rPr>
                <w:rFonts w:ascii="宋体" w:hAnsi="宋体" w:cs="宋体"/>
                <w:spacing w:val="-6"/>
                <w:sz w:val="24"/>
                <w:szCs w:val="24"/>
              </w:rPr>
              <w:t>m</w:t>
            </w:r>
            <w:r>
              <w:rPr>
                <w:rFonts w:ascii="宋体" w:hAnsi="宋体" w:cs="宋体"/>
                <w:spacing w:val="-6"/>
                <w:sz w:val="24"/>
                <w:szCs w:val="24"/>
                <w:vertAlign w:val="superscript"/>
              </w:rPr>
              <w:t>2</w:t>
            </w:r>
            <w:r>
              <w:rPr>
                <w:rFonts w:hint="eastAsia" w:ascii="宋体" w:hAnsi="宋体" w:cs="宋体"/>
                <w:spacing w:val="-6"/>
                <w:sz w:val="24"/>
                <w:szCs w:val="24"/>
              </w:rPr>
              <w:t>）</w:t>
            </w:r>
          </w:p>
        </w:tc>
        <w:tc>
          <w:tcPr>
            <w:tcW w:w="1595" w:type="pct"/>
            <w:shd w:val="clear" w:color="auto" w:fill="auto"/>
            <w:noWrap w:val="0"/>
            <w:vAlign w:val="center"/>
          </w:tcPr>
          <w:p w14:paraId="0EE18D99">
            <w:pPr>
              <w:pStyle w:val="22"/>
              <w:bidi w:val="0"/>
              <w:ind w:firstLine="0" w:firstLineChars="0"/>
              <w:rPr>
                <w:rFonts w:hint="eastAsia" w:ascii="Times New Roman" w:hAnsi="Times New Roman" w:eastAsia="宋体" w:cs="Times New Roman"/>
                <w:kern w:val="2"/>
                <w:sz w:val="24"/>
                <w:szCs w:val="24"/>
                <w:lang w:val="en-US" w:eastAsia="zh-CN" w:bidi="ar-SA"/>
              </w:rPr>
            </w:pPr>
            <w:r>
              <w:rPr>
                <w:rFonts w:hint="eastAsia"/>
                <w:sz w:val="24"/>
                <w:szCs w:val="24"/>
                <w:lang w:val="en-US" w:eastAsia="zh-CN"/>
              </w:rPr>
              <w:t>11613.46</w:t>
            </w:r>
          </w:p>
        </w:tc>
      </w:tr>
      <w:tr w14:paraId="4F8EEB9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850" w:hRule="atLeast"/>
          <w:jc w:val="center"/>
        </w:trPr>
        <w:tc>
          <w:tcPr>
            <w:tcW w:w="1157" w:type="pct"/>
            <w:noWrap w:val="0"/>
            <w:vAlign w:val="center"/>
          </w:tcPr>
          <w:p w14:paraId="0DAEB9B5">
            <w:pPr>
              <w:autoSpaceDE w:val="0"/>
              <w:autoSpaceDN w:val="0"/>
              <w:adjustRightInd w:val="0"/>
              <w:snapToGrid w:val="0"/>
              <w:jc w:val="center"/>
              <w:rPr>
                <w:rFonts w:ascii="宋体" w:hAnsi="宋体" w:cs="宋体"/>
                <w:kern w:val="0"/>
                <w:sz w:val="24"/>
                <w:szCs w:val="24"/>
              </w:rPr>
            </w:pPr>
            <w:r>
              <w:rPr>
                <w:rFonts w:hint="eastAsia" w:ascii="宋体" w:hAnsi="宋体" w:cs="宋体"/>
                <w:kern w:val="0"/>
                <w:sz w:val="24"/>
                <w:szCs w:val="24"/>
              </w:rPr>
              <w:t>专项评价设置情况</w:t>
            </w:r>
          </w:p>
        </w:tc>
        <w:tc>
          <w:tcPr>
            <w:tcW w:w="3842" w:type="pct"/>
            <w:gridSpan w:val="3"/>
            <w:noWrap w:val="0"/>
            <w:vAlign w:val="center"/>
          </w:tcPr>
          <w:p w14:paraId="492664B4">
            <w:pPr>
              <w:autoSpaceDE w:val="0"/>
              <w:autoSpaceDN w:val="0"/>
              <w:adjustRightInd w:val="0"/>
              <w:snapToGrid w:val="0"/>
              <w:jc w:val="center"/>
              <w:rPr>
                <w:rFonts w:hint="default" w:ascii="宋体" w:hAnsi="宋体" w:eastAsia="宋体" w:cs="宋体"/>
                <w:kern w:val="0"/>
                <w:sz w:val="24"/>
                <w:szCs w:val="24"/>
                <w:lang w:val="en-US" w:eastAsia="zh-CN"/>
              </w:rPr>
            </w:pPr>
            <w:r>
              <w:rPr>
                <w:rFonts w:hint="eastAsia" w:ascii="宋体" w:hAnsi="宋体" w:cs="宋体"/>
                <w:kern w:val="0"/>
                <w:sz w:val="24"/>
                <w:szCs w:val="24"/>
                <w:lang w:val="en-US" w:eastAsia="zh-CN"/>
              </w:rPr>
              <w:t>无</w:t>
            </w:r>
          </w:p>
        </w:tc>
      </w:tr>
      <w:tr w14:paraId="4D94D49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21" w:hRule="atLeast"/>
          <w:jc w:val="center"/>
        </w:trPr>
        <w:tc>
          <w:tcPr>
            <w:tcW w:w="1157" w:type="pct"/>
            <w:noWrap w:val="0"/>
            <w:vAlign w:val="center"/>
          </w:tcPr>
          <w:p w14:paraId="58C99488">
            <w:pPr>
              <w:autoSpaceDE w:val="0"/>
              <w:autoSpaceDN w:val="0"/>
              <w:adjustRightInd w:val="0"/>
              <w:snapToGrid w:val="0"/>
              <w:jc w:val="center"/>
              <w:rPr>
                <w:rFonts w:hint="eastAsia" w:ascii="宋体" w:hAnsi="宋体" w:cs="宋体"/>
                <w:kern w:val="0"/>
                <w:sz w:val="24"/>
                <w:szCs w:val="24"/>
              </w:rPr>
            </w:pPr>
            <w:r>
              <w:rPr>
                <w:rFonts w:hint="eastAsia" w:ascii="宋体" w:hAnsi="宋体" w:cs="宋体"/>
                <w:sz w:val="24"/>
                <w:szCs w:val="24"/>
              </w:rPr>
              <w:t>规划情况</w:t>
            </w:r>
          </w:p>
        </w:tc>
        <w:tc>
          <w:tcPr>
            <w:tcW w:w="3842" w:type="pct"/>
            <w:gridSpan w:val="3"/>
            <w:shd w:val="clear" w:color="auto" w:fill="auto"/>
            <w:noWrap w:val="0"/>
            <w:vAlign w:val="center"/>
          </w:tcPr>
          <w:p w14:paraId="6C024BFD">
            <w:pPr>
              <w:keepNext w:val="0"/>
              <w:keepLines w:val="0"/>
              <w:pageBreakBefore w:val="0"/>
              <w:widowControl w:val="0"/>
              <w:kinsoku/>
              <w:wordWrap/>
              <w:overflowPunct/>
              <w:topLinePunct w:val="0"/>
              <w:autoSpaceDE/>
              <w:autoSpaceDN/>
              <w:bidi w:val="0"/>
              <w:adjustRightInd w:val="0"/>
              <w:snapToGrid w:val="0"/>
              <w:spacing w:line="360" w:lineRule="auto"/>
              <w:ind w:left="0" w:right="0"/>
              <w:jc w:val="both"/>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规划名称：《新乡高新技术产业聚集区发展规划</w:t>
            </w:r>
            <w:r>
              <w:rPr>
                <w:rFonts w:hint="eastAsia" w:ascii="Times New Roman" w:hAnsi="Times New Roman" w:eastAsia="宋体" w:cs="Times New Roman"/>
                <w:sz w:val="24"/>
                <w:szCs w:val="24"/>
                <w:lang w:val="en-US" w:eastAsia="zh-CN"/>
              </w:rPr>
              <w:t>（</w:t>
            </w:r>
            <w:r>
              <w:rPr>
                <w:rFonts w:hint="default" w:ascii="Times New Roman" w:hAnsi="Times New Roman" w:eastAsia="宋体" w:cs="Times New Roman"/>
                <w:sz w:val="24"/>
                <w:szCs w:val="24"/>
                <w:lang w:val="en-US" w:eastAsia="zh-CN"/>
              </w:rPr>
              <w:t>2009-2020年</w:t>
            </w:r>
            <w:r>
              <w:rPr>
                <w:rFonts w:hint="eastAsia" w:ascii="Times New Roman" w:hAnsi="Times New Roman" w:eastAsia="宋体" w:cs="Times New Roman"/>
                <w:sz w:val="24"/>
                <w:szCs w:val="24"/>
                <w:lang w:val="en-US" w:eastAsia="zh-CN"/>
              </w:rPr>
              <w:t>）</w:t>
            </w:r>
            <w:r>
              <w:rPr>
                <w:rFonts w:hint="default" w:ascii="Times New Roman" w:hAnsi="Times New Roman" w:eastAsia="宋体" w:cs="Times New Roman"/>
                <w:sz w:val="24"/>
                <w:szCs w:val="24"/>
                <w:lang w:val="en-US" w:eastAsia="zh-CN"/>
              </w:rPr>
              <w:t>》</w:t>
            </w:r>
          </w:p>
          <w:p w14:paraId="493D2451">
            <w:pPr>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jc w:val="both"/>
              <w:textAlignment w:val="auto"/>
              <w:rPr>
                <w:rFonts w:hint="default" w:ascii="Times New Roman" w:hAnsi="Times New Roman" w:eastAsia="宋体" w:cs="Times New Roman"/>
                <w:kern w:val="2"/>
                <w:sz w:val="24"/>
                <w:szCs w:val="24"/>
                <w:lang w:val="en-US" w:eastAsia="zh-CN" w:bidi="ar-SA"/>
              </w:rPr>
            </w:pPr>
            <w:r>
              <w:rPr>
                <w:rFonts w:hint="eastAsia" w:ascii="Times New Roman" w:hAnsi="Times New Roman" w:eastAsia="宋体" w:cs="Times New Roman"/>
                <w:sz w:val="24"/>
                <w:szCs w:val="24"/>
                <w:lang w:val="en-US" w:eastAsia="zh-CN"/>
              </w:rPr>
              <w:t>批复文号：豫环审〔2010〕335号</w:t>
            </w:r>
          </w:p>
        </w:tc>
      </w:tr>
      <w:tr w14:paraId="39071F5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21" w:hRule="atLeast"/>
          <w:jc w:val="center"/>
        </w:trPr>
        <w:tc>
          <w:tcPr>
            <w:tcW w:w="1157" w:type="pct"/>
            <w:noWrap w:val="0"/>
            <w:vAlign w:val="center"/>
          </w:tcPr>
          <w:p w14:paraId="0DD0FE00">
            <w:pPr>
              <w:adjustRightInd w:val="0"/>
              <w:snapToGrid w:val="0"/>
              <w:jc w:val="center"/>
              <w:rPr>
                <w:rFonts w:ascii="宋体" w:hAnsi="宋体" w:cs="宋体"/>
                <w:sz w:val="24"/>
                <w:szCs w:val="24"/>
              </w:rPr>
            </w:pPr>
            <w:r>
              <w:rPr>
                <w:rFonts w:hint="eastAsia" w:ascii="宋体" w:hAnsi="宋体" w:cs="宋体"/>
                <w:sz w:val="24"/>
                <w:szCs w:val="24"/>
              </w:rPr>
              <w:t>规划环境影响</w:t>
            </w:r>
          </w:p>
          <w:p w14:paraId="28DF1AD8">
            <w:pPr>
              <w:adjustRightInd w:val="0"/>
              <w:snapToGrid w:val="0"/>
              <w:jc w:val="center"/>
              <w:rPr>
                <w:rFonts w:hint="eastAsia" w:ascii="宋体" w:hAnsi="宋体" w:cs="宋体"/>
                <w:kern w:val="0"/>
                <w:sz w:val="24"/>
                <w:szCs w:val="24"/>
              </w:rPr>
            </w:pPr>
            <w:r>
              <w:rPr>
                <w:rFonts w:hint="eastAsia" w:ascii="宋体" w:hAnsi="宋体" w:cs="宋体"/>
                <w:sz w:val="24"/>
                <w:szCs w:val="24"/>
              </w:rPr>
              <w:t>评价情况</w:t>
            </w:r>
          </w:p>
        </w:tc>
        <w:tc>
          <w:tcPr>
            <w:tcW w:w="3842" w:type="pct"/>
            <w:gridSpan w:val="3"/>
            <w:shd w:val="clear" w:color="auto" w:fill="auto"/>
            <w:noWrap w:val="0"/>
            <w:vAlign w:val="center"/>
          </w:tcPr>
          <w:p w14:paraId="52EB5ED6">
            <w:pPr>
              <w:keepNext w:val="0"/>
              <w:keepLines w:val="0"/>
              <w:pageBreakBefore w:val="0"/>
              <w:widowControl w:val="0"/>
              <w:kinsoku/>
              <w:wordWrap/>
              <w:overflowPunct/>
              <w:topLinePunct w:val="0"/>
              <w:autoSpaceDE w:val="0"/>
              <w:autoSpaceDN w:val="0"/>
              <w:bidi w:val="0"/>
              <w:adjustRightInd/>
              <w:snapToGrid/>
              <w:spacing w:line="360" w:lineRule="auto"/>
              <w:ind w:left="0" w:right="0"/>
              <w:textAlignment w:val="auto"/>
              <w:rPr>
                <w:rFonts w:hint="default" w:ascii="Times New Roman" w:hAnsi="Times New Roman" w:eastAsia="宋体" w:cs="Times New Roman"/>
                <w:sz w:val="24"/>
                <w:szCs w:val="24"/>
              </w:rPr>
            </w:pPr>
            <w:r>
              <w:rPr>
                <w:rFonts w:hint="default" w:ascii="Times New Roman" w:hAnsi="Times New Roman" w:eastAsia="宋体" w:cs="Times New Roman"/>
                <w:b w:val="0"/>
                <w:bCs w:val="0"/>
                <w:color w:val="auto"/>
                <w:sz w:val="24"/>
                <w:szCs w:val="24"/>
                <w:lang w:val="en-US" w:eastAsia="zh-CN"/>
              </w:rPr>
              <w:t>规划</w:t>
            </w:r>
            <w:r>
              <w:rPr>
                <w:rFonts w:hint="eastAsia" w:cs="Times New Roman"/>
                <w:b w:val="0"/>
                <w:bCs w:val="0"/>
                <w:color w:val="auto"/>
                <w:sz w:val="24"/>
                <w:szCs w:val="24"/>
                <w:lang w:val="en-US" w:eastAsia="zh-CN"/>
              </w:rPr>
              <w:t>环评</w:t>
            </w:r>
            <w:r>
              <w:rPr>
                <w:rFonts w:hint="default" w:ascii="Times New Roman" w:hAnsi="Times New Roman" w:eastAsia="宋体" w:cs="Times New Roman"/>
                <w:b w:val="0"/>
                <w:bCs w:val="0"/>
                <w:color w:val="auto"/>
                <w:sz w:val="24"/>
                <w:szCs w:val="24"/>
                <w:lang w:val="en-US" w:eastAsia="zh-CN"/>
              </w:rPr>
              <w:t>名称：</w:t>
            </w:r>
            <w:r>
              <w:rPr>
                <w:rFonts w:hint="eastAsia" w:ascii="Times New Roman" w:hAnsi="Times New Roman" w:eastAsia="宋体" w:cs="Times New Roman"/>
                <w:b w:val="0"/>
                <w:bCs w:val="0"/>
                <w:color w:val="auto"/>
                <w:sz w:val="24"/>
                <w:szCs w:val="24"/>
                <w:lang w:val="en-US" w:eastAsia="zh-CN"/>
              </w:rPr>
              <w:t>《</w:t>
            </w:r>
            <w:r>
              <w:rPr>
                <w:rFonts w:hint="default" w:ascii="Times New Roman" w:hAnsi="Times New Roman" w:eastAsia="宋体" w:cs="Times New Roman"/>
                <w:sz w:val="24"/>
                <w:szCs w:val="24"/>
                <w:lang w:val="en-US" w:eastAsia="zh-CN"/>
              </w:rPr>
              <w:t>新乡经济技术开发区发展规划（2009-2020）环境影响跟踪评价报告书》</w:t>
            </w:r>
          </w:p>
          <w:p w14:paraId="24C85BC7">
            <w:pPr>
              <w:keepNext w:val="0"/>
              <w:keepLines w:val="0"/>
              <w:pageBreakBefore w:val="0"/>
              <w:widowControl w:val="0"/>
              <w:kinsoku/>
              <w:wordWrap/>
              <w:overflowPunct/>
              <w:topLinePunct w:val="0"/>
              <w:autoSpaceDE w:val="0"/>
              <w:autoSpaceDN w:val="0"/>
              <w:bidi w:val="0"/>
              <w:adjustRightInd/>
              <w:snapToGrid/>
              <w:spacing w:line="360" w:lineRule="auto"/>
              <w:ind w:left="0" w:right="0"/>
              <w:textAlignment w:val="auto"/>
              <w:rPr>
                <w:rFonts w:hint="default" w:ascii="Times New Roman" w:hAnsi="Times New Roman" w:eastAsia="宋体" w:cs="Times New Roman"/>
                <w:b w:val="0"/>
                <w:bCs w:val="0"/>
                <w:color w:val="auto"/>
                <w:sz w:val="24"/>
                <w:szCs w:val="24"/>
                <w:lang w:val="en-US" w:eastAsia="zh-CN"/>
              </w:rPr>
            </w:pPr>
            <w:r>
              <w:rPr>
                <w:rFonts w:hint="default" w:ascii="Times New Roman" w:hAnsi="Times New Roman" w:eastAsia="宋体" w:cs="Times New Roman"/>
                <w:b w:val="0"/>
                <w:bCs w:val="0"/>
                <w:color w:val="auto"/>
                <w:sz w:val="24"/>
                <w:szCs w:val="24"/>
                <w:lang w:val="en-US" w:eastAsia="zh-CN"/>
              </w:rPr>
              <w:t>召集审查机关：河南省环保厅</w:t>
            </w:r>
          </w:p>
          <w:p w14:paraId="77C0C30D">
            <w:pPr>
              <w:keepNext w:val="0"/>
              <w:keepLines w:val="0"/>
              <w:pageBreakBefore w:val="0"/>
              <w:widowControl w:val="0"/>
              <w:kinsoku/>
              <w:wordWrap/>
              <w:overflowPunct/>
              <w:topLinePunct w:val="0"/>
              <w:autoSpaceDE w:val="0"/>
              <w:autoSpaceDN w:val="0"/>
              <w:bidi w:val="0"/>
              <w:adjustRightInd/>
              <w:snapToGrid/>
              <w:spacing w:line="360" w:lineRule="auto"/>
              <w:ind w:left="0" w:right="0"/>
              <w:textAlignment w:val="auto"/>
              <w:rPr>
                <w:rFonts w:hint="eastAsia" w:ascii="Times New Roman" w:hAnsi="Times New Roman" w:eastAsia="宋体" w:cs="Times New Roman"/>
                <w:kern w:val="2"/>
                <w:sz w:val="24"/>
                <w:szCs w:val="24"/>
                <w:lang w:val="en-US" w:eastAsia="zh-CN" w:bidi="ar-SA"/>
              </w:rPr>
            </w:pPr>
            <w:r>
              <w:rPr>
                <w:rFonts w:hint="default" w:ascii="Times New Roman" w:hAnsi="Times New Roman" w:eastAsia="宋体" w:cs="Times New Roman"/>
                <w:b w:val="0"/>
                <w:bCs w:val="0"/>
                <w:color w:val="auto"/>
                <w:sz w:val="24"/>
                <w:szCs w:val="24"/>
                <w:lang w:val="en-US" w:eastAsia="zh-CN"/>
              </w:rPr>
              <w:t>审批文件名称及文号：豫环函〔2020〕105号</w:t>
            </w:r>
          </w:p>
        </w:tc>
      </w:tr>
    </w:tbl>
    <w:p w14:paraId="7D9ED872">
      <w:pPr>
        <w:rPr>
          <w:sz w:val="24"/>
          <w:szCs w:val="24"/>
        </w:rPr>
      </w:pPr>
    </w:p>
    <w:tbl>
      <w:tblPr>
        <w:tblStyle w:val="13"/>
        <w:tblW w:w="500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459"/>
        <w:gridCol w:w="8829"/>
      </w:tblGrid>
      <w:tr w14:paraId="4F21742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21" w:hRule="atLeast"/>
          <w:jc w:val="center"/>
        </w:trPr>
        <w:tc>
          <w:tcPr>
            <w:tcW w:w="247" w:type="pct"/>
            <w:noWrap w:val="0"/>
            <w:vAlign w:val="center"/>
          </w:tcPr>
          <w:p w14:paraId="00457CB3">
            <w:pPr>
              <w:autoSpaceDE w:val="0"/>
              <w:autoSpaceDN w:val="0"/>
              <w:adjustRightInd w:val="0"/>
              <w:snapToGrid w:val="0"/>
              <w:jc w:val="center"/>
              <w:rPr>
                <w:rFonts w:hint="eastAsia" w:ascii="宋体" w:hAnsi="宋体" w:cs="宋体"/>
                <w:kern w:val="0"/>
                <w:szCs w:val="21"/>
                <w:highlight w:val="none"/>
              </w:rPr>
            </w:pPr>
            <w:r>
              <w:rPr>
                <w:rFonts w:hint="eastAsia" w:ascii="宋体" w:hAnsi="宋体" w:cs="宋体"/>
                <w:kern w:val="0"/>
                <w:szCs w:val="21"/>
                <w:highlight w:val="none"/>
              </w:rPr>
              <w:t>规划及规划环境</w:t>
            </w:r>
          </w:p>
          <w:p w14:paraId="31ED6CAB">
            <w:pPr>
              <w:autoSpaceDE w:val="0"/>
              <w:autoSpaceDN w:val="0"/>
              <w:adjustRightInd w:val="0"/>
              <w:snapToGrid w:val="0"/>
              <w:jc w:val="center"/>
              <w:rPr>
                <w:rFonts w:ascii="宋体" w:hAnsi="宋体" w:cs="宋体"/>
                <w:kern w:val="0"/>
                <w:szCs w:val="21"/>
              </w:rPr>
            </w:pPr>
            <w:r>
              <w:rPr>
                <w:rFonts w:hint="eastAsia" w:ascii="宋体" w:hAnsi="宋体" w:cs="宋体"/>
                <w:kern w:val="0"/>
                <w:szCs w:val="21"/>
                <w:highlight w:val="none"/>
              </w:rPr>
              <w:t>影响评价符合性分析</w:t>
            </w:r>
          </w:p>
        </w:tc>
        <w:tc>
          <w:tcPr>
            <w:tcW w:w="4752" w:type="pct"/>
            <w:noWrap w:val="0"/>
            <w:vAlign w:val="top"/>
          </w:tcPr>
          <w:p w14:paraId="2617C001">
            <w:pPr>
              <w:keepNext w:val="0"/>
              <w:keepLines w:val="0"/>
              <w:pageBreakBefore w:val="0"/>
              <w:widowControl w:val="0"/>
              <w:kinsoku/>
              <w:wordWrap/>
              <w:overflowPunct/>
              <w:topLinePunct w:val="0"/>
              <w:autoSpaceDE w:val="0"/>
              <w:autoSpaceDN w:val="0"/>
              <w:bidi w:val="0"/>
              <w:adjustRightInd/>
              <w:snapToGrid/>
              <w:spacing w:line="360" w:lineRule="auto"/>
              <w:ind w:left="0" w:right="0" w:firstLine="480" w:firstLineChars="200"/>
              <w:jc w:val="left"/>
              <w:textAlignment w:val="auto"/>
              <w:rPr>
                <w:rFonts w:hint="default" w:ascii="Times New Roman" w:hAnsi="Times New Roman" w:eastAsia="宋体" w:cs="Times New Roman"/>
                <w:b w:val="0"/>
                <w:bCs w:val="0"/>
                <w:color w:val="auto"/>
                <w:sz w:val="24"/>
                <w:lang w:val="en-US" w:eastAsia="zh-CN"/>
              </w:rPr>
            </w:pPr>
            <w:r>
              <w:rPr>
                <w:rFonts w:hint="eastAsia" w:ascii="Times New Roman" w:hAnsi="Times New Roman" w:eastAsia="宋体" w:cs="Times New Roman"/>
                <w:b w:val="0"/>
                <w:bCs w:val="0"/>
                <w:color w:val="auto"/>
                <w:sz w:val="24"/>
                <w:lang w:val="en-US" w:eastAsia="zh-CN"/>
              </w:rPr>
              <w:t>1</w:t>
            </w:r>
            <w:r>
              <w:rPr>
                <w:rFonts w:hint="eastAsia" w:ascii="Times New Roman" w:hAnsi="Times New Roman" w:cs="Times New Roman"/>
                <w:b w:val="0"/>
                <w:bCs w:val="0"/>
                <w:color w:val="auto"/>
                <w:sz w:val="24"/>
                <w:lang w:val="en-US" w:eastAsia="zh-CN"/>
              </w:rPr>
              <w:t>、</w:t>
            </w:r>
            <w:r>
              <w:rPr>
                <w:rFonts w:hint="eastAsia" w:ascii="Times New Roman" w:hAnsi="Times New Roman" w:eastAsia="宋体" w:cs="Times New Roman"/>
                <w:b w:val="0"/>
                <w:bCs w:val="0"/>
                <w:color w:val="auto"/>
                <w:sz w:val="24"/>
                <w:lang w:val="en-US" w:eastAsia="zh-CN"/>
              </w:rPr>
              <w:t>与园区规划相符性分析</w:t>
            </w:r>
          </w:p>
          <w:p w14:paraId="248C64AF">
            <w:pPr>
              <w:keepNext w:val="0"/>
              <w:keepLines w:val="0"/>
              <w:pageBreakBefore w:val="0"/>
              <w:widowControl/>
              <w:kinsoku/>
              <w:wordWrap/>
              <w:overflowPunct/>
              <w:topLinePunct w:val="0"/>
              <w:autoSpaceDE w:val="0"/>
              <w:autoSpaceDN w:val="0"/>
              <w:bidi w:val="0"/>
              <w:adjustRightInd/>
              <w:snapToGrid/>
              <w:spacing w:line="360" w:lineRule="auto"/>
              <w:ind w:left="0" w:right="0"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本项目位于</w:t>
            </w:r>
            <w:r>
              <w:rPr>
                <w:rFonts w:hint="default" w:ascii="Times New Roman" w:hAnsi="Times New Roman" w:eastAsia="宋体" w:cs="Times New Roman"/>
                <w:color w:val="auto"/>
                <w:sz w:val="24"/>
                <w:szCs w:val="24"/>
                <w:lang w:val="en-US" w:eastAsia="zh-CN"/>
              </w:rPr>
              <w:t>新乡市新乡高新技术产业开发区新菏铁路以北</w:t>
            </w:r>
            <w:r>
              <w:rPr>
                <w:rFonts w:hint="eastAsia" w:ascii="Times New Roman" w:hAnsi="Times New Roman" w:eastAsia="宋体" w:cs="Times New Roman"/>
                <w:color w:val="auto"/>
                <w:sz w:val="24"/>
                <w:szCs w:val="24"/>
                <w:lang w:val="en-US" w:eastAsia="zh-CN"/>
              </w:rPr>
              <w:t>、</w:t>
            </w:r>
            <w:r>
              <w:rPr>
                <w:rFonts w:hint="default" w:ascii="Times New Roman" w:hAnsi="Times New Roman" w:eastAsia="宋体" w:cs="Times New Roman"/>
                <w:color w:val="auto"/>
                <w:sz w:val="24"/>
                <w:szCs w:val="24"/>
                <w:lang w:val="en-US" w:eastAsia="zh-CN"/>
              </w:rPr>
              <w:t>新飞智家用地以东</w:t>
            </w:r>
            <w:r>
              <w:rPr>
                <w:rFonts w:hint="eastAsia" w:ascii="Times New Roman" w:hAnsi="Times New Roman" w:eastAsia="宋体" w:cs="Times New Roman"/>
                <w:color w:val="auto"/>
                <w:sz w:val="24"/>
                <w:szCs w:val="24"/>
                <w:lang w:val="en-US" w:eastAsia="zh-CN"/>
              </w:rPr>
              <w:t>，项目所在地属于</w:t>
            </w:r>
            <w:r>
              <w:rPr>
                <w:rFonts w:hint="default" w:ascii="Times New Roman" w:hAnsi="Times New Roman" w:eastAsia="宋体" w:cs="Times New Roman"/>
                <w:color w:val="auto"/>
                <w:sz w:val="24"/>
                <w:szCs w:val="24"/>
                <w:lang w:val="en-US" w:eastAsia="zh-CN"/>
              </w:rPr>
              <w:t>新乡高新技术产业开发区</w:t>
            </w:r>
            <w:r>
              <w:rPr>
                <w:rFonts w:hint="eastAsia" w:ascii="Times New Roman" w:hAnsi="Times New Roman" w:eastAsia="宋体" w:cs="Times New Roman"/>
                <w:color w:val="auto"/>
                <w:sz w:val="24"/>
                <w:szCs w:val="24"/>
                <w:lang w:val="en-US" w:eastAsia="zh-CN"/>
              </w:rPr>
              <w:t>规划用地。</w:t>
            </w:r>
            <w:r>
              <w:rPr>
                <w:rFonts w:hint="eastAsia" w:ascii="Times New Roman" w:hAnsi="Times New Roman" w:eastAsia="宋体" w:cs="Times New Roman"/>
                <w:b w:val="0"/>
                <w:color w:val="auto"/>
                <w:kern w:val="2"/>
                <w:sz w:val="24"/>
                <w:szCs w:val="24"/>
                <w:lang w:val="zh-CN" w:bidi="zh-CN"/>
              </w:rPr>
              <w:t>与园区环境准入条件对比情况</w:t>
            </w:r>
            <w:r>
              <w:rPr>
                <w:rFonts w:hint="eastAsia" w:ascii="Times New Roman" w:hAnsi="Times New Roman" w:eastAsia="宋体" w:cs="Times New Roman"/>
                <w:color w:val="auto"/>
                <w:sz w:val="24"/>
                <w:szCs w:val="24"/>
                <w:lang w:val="en-US" w:eastAsia="zh-CN"/>
              </w:rPr>
              <w:t>如下：</w:t>
            </w:r>
          </w:p>
          <w:p w14:paraId="729182D4">
            <w:pPr>
              <w:keepNext w:val="0"/>
              <w:keepLines w:val="0"/>
              <w:pageBreakBefore w:val="0"/>
              <w:numPr>
                <w:ilvl w:val="0"/>
                <w:numId w:val="0"/>
              </w:numPr>
              <w:suppressLineNumbers w:val="0"/>
              <w:wordWrap/>
              <w:overflowPunct/>
              <w:topLinePunct w:val="0"/>
              <w:bidi w:val="0"/>
              <w:spacing w:beforeAutospacing="0" w:afterAutospacing="0" w:line="240" w:lineRule="auto"/>
              <w:ind w:left="0" w:leftChars="0" w:right="0"/>
              <w:jc w:val="center"/>
              <w:rPr>
                <w:rFonts w:hint="eastAsia" w:ascii="Times New Roman" w:hAnsi="Times New Roman" w:eastAsia="黑体" w:cs="Times New Roman"/>
                <w:color w:val="000000"/>
                <w:kern w:val="21"/>
                <w:sz w:val="21"/>
                <w:szCs w:val="21"/>
                <w:lang w:val="zh-CN" w:eastAsia="zh-CN"/>
              </w:rPr>
            </w:pPr>
            <w:r>
              <w:rPr>
                <w:rFonts w:hint="eastAsia" w:ascii="Times New Roman" w:hAnsi="Times New Roman" w:eastAsia="黑体" w:cs="Times New Roman"/>
                <w:color w:val="000000"/>
                <w:kern w:val="21"/>
                <w:sz w:val="21"/>
                <w:szCs w:val="21"/>
                <w:lang w:val="zh-CN" w:eastAsia="zh-CN"/>
              </w:rPr>
              <w:t>表1-1  与园区环境准入条件对比情况一览表</w:t>
            </w:r>
          </w:p>
          <w:tbl>
            <w:tblPr>
              <w:tblStyle w:val="14"/>
              <w:tblW w:w="4998" w:type="pct"/>
              <w:tblInd w:w="5"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877"/>
              <w:gridCol w:w="4462"/>
              <w:gridCol w:w="2606"/>
              <w:gridCol w:w="665"/>
            </w:tblGrid>
            <w:tr w14:paraId="26DA837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09" w:type="pct"/>
                  <w:shd w:val="clear" w:color="auto" w:fill="auto"/>
                  <w:vAlign w:val="center"/>
                </w:tcPr>
                <w:p w14:paraId="37A29765">
                  <w:pPr>
                    <w:keepNext w:val="0"/>
                    <w:keepLines w:val="0"/>
                    <w:pageBreakBefore w:val="0"/>
                    <w:widowControl w:val="0"/>
                    <w:kinsoku/>
                    <w:wordWrap/>
                    <w:overflowPunct/>
                    <w:topLinePunct w:val="0"/>
                    <w:autoSpaceDE/>
                    <w:autoSpaceDN/>
                    <w:bidi w:val="0"/>
                    <w:adjustRightInd/>
                    <w:snapToGrid/>
                    <w:ind w:left="0" w:right="0"/>
                    <w:jc w:val="center"/>
                    <w:textAlignment w:val="auto"/>
                    <w:rPr>
                      <w:rFonts w:hint="eastAsia" w:ascii="Times New Roman" w:hAnsi="Times New Roman" w:eastAsia="宋体" w:cs="Times New Roman"/>
                      <w:b w:val="0"/>
                      <w:bCs w:val="0"/>
                      <w:kern w:val="2"/>
                      <w:sz w:val="21"/>
                      <w:szCs w:val="21"/>
                      <w:lang w:val="zh-CN" w:eastAsia="zh-CN" w:bidi="ar-SA"/>
                    </w:rPr>
                  </w:pPr>
                  <w:r>
                    <w:rPr>
                      <w:rFonts w:hint="default" w:ascii="Times New Roman" w:hAnsi="Times New Roman" w:cs="Times New Roman"/>
                      <w:b w:val="0"/>
                      <w:bCs w:val="0"/>
                      <w:sz w:val="21"/>
                      <w:szCs w:val="21"/>
                    </w:rPr>
                    <w:t>项目类别</w:t>
                  </w:r>
                </w:p>
              </w:tc>
              <w:tc>
                <w:tcPr>
                  <w:tcW w:w="2591" w:type="pct"/>
                  <w:shd w:val="clear" w:color="auto" w:fill="auto"/>
                  <w:vAlign w:val="center"/>
                </w:tcPr>
                <w:p w14:paraId="1F820DE1">
                  <w:pPr>
                    <w:keepNext w:val="0"/>
                    <w:keepLines w:val="0"/>
                    <w:pageBreakBefore w:val="0"/>
                    <w:widowControl w:val="0"/>
                    <w:kinsoku/>
                    <w:wordWrap/>
                    <w:overflowPunct/>
                    <w:topLinePunct w:val="0"/>
                    <w:autoSpaceDE/>
                    <w:autoSpaceDN/>
                    <w:bidi w:val="0"/>
                    <w:adjustRightInd/>
                    <w:snapToGrid/>
                    <w:ind w:left="0" w:right="0"/>
                    <w:jc w:val="center"/>
                    <w:textAlignment w:val="auto"/>
                    <w:rPr>
                      <w:rFonts w:hint="eastAsia" w:ascii="Times New Roman" w:hAnsi="Times New Roman" w:eastAsia="宋体" w:cs="Times New Roman"/>
                      <w:b w:val="0"/>
                      <w:bCs w:val="0"/>
                      <w:kern w:val="2"/>
                      <w:sz w:val="21"/>
                      <w:szCs w:val="21"/>
                      <w:lang w:val="zh-CN" w:eastAsia="zh-CN" w:bidi="ar-SA"/>
                    </w:rPr>
                  </w:pPr>
                  <w:r>
                    <w:rPr>
                      <w:rFonts w:hint="default" w:ascii="Times New Roman" w:hAnsi="Times New Roman" w:cs="Times New Roman"/>
                      <w:b w:val="0"/>
                      <w:bCs w:val="0"/>
                      <w:sz w:val="21"/>
                      <w:szCs w:val="21"/>
                    </w:rPr>
                    <w:t>环境准入条件</w:t>
                  </w:r>
                </w:p>
              </w:tc>
              <w:tc>
                <w:tcPr>
                  <w:tcW w:w="1513" w:type="pct"/>
                  <w:shd w:val="clear" w:color="auto" w:fill="auto"/>
                  <w:vAlign w:val="center"/>
                </w:tcPr>
                <w:p w14:paraId="131CC0CC">
                  <w:pPr>
                    <w:keepNext w:val="0"/>
                    <w:keepLines w:val="0"/>
                    <w:pageBreakBefore w:val="0"/>
                    <w:widowControl w:val="0"/>
                    <w:kinsoku/>
                    <w:wordWrap/>
                    <w:overflowPunct/>
                    <w:topLinePunct w:val="0"/>
                    <w:autoSpaceDE/>
                    <w:autoSpaceDN/>
                    <w:bidi w:val="0"/>
                    <w:adjustRightInd/>
                    <w:snapToGrid/>
                    <w:ind w:left="0" w:right="0"/>
                    <w:jc w:val="center"/>
                    <w:textAlignment w:val="auto"/>
                    <w:rPr>
                      <w:rFonts w:hint="eastAsia" w:ascii="Times New Roman" w:hAnsi="Times New Roman" w:eastAsia="宋体" w:cs="Times New Roman"/>
                      <w:b w:val="0"/>
                      <w:bCs w:val="0"/>
                      <w:kern w:val="2"/>
                      <w:sz w:val="21"/>
                      <w:szCs w:val="21"/>
                      <w:lang w:val="zh-CN" w:eastAsia="zh-CN" w:bidi="ar-SA"/>
                    </w:rPr>
                  </w:pPr>
                  <w:r>
                    <w:rPr>
                      <w:rFonts w:hint="default" w:ascii="Times New Roman" w:hAnsi="Times New Roman" w:cs="Times New Roman"/>
                      <w:b w:val="0"/>
                      <w:bCs w:val="0"/>
                      <w:sz w:val="21"/>
                      <w:szCs w:val="21"/>
                    </w:rPr>
                    <w:t>本项目情况</w:t>
                  </w:r>
                </w:p>
              </w:tc>
              <w:tc>
                <w:tcPr>
                  <w:tcW w:w="386" w:type="pct"/>
                  <w:shd w:val="clear" w:color="auto" w:fill="auto"/>
                  <w:vAlign w:val="center"/>
                </w:tcPr>
                <w:p w14:paraId="12837D0A">
                  <w:pPr>
                    <w:keepNext w:val="0"/>
                    <w:keepLines w:val="0"/>
                    <w:pageBreakBefore w:val="0"/>
                    <w:widowControl w:val="0"/>
                    <w:kinsoku/>
                    <w:wordWrap/>
                    <w:overflowPunct/>
                    <w:topLinePunct w:val="0"/>
                    <w:autoSpaceDE/>
                    <w:autoSpaceDN/>
                    <w:bidi w:val="0"/>
                    <w:adjustRightInd/>
                    <w:snapToGrid/>
                    <w:ind w:left="0" w:right="0"/>
                    <w:jc w:val="center"/>
                    <w:textAlignment w:val="auto"/>
                    <w:rPr>
                      <w:rFonts w:hint="eastAsia" w:ascii="Times New Roman" w:hAnsi="Times New Roman" w:eastAsia="宋体" w:cs="Times New Roman"/>
                      <w:b w:val="0"/>
                      <w:bCs w:val="0"/>
                      <w:kern w:val="2"/>
                      <w:sz w:val="21"/>
                      <w:szCs w:val="21"/>
                      <w:lang w:val="zh-CN" w:eastAsia="zh-CN" w:bidi="ar-SA"/>
                    </w:rPr>
                  </w:pPr>
                  <w:r>
                    <w:rPr>
                      <w:rFonts w:hint="default" w:ascii="Times New Roman" w:hAnsi="Times New Roman" w:cs="Times New Roman"/>
                      <w:b w:val="0"/>
                      <w:bCs w:val="0"/>
                      <w:sz w:val="21"/>
                      <w:szCs w:val="21"/>
                    </w:rPr>
                    <w:t>比对情况</w:t>
                  </w:r>
                </w:p>
              </w:tc>
            </w:tr>
            <w:tr w14:paraId="677A253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09" w:type="pct"/>
                  <w:shd w:val="clear" w:color="auto" w:fill="auto"/>
                  <w:vAlign w:val="center"/>
                </w:tcPr>
                <w:p w14:paraId="47295C19">
                  <w:pPr>
                    <w:keepNext w:val="0"/>
                    <w:keepLines w:val="0"/>
                    <w:pageBreakBefore w:val="0"/>
                    <w:wordWrap/>
                    <w:overflowPunct/>
                    <w:topLinePunct w:val="0"/>
                    <w:bidi w:val="0"/>
                    <w:ind w:left="0" w:leftChars="0" w:right="0" w:rightChars="0"/>
                    <w:jc w:val="center"/>
                    <w:rPr>
                      <w:rFonts w:hint="default" w:ascii="Times New Roman" w:hAnsi="Times New Roman" w:eastAsia="宋体" w:cs="Times New Roman"/>
                      <w:bCs/>
                      <w:color w:val="auto"/>
                      <w:kern w:val="2"/>
                      <w:sz w:val="21"/>
                      <w:szCs w:val="21"/>
                      <w:lang w:val="en-US" w:eastAsia="zh-CN" w:bidi="ar-SA"/>
                    </w:rPr>
                  </w:pPr>
                  <w:r>
                    <w:rPr>
                      <w:rFonts w:hint="eastAsia" w:ascii="Times New Roman" w:hAnsi="Times New Roman" w:cs="Times New Roman"/>
                      <w:bCs/>
                      <w:color w:val="auto"/>
                      <w:kern w:val="2"/>
                      <w:sz w:val="21"/>
                      <w:szCs w:val="21"/>
                      <w:lang w:val="en-US" w:eastAsia="zh-CN" w:bidi="ar-SA"/>
                    </w:rPr>
                    <w:t>产业政策</w:t>
                  </w:r>
                </w:p>
              </w:tc>
              <w:tc>
                <w:tcPr>
                  <w:tcW w:w="2591" w:type="pct"/>
                  <w:shd w:val="clear" w:color="auto" w:fill="auto"/>
                  <w:vAlign w:val="center"/>
                </w:tcPr>
                <w:p w14:paraId="0A28D894">
                  <w:pPr>
                    <w:keepNext w:val="0"/>
                    <w:keepLines w:val="0"/>
                    <w:pageBreakBefore w:val="0"/>
                    <w:wordWrap/>
                    <w:overflowPunct/>
                    <w:topLinePunct w:val="0"/>
                    <w:bidi w:val="0"/>
                    <w:ind w:left="0" w:right="0"/>
                    <w:jc w:val="left"/>
                    <w:rPr>
                      <w:rFonts w:hint="default" w:ascii="Times New Roman" w:hAnsi="Times New Roman" w:cs="Times New Roman"/>
                      <w:b w:val="0"/>
                      <w:bCs w:val="0"/>
                      <w:sz w:val="21"/>
                      <w:szCs w:val="21"/>
                    </w:rPr>
                  </w:pPr>
                  <w:r>
                    <w:rPr>
                      <w:rFonts w:hint="eastAsia" w:ascii="Times New Roman" w:hAnsi="Times New Roman" w:cs="Times New Roman"/>
                      <w:b w:val="0"/>
                      <w:bCs w:val="0"/>
                      <w:sz w:val="21"/>
                      <w:szCs w:val="21"/>
                      <w:lang w:eastAsia="zh-CN"/>
                    </w:rPr>
                    <w:t>（</w:t>
                  </w:r>
                  <w:r>
                    <w:rPr>
                      <w:rFonts w:hint="eastAsia" w:ascii="Times New Roman" w:hAnsi="Times New Roman" w:cs="Times New Roman"/>
                      <w:b w:val="0"/>
                      <w:bCs w:val="0"/>
                      <w:sz w:val="21"/>
                      <w:szCs w:val="21"/>
                      <w:lang w:val="en-US" w:eastAsia="zh-CN"/>
                    </w:rPr>
                    <w:t>1</w:t>
                  </w:r>
                  <w:r>
                    <w:rPr>
                      <w:rFonts w:hint="eastAsia" w:ascii="Times New Roman" w:hAnsi="Times New Roman" w:cs="Times New Roman"/>
                      <w:b w:val="0"/>
                      <w:bCs w:val="0"/>
                      <w:sz w:val="21"/>
                      <w:szCs w:val="21"/>
                      <w:lang w:eastAsia="zh-CN"/>
                    </w:rPr>
                    <w:t>）</w:t>
                  </w:r>
                  <w:r>
                    <w:rPr>
                      <w:rFonts w:hint="default" w:ascii="Times New Roman" w:hAnsi="Times New Roman" w:cs="Times New Roman"/>
                      <w:b w:val="0"/>
                      <w:bCs w:val="0"/>
                      <w:sz w:val="21"/>
                      <w:szCs w:val="21"/>
                    </w:rPr>
                    <w:t>集聚区规划主导产业为电子电器产业、生物技术产业与印刷包装产业，辅助发展相关产业食品加工、机械制造工业，与集聚区产业链相关的轻污染项目优先入园。</w:t>
                  </w:r>
                </w:p>
                <w:p w14:paraId="330B3DBE">
                  <w:pPr>
                    <w:keepNext w:val="0"/>
                    <w:keepLines w:val="0"/>
                    <w:pageBreakBefore w:val="0"/>
                    <w:wordWrap/>
                    <w:overflowPunct/>
                    <w:topLinePunct w:val="0"/>
                    <w:bidi w:val="0"/>
                    <w:ind w:left="0" w:right="0"/>
                    <w:jc w:val="left"/>
                    <w:rPr>
                      <w:rFonts w:hint="default" w:ascii="Times New Roman" w:hAnsi="Times New Roman" w:cs="Times New Roman"/>
                      <w:b w:val="0"/>
                      <w:bCs w:val="0"/>
                      <w:sz w:val="21"/>
                      <w:szCs w:val="21"/>
                    </w:rPr>
                  </w:pPr>
                  <w:r>
                    <w:rPr>
                      <w:rFonts w:hint="eastAsia" w:ascii="Times New Roman" w:hAnsi="Times New Roman" w:cs="Times New Roman"/>
                      <w:b w:val="0"/>
                      <w:bCs w:val="0"/>
                      <w:sz w:val="21"/>
                      <w:szCs w:val="21"/>
                      <w:lang w:eastAsia="zh-CN"/>
                    </w:rPr>
                    <w:t>（</w:t>
                  </w:r>
                  <w:r>
                    <w:rPr>
                      <w:rFonts w:hint="eastAsia" w:ascii="Times New Roman" w:hAnsi="Times New Roman" w:cs="Times New Roman"/>
                      <w:b w:val="0"/>
                      <w:bCs w:val="0"/>
                      <w:sz w:val="21"/>
                      <w:szCs w:val="21"/>
                      <w:lang w:val="en-US" w:eastAsia="zh-CN"/>
                    </w:rPr>
                    <w:t>2</w:t>
                  </w:r>
                  <w:r>
                    <w:rPr>
                      <w:rFonts w:hint="eastAsia" w:ascii="Times New Roman" w:hAnsi="Times New Roman" w:cs="Times New Roman"/>
                      <w:b w:val="0"/>
                      <w:bCs w:val="0"/>
                      <w:sz w:val="21"/>
                      <w:szCs w:val="21"/>
                      <w:lang w:eastAsia="zh-CN"/>
                    </w:rPr>
                    <w:t>）</w:t>
                  </w:r>
                  <w:r>
                    <w:rPr>
                      <w:rFonts w:hint="default" w:ascii="Times New Roman" w:hAnsi="Times New Roman" w:cs="Times New Roman"/>
                      <w:b w:val="0"/>
                      <w:bCs w:val="0"/>
                      <w:sz w:val="21"/>
                      <w:szCs w:val="21"/>
                    </w:rPr>
                    <w:t>鼓励符合集聚区规划产业定位项目入区。</w:t>
                  </w:r>
                </w:p>
                <w:p w14:paraId="13A38F53">
                  <w:pPr>
                    <w:keepNext w:val="0"/>
                    <w:keepLines w:val="0"/>
                    <w:pageBreakBefore w:val="0"/>
                    <w:wordWrap/>
                    <w:overflowPunct/>
                    <w:topLinePunct w:val="0"/>
                    <w:bidi w:val="0"/>
                    <w:ind w:left="0" w:right="0"/>
                    <w:jc w:val="left"/>
                    <w:rPr>
                      <w:rFonts w:hint="default" w:ascii="Times New Roman" w:hAnsi="Times New Roman" w:cs="Times New Roman"/>
                      <w:b w:val="0"/>
                      <w:bCs w:val="0"/>
                      <w:sz w:val="21"/>
                      <w:szCs w:val="21"/>
                    </w:rPr>
                  </w:pPr>
                  <w:r>
                    <w:rPr>
                      <w:rFonts w:hint="eastAsia" w:ascii="Times New Roman" w:hAnsi="Times New Roman" w:cs="Times New Roman"/>
                      <w:b w:val="0"/>
                      <w:bCs w:val="0"/>
                      <w:sz w:val="21"/>
                      <w:szCs w:val="21"/>
                      <w:lang w:eastAsia="zh-CN"/>
                    </w:rPr>
                    <w:t>（</w:t>
                  </w:r>
                  <w:r>
                    <w:rPr>
                      <w:rFonts w:hint="eastAsia" w:ascii="Times New Roman" w:hAnsi="Times New Roman" w:cs="Times New Roman"/>
                      <w:b w:val="0"/>
                      <w:bCs w:val="0"/>
                      <w:sz w:val="21"/>
                      <w:szCs w:val="21"/>
                      <w:lang w:val="en-US" w:eastAsia="zh-CN"/>
                    </w:rPr>
                    <w:t>3</w:t>
                  </w:r>
                  <w:r>
                    <w:rPr>
                      <w:rFonts w:hint="eastAsia" w:ascii="Times New Roman" w:hAnsi="Times New Roman" w:cs="Times New Roman"/>
                      <w:b w:val="0"/>
                      <w:bCs w:val="0"/>
                      <w:sz w:val="21"/>
                      <w:szCs w:val="21"/>
                      <w:lang w:eastAsia="zh-CN"/>
                    </w:rPr>
                    <w:t>）</w:t>
                  </w:r>
                  <w:r>
                    <w:rPr>
                      <w:rFonts w:hint="default" w:ascii="Times New Roman" w:hAnsi="Times New Roman" w:cs="Times New Roman"/>
                      <w:b w:val="0"/>
                      <w:bCs w:val="0"/>
                      <w:sz w:val="21"/>
                      <w:szCs w:val="21"/>
                    </w:rPr>
                    <w:t>鼓励建设省级以上(含省级)认定的高新技术类项目。</w:t>
                  </w:r>
                </w:p>
                <w:p w14:paraId="4C76FAF9">
                  <w:pPr>
                    <w:keepNext w:val="0"/>
                    <w:keepLines w:val="0"/>
                    <w:pageBreakBefore w:val="0"/>
                    <w:wordWrap/>
                    <w:overflowPunct/>
                    <w:topLinePunct w:val="0"/>
                    <w:bidi w:val="0"/>
                    <w:ind w:left="0" w:right="0"/>
                    <w:jc w:val="left"/>
                    <w:rPr>
                      <w:rFonts w:hint="default" w:ascii="Times New Roman" w:hAnsi="Times New Roman" w:cs="Times New Roman"/>
                      <w:b w:val="0"/>
                      <w:bCs w:val="0"/>
                      <w:sz w:val="21"/>
                      <w:szCs w:val="21"/>
                    </w:rPr>
                  </w:pPr>
                  <w:r>
                    <w:rPr>
                      <w:rFonts w:hint="eastAsia" w:ascii="Times New Roman" w:hAnsi="Times New Roman" w:cs="Times New Roman"/>
                      <w:b w:val="0"/>
                      <w:bCs w:val="0"/>
                      <w:sz w:val="21"/>
                      <w:szCs w:val="21"/>
                      <w:lang w:eastAsia="zh-CN"/>
                    </w:rPr>
                    <w:t>（</w:t>
                  </w:r>
                  <w:r>
                    <w:rPr>
                      <w:rFonts w:hint="eastAsia" w:ascii="Times New Roman" w:hAnsi="Times New Roman" w:cs="Times New Roman"/>
                      <w:b w:val="0"/>
                      <w:bCs w:val="0"/>
                      <w:sz w:val="21"/>
                      <w:szCs w:val="21"/>
                      <w:lang w:val="en-US" w:eastAsia="zh-CN"/>
                    </w:rPr>
                    <w:t>4</w:t>
                  </w:r>
                  <w:r>
                    <w:rPr>
                      <w:rFonts w:hint="eastAsia" w:ascii="Times New Roman" w:hAnsi="Times New Roman" w:cs="Times New Roman"/>
                      <w:b w:val="0"/>
                      <w:bCs w:val="0"/>
                      <w:sz w:val="21"/>
                      <w:szCs w:val="21"/>
                      <w:lang w:eastAsia="zh-CN"/>
                    </w:rPr>
                    <w:t>）</w:t>
                  </w:r>
                  <w:r>
                    <w:rPr>
                      <w:rFonts w:hint="default" w:ascii="Times New Roman" w:hAnsi="Times New Roman" w:cs="Times New Roman"/>
                      <w:b w:val="0"/>
                      <w:bCs w:val="0"/>
                      <w:sz w:val="21"/>
                      <w:szCs w:val="21"/>
                    </w:rPr>
                    <w:t>按照国家相关产业政策，严禁高毒、高污染的淘汰和限制类工业企业入区，生物医药产业相符限制发酵类项目和三类化工项目入区。</w:t>
                  </w:r>
                </w:p>
                <w:p w14:paraId="56994F0B">
                  <w:pPr>
                    <w:keepNext w:val="0"/>
                    <w:keepLines w:val="0"/>
                    <w:pageBreakBefore w:val="0"/>
                    <w:wordWrap/>
                    <w:overflowPunct/>
                    <w:topLinePunct w:val="0"/>
                    <w:bidi w:val="0"/>
                    <w:ind w:left="0" w:right="0"/>
                    <w:jc w:val="left"/>
                    <w:rPr>
                      <w:rFonts w:hint="default" w:ascii="Times New Roman" w:hAnsi="Times New Roman" w:cs="Times New Roman"/>
                      <w:b w:val="0"/>
                      <w:bCs w:val="0"/>
                      <w:sz w:val="21"/>
                      <w:szCs w:val="21"/>
                    </w:rPr>
                  </w:pPr>
                  <w:r>
                    <w:rPr>
                      <w:rFonts w:hint="eastAsia" w:ascii="Times New Roman" w:hAnsi="Times New Roman" w:cs="Times New Roman"/>
                      <w:b w:val="0"/>
                      <w:bCs w:val="0"/>
                      <w:sz w:val="21"/>
                      <w:szCs w:val="21"/>
                      <w:lang w:eastAsia="zh-CN"/>
                    </w:rPr>
                    <w:t>（</w:t>
                  </w:r>
                  <w:r>
                    <w:rPr>
                      <w:rFonts w:hint="eastAsia" w:ascii="Times New Roman" w:hAnsi="Times New Roman" w:cs="Times New Roman"/>
                      <w:b w:val="0"/>
                      <w:bCs w:val="0"/>
                      <w:sz w:val="21"/>
                      <w:szCs w:val="21"/>
                      <w:lang w:val="en-US" w:eastAsia="zh-CN"/>
                    </w:rPr>
                    <w:t>5</w:t>
                  </w:r>
                  <w:r>
                    <w:rPr>
                      <w:rFonts w:hint="eastAsia" w:ascii="Times New Roman" w:hAnsi="Times New Roman" w:cs="Times New Roman"/>
                      <w:b w:val="0"/>
                      <w:bCs w:val="0"/>
                      <w:sz w:val="21"/>
                      <w:szCs w:val="21"/>
                      <w:lang w:eastAsia="zh-CN"/>
                    </w:rPr>
                    <w:t>）</w:t>
                  </w:r>
                  <w:r>
                    <w:rPr>
                      <w:rFonts w:hint="default" w:ascii="Times New Roman" w:hAnsi="Times New Roman" w:cs="Times New Roman"/>
                      <w:b w:val="0"/>
                      <w:bCs w:val="0"/>
                      <w:sz w:val="21"/>
                      <w:szCs w:val="21"/>
                    </w:rPr>
                    <w:t>限制高能耗、高耗水、污染重等工业企业入区。</w:t>
                  </w:r>
                </w:p>
                <w:p w14:paraId="629D340A">
                  <w:pPr>
                    <w:keepNext w:val="0"/>
                    <w:keepLines w:val="0"/>
                    <w:pageBreakBefore w:val="0"/>
                    <w:wordWrap/>
                    <w:overflowPunct/>
                    <w:topLinePunct w:val="0"/>
                    <w:bidi w:val="0"/>
                    <w:ind w:left="0" w:right="0"/>
                    <w:jc w:val="left"/>
                    <w:rPr>
                      <w:rFonts w:hint="default" w:ascii="Times New Roman" w:hAnsi="Times New Roman" w:cs="Times New Roman"/>
                      <w:b w:val="0"/>
                      <w:bCs w:val="0"/>
                      <w:sz w:val="21"/>
                      <w:szCs w:val="21"/>
                    </w:rPr>
                  </w:pPr>
                  <w:r>
                    <w:rPr>
                      <w:rFonts w:hint="eastAsia" w:ascii="Times New Roman" w:hAnsi="Times New Roman" w:cs="Times New Roman"/>
                      <w:b w:val="0"/>
                      <w:bCs w:val="0"/>
                      <w:sz w:val="21"/>
                      <w:szCs w:val="21"/>
                      <w:lang w:eastAsia="zh-CN"/>
                    </w:rPr>
                    <w:t>（</w:t>
                  </w:r>
                  <w:r>
                    <w:rPr>
                      <w:rFonts w:hint="eastAsia" w:ascii="Times New Roman" w:hAnsi="Times New Roman" w:cs="Times New Roman"/>
                      <w:b w:val="0"/>
                      <w:bCs w:val="0"/>
                      <w:sz w:val="21"/>
                      <w:szCs w:val="21"/>
                      <w:lang w:val="en-US" w:eastAsia="zh-CN"/>
                    </w:rPr>
                    <w:t>6</w:t>
                  </w:r>
                  <w:r>
                    <w:rPr>
                      <w:rFonts w:hint="eastAsia" w:ascii="Times New Roman" w:hAnsi="Times New Roman" w:cs="Times New Roman"/>
                      <w:b w:val="0"/>
                      <w:bCs w:val="0"/>
                      <w:sz w:val="21"/>
                      <w:szCs w:val="21"/>
                      <w:lang w:eastAsia="zh-CN"/>
                    </w:rPr>
                    <w:t>）</w:t>
                  </w:r>
                  <w:r>
                    <w:rPr>
                      <w:rFonts w:hint="default" w:ascii="Times New Roman" w:hAnsi="Times New Roman" w:cs="Times New Roman"/>
                      <w:b w:val="0"/>
                      <w:bCs w:val="0"/>
                      <w:sz w:val="21"/>
                      <w:szCs w:val="21"/>
                    </w:rPr>
                    <w:t>严禁国家明令禁止或淘汰工艺和设备企业入区。</w:t>
                  </w:r>
                </w:p>
                <w:p w14:paraId="047CC449">
                  <w:pPr>
                    <w:keepNext w:val="0"/>
                    <w:keepLines w:val="0"/>
                    <w:pageBreakBefore w:val="0"/>
                    <w:wordWrap/>
                    <w:overflowPunct/>
                    <w:topLinePunct w:val="0"/>
                    <w:bidi w:val="0"/>
                    <w:ind w:left="0" w:right="0"/>
                    <w:jc w:val="left"/>
                    <w:rPr>
                      <w:rFonts w:hint="default" w:ascii="Times New Roman" w:hAnsi="Times New Roman" w:cs="Times New Roman"/>
                      <w:b w:val="0"/>
                      <w:bCs w:val="0"/>
                      <w:sz w:val="21"/>
                      <w:szCs w:val="21"/>
                    </w:rPr>
                  </w:pPr>
                  <w:r>
                    <w:rPr>
                      <w:rFonts w:hint="eastAsia" w:ascii="Times New Roman" w:hAnsi="Times New Roman" w:cs="Times New Roman"/>
                      <w:b w:val="0"/>
                      <w:bCs w:val="0"/>
                      <w:sz w:val="21"/>
                      <w:szCs w:val="21"/>
                      <w:lang w:eastAsia="zh-CN"/>
                    </w:rPr>
                    <w:t>（</w:t>
                  </w:r>
                  <w:r>
                    <w:rPr>
                      <w:rFonts w:hint="eastAsia" w:ascii="Times New Roman" w:hAnsi="Times New Roman" w:cs="Times New Roman"/>
                      <w:b w:val="0"/>
                      <w:bCs w:val="0"/>
                      <w:sz w:val="21"/>
                      <w:szCs w:val="21"/>
                      <w:lang w:val="en-US" w:eastAsia="zh-CN"/>
                    </w:rPr>
                    <w:t>7</w:t>
                  </w:r>
                  <w:r>
                    <w:rPr>
                      <w:rFonts w:hint="eastAsia" w:ascii="Times New Roman" w:hAnsi="Times New Roman" w:cs="Times New Roman"/>
                      <w:b w:val="0"/>
                      <w:bCs w:val="0"/>
                      <w:sz w:val="21"/>
                      <w:szCs w:val="21"/>
                      <w:lang w:eastAsia="zh-CN"/>
                    </w:rPr>
                    <w:t>）</w:t>
                  </w:r>
                  <w:r>
                    <w:rPr>
                      <w:rFonts w:hint="default" w:ascii="Times New Roman" w:hAnsi="Times New Roman" w:cs="Times New Roman"/>
                      <w:b w:val="0"/>
                      <w:bCs w:val="0"/>
                      <w:sz w:val="21"/>
                      <w:szCs w:val="21"/>
                    </w:rPr>
                    <w:t>限制汽车涂装工艺生产项目入区。</w:t>
                  </w:r>
                </w:p>
                <w:p w14:paraId="1A9FB666">
                  <w:pPr>
                    <w:keepNext w:val="0"/>
                    <w:keepLines w:val="0"/>
                    <w:pageBreakBefore w:val="0"/>
                    <w:wordWrap/>
                    <w:overflowPunct/>
                    <w:topLinePunct w:val="0"/>
                    <w:bidi w:val="0"/>
                    <w:ind w:left="0" w:right="0"/>
                    <w:jc w:val="left"/>
                    <w:rPr>
                      <w:rFonts w:hint="default" w:ascii="Times New Roman" w:hAnsi="Times New Roman" w:cs="Times New Roman"/>
                      <w:b w:val="0"/>
                      <w:bCs w:val="0"/>
                      <w:sz w:val="21"/>
                      <w:szCs w:val="21"/>
                    </w:rPr>
                  </w:pPr>
                  <w:r>
                    <w:rPr>
                      <w:rFonts w:hint="eastAsia" w:ascii="Times New Roman" w:hAnsi="Times New Roman" w:cs="Times New Roman"/>
                      <w:b w:val="0"/>
                      <w:bCs w:val="0"/>
                      <w:sz w:val="21"/>
                      <w:szCs w:val="21"/>
                      <w:lang w:val="en-US" w:eastAsia="zh-CN"/>
                    </w:rPr>
                    <w:t>（8）</w:t>
                  </w:r>
                  <w:r>
                    <w:rPr>
                      <w:rFonts w:hint="default" w:ascii="Times New Roman" w:hAnsi="Times New Roman" w:cs="Times New Roman"/>
                      <w:b w:val="0"/>
                      <w:bCs w:val="0"/>
                      <w:sz w:val="21"/>
                      <w:szCs w:val="21"/>
                    </w:rPr>
                    <w:t>禁止机械制造中金属表面处理行业中的电镀项目：限制机械制造行业中存在气型污染的铸造。</w:t>
                  </w:r>
                </w:p>
              </w:tc>
              <w:tc>
                <w:tcPr>
                  <w:tcW w:w="1513" w:type="pct"/>
                  <w:shd w:val="clear" w:color="auto" w:fill="auto"/>
                  <w:vAlign w:val="center"/>
                </w:tcPr>
                <w:p w14:paraId="5F67F3C5">
                  <w:pPr>
                    <w:keepNext w:val="0"/>
                    <w:keepLines w:val="0"/>
                    <w:pageBreakBefore w:val="0"/>
                    <w:wordWrap/>
                    <w:overflowPunct/>
                    <w:topLinePunct w:val="0"/>
                    <w:bidi w:val="0"/>
                    <w:ind w:left="0" w:right="0"/>
                    <w:jc w:val="center"/>
                    <w:rPr>
                      <w:rFonts w:hint="default" w:ascii="Times New Roman" w:hAnsi="Times New Roman" w:eastAsia="宋体" w:cs="Times New Roman"/>
                      <w:b w:val="0"/>
                      <w:bCs w:val="0"/>
                      <w:sz w:val="21"/>
                      <w:szCs w:val="21"/>
                      <w:lang w:val="en-US" w:eastAsia="zh-CN"/>
                    </w:rPr>
                  </w:pPr>
                  <w:r>
                    <w:rPr>
                      <w:rFonts w:hint="eastAsia" w:ascii="Times New Roman" w:hAnsi="Times New Roman" w:cs="Times New Roman"/>
                      <w:b w:val="0"/>
                      <w:bCs w:val="0"/>
                      <w:sz w:val="21"/>
                      <w:szCs w:val="21"/>
                      <w:lang w:val="en-US" w:eastAsia="zh-CN"/>
                    </w:rPr>
                    <w:t>本项目不属于</w:t>
                  </w:r>
                  <w:r>
                    <w:rPr>
                      <w:rFonts w:hint="default" w:ascii="Times New Roman" w:hAnsi="Times New Roman" w:cs="Times New Roman"/>
                      <w:b w:val="0"/>
                      <w:bCs w:val="0"/>
                      <w:sz w:val="21"/>
                      <w:szCs w:val="21"/>
                    </w:rPr>
                    <w:t>高毒、高污染的淘汰和限制类工业企业</w:t>
                  </w:r>
                  <w:r>
                    <w:rPr>
                      <w:rFonts w:hint="eastAsia" w:ascii="Times New Roman" w:hAnsi="Times New Roman" w:cs="Times New Roman"/>
                      <w:b w:val="0"/>
                      <w:bCs w:val="0"/>
                      <w:sz w:val="21"/>
                      <w:szCs w:val="21"/>
                      <w:lang w:val="en-US" w:eastAsia="zh-CN"/>
                    </w:rPr>
                    <w:t>；不属于</w:t>
                  </w:r>
                  <w:r>
                    <w:rPr>
                      <w:rFonts w:hint="default" w:ascii="Times New Roman" w:hAnsi="Times New Roman" w:cs="Times New Roman"/>
                      <w:b w:val="0"/>
                      <w:bCs w:val="0"/>
                      <w:sz w:val="21"/>
                      <w:szCs w:val="21"/>
                    </w:rPr>
                    <w:t>能耗、高耗水、污染重等工业</w:t>
                  </w:r>
                  <w:r>
                    <w:rPr>
                      <w:rFonts w:hint="eastAsia" w:ascii="Times New Roman" w:hAnsi="Times New Roman" w:cs="Times New Roman"/>
                      <w:b w:val="0"/>
                      <w:bCs w:val="0"/>
                      <w:sz w:val="21"/>
                      <w:szCs w:val="21"/>
                      <w:lang w:eastAsia="zh-CN"/>
                    </w:rPr>
                    <w:t>；</w:t>
                  </w:r>
                  <w:r>
                    <w:rPr>
                      <w:rFonts w:hint="eastAsia" w:ascii="Times New Roman" w:hAnsi="Times New Roman" w:cs="Times New Roman"/>
                      <w:b w:val="0"/>
                      <w:bCs w:val="0"/>
                      <w:sz w:val="21"/>
                      <w:szCs w:val="21"/>
                      <w:lang w:val="en-US" w:eastAsia="zh-CN"/>
                    </w:rPr>
                    <w:t>不属于</w:t>
                  </w:r>
                  <w:r>
                    <w:rPr>
                      <w:rFonts w:hint="default" w:ascii="Times New Roman" w:hAnsi="Times New Roman" w:cs="Times New Roman"/>
                      <w:b w:val="0"/>
                      <w:bCs w:val="0"/>
                      <w:sz w:val="21"/>
                      <w:szCs w:val="21"/>
                    </w:rPr>
                    <w:t>国家明令禁止或淘汰工艺和设备企业</w:t>
                  </w:r>
                  <w:r>
                    <w:rPr>
                      <w:rFonts w:hint="eastAsia" w:ascii="Times New Roman" w:hAnsi="Times New Roman" w:cs="Times New Roman"/>
                      <w:b w:val="0"/>
                      <w:bCs w:val="0"/>
                      <w:sz w:val="21"/>
                      <w:szCs w:val="21"/>
                      <w:lang w:eastAsia="zh-CN"/>
                    </w:rPr>
                    <w:t>；</w:t>
                  </w:r>
                  <w:r>
                    <w:rPr>
                      <w:rFonts w:hint="eastAsia" w:ascii="Times New Roman" w:hAnsi="Times New Roman" w:cs="Times New Roman"/>
                      <w:b w:val="0"/>
                      <w:bCs w:val="0"/>
                      <w:sz w:val="21"/>
                      <w:szCs w:val="21"/>
                      <w:lang w:val="en-US" w:eastAsia="zh-CN"/>
                    </w:rPr>
                    <w:t>不属于</w:t>
                  </w:r>
                  <w:r>
                    <w:rPr>
                      <w:rFonts w:hint="default" w:ascii="Times New Roman" w:hAnsi="Times New Roman" w:cs="Times New Roman"/>
                      <w:b w:val="0"/>
                      <w:bCs w:val="0"/>
                      <w:sz w:val="21"/>
                      <w:szCs w:val="21"/>
                    </w:rPr>
                    <w:t>汽车涂装工艺生产项目</w:t>
                  </w:r>
                  <w:r>
                    <w:rPr>
                      <w:rFonts w:hint="eastAsia" w:ascii="Times New Roman" w:hAnsi="Times New Roman" w:cs="Times New Roman"/>
                      <w:b w:val="0"/>
                      <w:bCs w:val="0"/>
                      <w:sz w:val="21"/>
                      <w:szCs w:val="21"/>
                      <w:lang w:eastAsia="zh-CN"/>
                    </w:rPr>
                    <w:t>；</w:t>
                  </w:r>
                  <w:r>
                    <w:rPr>
                      <w:rFonts w:hint="eastAsia" w:ascii="Times New Roman" w:hAnsi="Times New Roman" w:cs="Times New Roman"/>
                      <w:b w:val="0"/>
                      <w:bCs w:val="0"/>
                      <w:sz w:val="21"/>
                      <w:szCs w:val="21"/>
                      <w:lang w:val="en-US" w:eastAsia="zh-CN"/>
                    </w:rPr>
                    <w:t>不涉及电镀</w:t>
                  </w:r>
                </w:p>
              </w:tc>
              <w:tc>
                <w:tcPr>
                  <w:tcW w:w="386" w:type="pct"/>
                  <w:shd w:val="clear" w:color="auto" w:fill="auto"/>
                  <w:vAlign w:val="center"/>
                </w:tcPr>
                <w:p w14:paraId="51B96DEB">
                  <w:pPr>
                    <w:keepNext w:val="0"/>
                    <w:keepLines w:val="0"/>
                    <w:pageBreakBefore w:val="0"/>
                    <w:wordWrap/>
                    <w:overflowPunct/>
                    <w:topLinePunct w:val="0"/>
                    <w:bidi w:val="0"/>
                    <w:ind w:left="0" w:right="0"/>
                    <w:jc w:val="center"/>
                    <w:rPr>
                      <w:rFonts w:hint="eastAsia" w:ascii="Times New Roman" w:hAnsi="Times New Roman" w:eastAsia="宋体" w:cs="Times New Roman"/>
                      <w:b w:val="0"/>
                      <w:bCs w:val="0"/>
                      <w:sz w:val="21"/>
                      <w:szCs w:val="21"/>
                      <w:lang w:val="en-US" w:eastAsia="zh-CN"/>
                    </w:rPr>
                  </w:pPr>
                  <w:r>
                    <w:rPr>
                      <w:rFonts w:hint="eastAsia" w:ascii="Times New Roman" w:hAnsi="Times New Roman" w:cs="Times New Roman"/>
                      <w:b w:val="0"/>
                      <w:bCs w:val="0"/>
                      <w:sz w:val="21"/>
                      <w:szCs w:val="21"/>
                      <w:lang w:val="en-US" w:eastAsia="zh-CN"/>
                    </w:rPr>
                    <w:t>符合</w:t>
                  </w:r>
                </w:p>
              </w:tc>
            </w:tr>
            <w:tr w14:paraId="55EF348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09" w:type="pct"/>
                  <w:shd w:val="clear" w:color="auto" w:fill="auto"/>
                  <w:vAlign w:val="center"/>
                </w:tcPr>
                <w:p w14:paraId="403385A3">
                  <w:pPr>
                    <w:keepNext w:val="0"/>
                    <w:keepLines w:val="0"/>
                    <w:pageBreakBefore w:val="0"/>
                    <w:wordWrap/>
                    <w:overflowPunct/>
                    <w:topLinePunct w:val="0"/>
                    <w:bidi w:val="0"/>
                    <w:ind w:left="0" w:leftChars="0" w:right="0" w:rightChars="0"/>
                    <w:jc w:val="center"/>
                    <w:rPr>
                      <w:rFonts w:hint="default" w:ascii="Times New Roman" w:hAnsi="Times New Roman" w:eastAsia="宋体" w:cs="Times New Roman"/>
                      <w:bCs/>
                      <w:color w:val="auto"/>
                      <w:kern w:val="2"/>
                      <w:sz w:val="21"/>
                      <w:szCs w:val="21"/>
                      <w:lang w:val="en-US" w:eastAsia="zh-CN" w:bidi="ar-SA"/>
                    </w:rPr>
                  </w:pPr>
                  <w:r>
                    <w:rPr>
                      <w:rFonts w:hint="default" w:ascii="Times New Roman" w:hAnsi="Times New Roman" w:cs="Times New Roman"/>
                      <w:b w:val="0"/>
                      <w:bCs w:val="0"/>
                      <w:sz w:val="21"/>
                      <w:szCs w:val="21"/>
                    </w:rPr>
                    <w:t>生产规模和工艺装备水平</w:t>
                  </w:r>
                </w:p>
              </w:tc>
              <w:tc>
                <w:tcPr>
                  <w:tcW w:w="2591" w:type="pct"/>
                  <w:shd w:val="clear" w:color="auto" w:fill="auto"/>
                  <w:vAlign w:val="center"/>
                </w:tcPr>
                <w:p w14:paraId="23E38377">
                  <w:pPr>
                    <w:keepNext w:val="0"/>
                    <w:keepLines w:val="0"/>
                    <w:pageBreakBefore w:val="0"/>
                    <w:wordWrap/>
                    <w:overflowPunct/>
                    <w:topLinePunct w:val="0"/>
                    <w:bidi w:val="0"/>
                    <w:ind w:left="0" w:right="0"/>
                    <w:jc w:val="left"/>
                    <w:rPr>
                      <w:rFonts w:hint="default" w:ascii="Times New Roman" w:hAnsi="Times New Roman" w:cs="Times New Roman"/>
                      <w:b w:val="0"/>
                      <w:bCs w:val="0"/>
                      <w:sz w:val="21"/>
                      <w:szCs w:val="21"/>
                    </w:rPr>
                  </w:pPr>
                  <w:r>
                    <w:rPr>
                      <w:rFonts w:hint="eastAsia" w:ascii="Times New Roman" w:hAnsi="Times New Roman" w:cs="Times New Roman"/>
                      <w:b w:val="0"/>
                      <w:bCs w:val="0"/>
                      <w:sz w:val="21"/>
                      <w:szCs w:val="21"/>
                      <w:lang w:eastAsia="zh-CN"/>
                    </w:rPr>
                    <w:t>（</w:t>
                  </w:r>
                  <w:r>
                    <w:rPr>
                      <w:rFonts w:hint="eastAsia" w:ascii="Times New Roman" w:hAnsi="Times New Roman" w:cs="Times New Roman"/>
                      <w:b w:val="0"/>
                      <w:bCs w:val="0"/>
                      <w:sz w:val="21"/>
                      <w:szCs w:val="21"/>
                      <w:lang w:val="en-US" w:eastAsia="zh-CN"/>
                    </w:rPr>
                    <w:t>1</w:t>
                  </w:r>
                  <w:r>
                    <w:rPr>
                      <w:rFonts w:hint="eastAsia" w:ascii="Times New Roman" w:hAnsi="Times New Roman" w:cs="Times New Roman"/>
                      <w:b w:val="0"/>
                      <w:bCs w:val="0"/>
                      <w:sz w:val="21"/>
                      <w:szCs w:val="21"/>
                      <w:lang w:eastAsia="zh-CN"/>
                    </w:rPr>
                    <w:t>）</w:t>
                  </w:r>
                  <w:r>
                    <w:rPr>
                      <w:rFonts w:hint="default" w:ascii="Times New Roman" w:hAnsi="Times New Roman" w:cs="Times New Roman"/>
                      <w:b w:val="0"/>
                      <w:bCs w:val="0"/>
                      <w:sz w:val="21"/>
                      <w:szCs w:val="21"/>
                    </w:rPr>
                    <w:t>入区企业建设规模应符合国家产业政策的最小经济规模要求。</w:t>
                  </w:r>
                </w:p>
                <w:p w14:paraId="6F796695">
                  <w:pPr>
                    <w:keepNext w:val="0"/>
                    <w:keepLines w:val="0"/>
                    <w:pageBreakBefore w:val="0"/>
                    <w:wordWrap/>
                    <w:overflowPunct/>
                    <w:topLinePunct w:val="0"/>
                    <w:bidi w:val="0"/>
                    <w:ind w:left="0" w:right="0"/>
                    <w:jc w:val="left"/>
                    <w:rPr>
                      <w:rFonts w:hint="default" w:ascii="Times New Roman" w:hAnsi="Times New Roman" w:cs="Times New Roman"/>
                      <w:b w:val="0"/>
                      <w:bCs w:val="0"/>
                      <w:sz w:val="21"/>
                      <w:szCs w:val="21"/>
                    </w:rPr>
                  </w:pPr>
                  <w:r>
                    <w:rPr>
                      <w:rFonts w:hint="eastAsia" w:ascii="Times New Roman" w:hAnsi="Times New Roman" w:cs="Times New Roman"/>
                      <w:b w:val="0"/>
                      <w:bCs w:val="0"/>
                      <w:sz w:val="21"/>
                      <w:szCs w:val="21"/>
                      <w:lang w:eastAsia="zh-CN"/>
                    </w:rPr>
                    <w:t>（</w:t>
                  </w:r>
                  <w:r>
                    <w:rPr>
                      <w:rFonts w:hint="eastAsia" w:ascii="Times New Roman" w:hAnsi="Times New Roman" w:cs="Times New Roman"/>
                      <w:b w:val="0"/>
                      <w:bCs w:val="0"/>
                      <w:sz w:val="21"/>
                      <w:szCs w:val="21"/>
                      <w:lang w:val="en-US" w:eastAsia="zh-CN"/>
                    </w:rPr>
                    <w:t>2</w:t>
                  </w:r>
                  <w:r>
                    <w:rPr>
                      <w:rFonts w:hint="eastAsia" w:ascii="Times New Roman" w:hAnsi="Times New Roman" w:cs="Times New Roman"/>
                      <w:b w:val="0"/>
                      <w:bCs w:val="0"/>
                      <w:sz w:val="21"/>
                      <w:szCs w:val="21"/>
                      <w:lang w:eastAsia="zh-CN"/>
                    </w:rPr>
                    <w:t>）</w:t>
                  </w:r>
                  <w:r>
                    <w:rPr>
                      <w:rFonts w:hint="default" w:ascii="Times New Roman" w:hAnsi="Times New Roman" w:cs="Times New Roman"/>
                      <w:b w:val="0"/>
                      <w:bCs w:val="0"/>
                      <w:sz w:val="21"/>
                      <w:szCs w:val="21"/>
                    </w:rPr>
                    <w:t>在生产工艺技术水平上，要求入区项目达到国内行业清洁生产定量评价基准值。</w:t>
                  </w:r>
                </w:p>
              </w:tc>
              <w:tc>
                <w:tcPr>
                  <w:tcW w:w="1513" w:type="pct"/>
                  <w:shd w:val="clear" w:color="auto" w:fill="auto"/>
                  <w:vAlign w:val="center"/>
                </w:tcPr>
                <w:p w14:paraId="29ABB1F6">
                  <w:pPr>
                    <w:keepNext w:val="0"/>
                    <w:keepLines w:val="0"/>
                    <w:pageBreakBefore w:val="0"/>
                    <w:wordWrap/>
                    <w:overflowPunct/>
                    <w:topLinePunct w:val="0"/>
                    <w:bidi w:val="0"/>
                    <w:ind w:left="0" w:right="0"/>
                    <w:jc w:val="center"/>
                    <w:rPr>
                      <w:rFonts w:hint="eastAsia" w:ascii="Times New Roman" w:hAnsi="Times New Roman" w:eastAsia="宋体" w:cs="Times New Roman"/>
                      <w:b w:val="0"/>
                      <w:bCs w:val="0"/>
                      <w:sz w:val="21"/>
                      <w:szCs w:val="21"/>
                      <w:lang w:val="en-US" w:eastAsia="zh-CN"/>
                    </w:rPr>
                  </w:pPr>
                  <w:r>
                    <w:rPr>
                      <w:rFonts w:hint="eastAsia" w:ascii="Times New Roman" w:hAnsi="Times New Roman" w:cs="Times New Roman"/>
                      <w:b w:val="0"/>
                      <w:bCs w:val="0"/>
                      <w:sz w:val="21"/>
                      <w:szCs w:val="21"/>
                      <w:lang w:val="en-US" w:eastAsia="zh-CN"/>
                    </w:rPr>
                    <w:t>本项目</w:t>
                  </w:r>
                  <w:r>
                    <w:rPr>
                      <w:rFonts w:hint="default" w:ascii="Times New Roman" w:hAnsi="Times New Roman" w:cs="Times New Roman"/>
                      <w:b w:val="0"/>
                      <w:bCs w:val="0"/>
                      <w:sz w:val="21"/>
                      <w:szCs w:val="21"/>
                    </w:rPr>
                    <w:t>建设规模应符合国家产业政策最小经济规模要求</w:t>
                  </w:r>
                  <w:r>
                    <w:rPr>
                      <w:rFonts w:hint="eastAsia" w:ascii="Times New Roman" w:hAnsi="Times New Roman" w:cs="Times New Roman"/>
                      <w:b w:val="0"/>
                      <w:bCs w:val="0"/>
                      <w:sz w:val="21"/>
                      <w:szCs w:val="21"/>
                      <w:lang w:eastAsia="zh-CN"/>
                    </w:rPr>
                    <w:t>；</w:t>
                  </w:r>
                  <w:r>
                    <w:rPr>
                      <w:rFonts w:hint="default" w:ascii="Times New Roman" w:hAnsi="Times New Roman" w:cs="Times New Roman"/>
                      <w:b w:val="0"/>
                      <w:bCs w:val="0"/>
                      <w:sz w:val="21"/>
                      <w:szCs w:val="21"/>
                    </w:rPr>
                    <w:t>在生产工艺技术水平上达到国内行业清洁生产定量评价基准值</w:t>
                  </w:r>
                </w:p>
              </w:tc>
              <w:tc>
                <w:tcPr>
                  <w:tcW w:w="386" w:type="pct"/>
                  <w:shd w:val="clear" w:color="auto" w:fill="auto"/>
                  <w:vAlign w:val="center"/>
                </w:tcPr>
                <w:p w14:paraId="71FF4AF8">
                  <w:pPr>
                    <w:keepNext w:val="0"/>
                    <w:keepLines w:val="0"/>
                    <w:pageBreakBefore w:val="0"/>
                    <w:wordWrap/>
                    <w:overflowPunct/>
                    <w:topLinePunct w:val="0"/>
                    <w:bidi w:val="0"/>
                    <w:ind w:left="0" w:right="0"/>
                    <w:jc w:val="center"/>
                    <w:rPr>
                      <w:rFonts w:hint="eastAsia" w:ascii="Times New Roman" w:hAnsi="Times New Roman" w:eastAsia="宋体" w:cs="Times New Roman"/>
                      <w:b w:val="0"/>
                      <w:bCs w:val="0"/>
                      <w:sz w:val="21"/>
                      <w:szCs w:val="21"/>
                      <w:lang w:val="en-US" w:eastAsia="zh-CN"/>
                    </w:rPr>
                  </w:pPr>
                  <w:r>
                    <w:rPr>
                      <w:rFonts w:hint="eastAsia" w:ascii="Times New Roman" w:hAnsi="Times New Roman" w:cs="Times New Roman"/>
                      <w:b w:val="0"/>
                      <w:bCs w:val="0"/>
                      <w:sz w:val="21"/>
                      <w:szCs w:val="21"/>
                      <w:lang w:val="en-US" w:eastAsia="zh-CN"/>
                    </w:rPr>
                    <w:t>符合</w:t>
                  </w:r>
                </w:p>
              </w:tc>
            </w:tr>
            <w:tr w14:paraId="1A8468E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09" w:type="pct"/>
                  <w:shd w:val="clear" w:color="auto" w:fill="auto"/>
                  <w:vAlign w:val="center"/>
                </w:tcPr>
                <w:p w14:paraId="21D8B1B5">
                  <w:pPr>
                    <w:keepNext w:val="0"/>
                    <w:keepLines w:val="0"/>
                    <w:pageBreakBefore w:val="0"/>
                    <w:wordWrap/>
                    <w:overflowPunct/>
                    <w:topLinePunct w:val="0"/>
                    <w:bidi w:val="0"/>
                    <w:ind w:left="0" w:leftChars="0" w:right="0" w:rightChars="0"/>
                    <w:jc w:val="center"/>
                    <w:rPr>
                      <w:rFonts w:hint="default" w:ascii="Times New Roman" w:hAnsi="Times New Roman" w:eastAsia="宋体" w:cs="Times New Roman"/>
                      <w:bCs/>
                      <w:color w:val="auto"/>
                      <w:kern w:val="2"/>
                      <w:sz w:val="21"/>
                      <w:szCs w:val="21"/>
                      <w:lang w:val="en-US" w:eastAsia="zh-CN" w:bidi="ar-SA"/>
                    </w:rPr>
                  </w:pPr>
                  <w:r>
                    <w:rPr>
                      <w:rFonts w:hint="default" w:ascii="Times New Roman" w:hAnsi="Times New Roman" w:eastAsia="宋体" w:cs="Times New Roman"/>
                      <w:bCs/>
                      <w:color w:val="auto"/>
                      <w:kern w:val="2"/>
                      <w:sz w:val="21"/>
                      <w:szCs w:val="21"/>
                      <w:lang w:val="en-US" w:eastAsia="zh-CN" w:bidi="ar-SA"/>
                    </w:rPr>
                    <w:t>清洁生产水平</w:t>
                  </w:r>
                </w:p>
              </w:tc>
              <w:tc>
                <w:tcPr>
                  <w:tcW w:w="2591" w:type="pct"/>
                  <w:shd w:val="clear" w:color="auto" w:fill="auto"/>
                  <w:vAlign w:val="center"/>
                </w:tcPr>
                <w:p w14:paraId="1DD42D3F">
                  <w:pPr>
                    <w:keepNext w:val="0"/>
                    <w:keepLines w:val="0"/>
                    <w:pageBreakBefore w:val="0"/>
                    <w:wordWrap/>
                    <w:overflowPunct/>
                    <w:topLinePunct w:val="0"/>
                    <w:bidi w:val="0"/>
                    <w:ind w:left="0" w:right="0"/>
                    <w:jc w:val="left"/>
                    <w:rPr>
                      <w:rFonts w:hint="default" w:ascii="Times New Roman" w:hAnsi="Times New Roman" w:cs="Times New Roman"/>
                      <w:b w:val="0"/>
                      <w:bCs w:val="0"/>
                      <w:sz w:val="21"/>
                      <w:szCs w:val="21"/>
                    </w:rPr>
                  </w:pPr>
                  <w:r>
                    <w:rPr>
                      <w:rFonts w:hint="eastAsia" w:ascii="Times New Roman" w:hAnsi="Times New Roman" w:cs="Times New Roman"/>
                      <w:b w:val="0"/>
                      <w:bCs w:val="0"/>
                      <w:sz w:val="21"/>
                      <w:szCs w:val="21"/>
                      <w:lang w:eastAsia="zh-CN"/>
                    </w:rPr>
                    <w:t>（</w:t>
                  </w:r>
                  <w:r>
                    <w:rPr>
                      <w:rFonts w:hint="eastAsia" w:ascii="Times New Roman" w:hAnsi="Times New Roman" w:cs="Times New Roman"/>
                      <w:b w:val="0"/>
                      <w:bCs w:val="0"/>
                      <w:sz w:val="21"/>
                      <w:szCs w:val="21"/>
                      <w:lang w:val="en-US" w:eastAsia="zh-CN"/>
                    </w:rPr>
                    <w:t>1</w:t>
                  </w:r>
                  <w:r>
                    <w:rPr>
                      <w:rFonts w:hint="eastAsia" w:ascii="Times New Roman" w:hAnsi="Times New Roman" w:cs="Times New Roman"/>
                      <w:b w:val="0"/>
                      <w:bCs w:val="0"/>
                      <w:sz w:val="21"/>
                      <w:szCs w:val="21"/>
                      <w:lang w:eastAsia="zh-CN"/>
                    </w:rPr>
                    <w:t>）</w:t>
                  </w:r>
                  <w:r>
                    <w:rPr>
                      <w:rFonts w:hint="default" w:ascii="Times New Roman" w:hAnsi="Times New Roman" w:cs="Times New Roman"/>
                      <w:b w:val="0"/>
                      <w:bCs w:val="0"/>
                      <w:sz w:val="21"/>
                      <w:szCs w:val="21"/>
                    </w:rPr>
                    <w:t>应选择使用原料和产品为环境友好型的项目，避免集聚区大规模建设造成的不良辐射效应。</w:t>
                  </w:r>
                </w:p>
                <w:p w14:paraId="6DC064CA">
                  <w:pPr>
                    <w:keepNext w:val="0"/>
                    <w:keepLines w:val="0"/>
                    <w:pageBreakBefore w:val="0"/>
                    <w:wordWrap/>
                    <w:overflowPunct/>
                    <w:topLinePunct w:val="0"/>
                    <w:bidi w:val="0"/>
                    <w:ind w:left="0" w:right="0"/>
                    <w:jc w:val="left"/>
                    <w:rPr>
                      <w:rFonts w:hint="default" w:ascii="Times New Roman" w:hAnsi="Times New Roman" w:cs="Times New Roman"/>
                      <w:b w:val="0"/>
                      <w:bCs w:val="0"/>
                      <w:sz w:val="21"/>
                      <w:szCs w:val="21"/>
                    </w:rPr>
                  </w:pPr>
                  <w:r>
                    <w:rPr>
                      <w:rFonts w:hint="eastAsia" w:ascii="Times New Roman" w:hAnsi="Times New Roman" w:cs="Times New Roman"/>
                      <w:b w:val="0"/>
                      <w:bCs w:val="0"/>
                      <w:sz w:val="21"/>
                      <w:szCs w:val="21"/>
                      <w:lang w:eastAsia="zh-CN"/>
                    </w:rPr>
                    <w:t>（</w:t>
                  </w:r>
                  <w:r>
                    <w:rPr>
                      <w:rFonts w:hint="eastAsia" w:ascii="Times New Roman" w:hAnsi="Times New Roman" w:cs="Times New Roman"/>
                      <w:b w:val="0"/>
                      <w:bCs w:val="0"/>
                      <w:sz w:val="21"/>
                      <w:szCs w:val="21"/>
                      <w:lang w:val="en-US" w:eastAsia="zh-CN"/>
                    </w:rPr>
                    <w:t>2</w:t>
                  </w:r>
                  <w:r>
                    <w:rPr>
                      <w:rFonts w:hint="eastAsia" w:ascii="Times New Roman" w:hAnsi="Times New Roman" w:cs="Times New Roman"/>
                      <w:b w:val="0"/>
                      <w:bCs w:val="0"/>
                      <w:sz w:val="21"/>
                      <w:szCs w:val="21"/>
                      <w:lang w:eastAsia="zh-CN"/>
                    </w:rPr>
                    <w:t>）</w:t>
                  </w:r>
                  <w:r>
                    <w:rPr>
                      <w:rFonts w:hint="default" w:ascii="Times New Roman" w:hAnsi="Times New Roman" w:cs="Times New Roman"/>
                      <w:b w:val="0"/>
                      <w:bCs w:val="0"/>
                      <w:sz w:val="21"/>
                      <w:szCs w:val="21"/>
                    </w:rPr>
                    <w:t>入区项目在单位产品水耗、能耗、污染物排放量等清洁生产指标应达到国内同类行业的先进水平。</w:t>
                  </w:r>
                </w:p>
                <w:p w14:paraId="1C8DD7ED">
                  <w:pPr>
                    <w:keepNext w:val="0"/>
                    <w:keepLines w:val="0"/>
                    <w:pageBreakBefore w:val="0"/>
                    <w:wordWrap/>
                    <w:overflowPunct/>
                    <w:topLinePunct w:val="0"/>
                    <w:bidi w:val="0"/>
                    <w:ind w:left="0" w:right="0"/>
                    <w:jc w:val="left"/>
                    <w:rPr>
                      <w:rFonts w:hint="default" w:ascii="Times New Roman" w:hAnsi="Times New Roman" w:cs="Times New Roman"/>
                      <w:b w:val="0"/>
                      <w:bCs w:val="0"/>
                      <w:sz w:val="21"/>
                      <w:szCs w:val="21"/>
                    </w:rPr>
                  </w:pPr>
                  <w:r>
                    <w:rPr>
                      <w:rFonts w:hint="eastAsia" w:ascii="Times New Roman" w:hAnsi="Times New Roman" w:cs="Times New Roman"/>
                      <w:b w:val="0"/>
                      <w:bCs w:val="0"/>
                      <w:sz w:val="21"/>
                      <w:szCs w:val="21"/>
                      <w:lang w:eastAsia="zh-CN"/>
                    </w:rPr>
                    <w:t>（</w:t>
                  </w:r>
                  <w:r>
                    <w:rPr>
                      <w:rFonts w:hint="eastAsia" w:ascii="Times New Roman" w:hAnsi="Times New Roman" w:cs="Times New Roman"/>
                      <w:b w:val="0"/>
                      <w:bCs w:val="0"/>
                      <w:sz w:val="21"/>
                      <w:szCs w:val="21"/>
                      <w:lang w:val="en-US" w:eastAsia="zh-CN"/>
                    </w:rPr>
                    <w:t>3</w:t>
                  </w:r>
                  <w:r>
                    <w:rPr>
                      <w:rFonts w:hint="eastAsia" w:ascii="Times New Roman" w:hAnsi="Times New Roman" w:cs="Times New Roman"/>
                      <w:b w:val="0"/>
                      <w:bCs w:val="0"/>
                      <w:sz w:val="21"/>
                      <w:szCs w:val="21"/>
                      <w:lang w:eastAsia="zh-CN"/>
                    </w:rPr>
                    <w:t>）</w:t>
                  </w:r>
                  <w:r>
                    <w:rPr>
                      <w:rFonts w:hint="default" w:ascii="Times New Roman" w:hAnsi="Times New Roman" w:cs="Times New Roman"/>
                      <w:b w:val="0"/>
                      <w:bCs w:val="0"/>
                      <w:sz w:val="21"/>
                      <w:szCs w:val="21"/>
                    </w:rPr>
                    <w:t>应限制高耗水、高耗能的工业企业入住集聚区。</w:t>
                  </w:r>
                </w:p>
              </w:tc>
              <w:tc>
                <w:tcPr>
                  <w:tcW w:w="1513" w:type="pct"/>
                  <w:shd w:val="clear" w:color="auto" w:fill="auto"/>
                  <w:vAlign w:val="center"/>
                </w:tcPr>
                <w:p w14:paraId="7EAD15CA">
                  <w:pPr>
                    <w:keepNext w:val="0"/>
                    <w:keepLines w:val="0"/>
                    <w:pageBreakBefore w:val="0"/>
                    <w:wordWrap/>
                    <w:overflowPunct/>
                    <w:topLinePunct w:val="0"/>
                    <w:bidi w:val="0"/>
                    <w:ind w:left="0" w:right="0"/>
                    <w:jc w:val="center"/>
                    <w:rPr>
                      <w:rFonts w:hint="eastAsia" w:ascii="Times New Roman" w:hAnsi="Times New Roman" w:eastAsia="宋体" w:cs="Times New Roman"/>
                      <w:b w:val="0"/>
                      <w:bCs w:val="0"/>
                      <w:sz w:val="21"/>
                      <w:szCs w:val="21"/>
                      <w:lang w:val="en-US" w:eastAsia="zh-CN"/>
                    </w:rPr>
                  </w:pPr>
                  <w:r>
                    <w:rPr>
                      <w:rFonts w:hint="eastAsia" w:ascii="Times New Roman" w:hAnsi="Times New Roman" w:cs="Times New Roman"/>
                      <w:b w:val="0"/>
                      <w:bCs w:val="0"/>
                      <w:sz w:val="21"/>
                      <w:szCs w:val="21"/>
                      <w:lang w:val="en-US" w:eastAsia="zh-CN"/>
                    </w:rPr>
                    <w:t>本项目</w:t>
                  </w:r>
                  <w:r>
                    <w:rPr>
                      <w:rFonts w:hint="default" w:ascii="Times New Roman" w:hAnsi="Times New Roman" w:cs="Times New Roman"/>
                      <w:b w:val="0"/>
                      <w:bCs w:val="0"/>
                      <w:sz w:val="21"/>
                      <w:szCs w:val="21"/>
                    </w:rPr>
                    <w:t>使用原料和产品为环境友好型，</w:t>
                  </w:r>
                  <w:r>
                    <w:rPr>
                      <w:rFonts w:hint="eastAsia" w:ascii="Times New Roman" w:hAnsi="Times New Roman" w:cs="Times New Roman"/>
                      <w:b w:val="0"/>
                      <w:bCs w:val="0"/>
                      <w:sz w:val="21"/>
                      <w:szCs w:val="21"/>
                      <w:lang w:val="en-US" w:eastAsia="zh-CN"/>
                    </w:rPr>
                    <w:t>无</w:t>
                  </w:r>
                  <w:r>
                    <w:rPr>
                      <w:rFonts w:hint="default" w:ascii="Times New Roman" w:hAnsi="Times New Roman" w:cs="Times New Roman"/>
                      <w:b w:val="0"/>
                      <w:bCs w:val="0"/>
                      <w:sz w:val="21"/>
                      <w:szCs w:val="21"/>
                    </w:rPr>
                    <w:t>不良辐射效应</w:t>
                  </w:r>
                  <w:r>
                    <w:rPr>
                      <w:rFonts w:hint="eastAsia" w:ascii="Times New Roman" w:hAnsi="Times New Roman" w:cs="Times New Roman"/>
                      <w:b w:val="0"/>
                      <w:bCs w:val="0"/>
                      <w:sz w:val="21"/>
                      <w:szCs w:val="21"/>
                      <w:lang w:eastAsia="zh-CN"/>
                    </w:rPr>
                    <w:t>；</w:t>
                  </w:r>
                  <w:r>
                    <w:rPr>
                      <w:rFonts w:hint="default" w:ascii="Times New Roman" w:hAnsi="Times New Roman" w:cs="Times New Roman"/>
                      <w:b w:val="0"/>
                      <w:bCs w:val="0"/>
                      <w:sz w:val="21"/>
                      <w:szCs w:val="21"/>
                    </w:rPr>
                    <w:t>在单位产品水耗、能耗、污染物排放量等清洁生产指标达到</w:t>
                  </w:r>
                  <w:r>
                    <w:rPr>
                      <w:rFonts w:hint="eastAsia" w:cs="Courier New"/>
                      <w:color w:val="000000"/>
                      <w:kern w:val="2"/>
                      <w:sz w:val="21"/>
                      <w:szCs w:val="21"/>
                      <w:highlight w:val="none"/>
                    </w:rPr>
                    <w:t>《河南省重污染天气</w:t>
                  </w:r>
                  <w:r>
                    <w:rPr>
                      <w:rFonts w:hint="eastAsia" w:cs="Courier New"/>
                      <w:color w:val="000000"/>
                      <w:kern w:val="2"/>
                      <w:sz w:val="21"/>
                      <w:szCs w:val="21"/>
                      <w:highlight w:val="none"/>
                      <w:lang w:val="en-US" w:eastAsia="zh-CN"/>
                    </w:rPr>
                    <w:t>通用</w:t>
                  </w:r>
                  <w:r>
                    <w:rPr>
                      <w:rFonts w:hint="eastAsia" w:cs="Courier New"/>
                      <w:color w:val="000000"/>
                      <w:kern w:val="2"/>
                      <w:sz w:val="21"/>
                      <w:szCs w:val="21"/>
                      <w:highlight w:val="none"/>
                    </w:rPr>
                    <w:t>行业应急减排措施制定技</w:t>
                  </w:r>
                  <w:r>
                    <w:rPr>
                      <w:rFonts w:hint="eastAsia" w:ascii="Times New Roman" w:hAnsi="Times New Roman" w:eastAsia="宋体" w:cs="Courier New"/>
                      <w:color w:val="000000"/>
                      <w:kern w:val="2"/>
                      <w:sz w:val="21"/>
                      <w:szCs w:val="21"/>
                      <w:highlight w:val="none"/>
                    </w:rPr>
                    <w:t>术指南》</w:t>
                  </w:r>
                  <w:r>
                    <w:rPr>
                      <w:rFonts w:hint="eastAsia" w:ascii="Times New Roman" w:hAnsi="Times New Roman" w:eastAsia="宋体" w:cs="Courier New"/>
                      <w:color w:val="000000"/>
                      <w:kern w:val="2"/>
                      <w:sz w:val="21"/>
                      <w:szCs w:val="21"/>
                      <w:highlight w:val="none"/>
                      <w:lang w:eastAsia="zh-CN"/>
                    </w:rPr>
                    <w:t>（</w:t>
                  </w:r>
                  <w:r>
                    <w:rPr>
                      <w:rFonts w:hint="eastAsia" w:ascii="Times New Roman" w:hAnsi="Times New Roman" w:eastAsia="宋体" w:cs="Courier New"/>
                      <w:color w:val="000000"/>
                      <w:kern w:val="2"/>
                      <w:sz w:val="21"/>
                      <w:szCs w:val="21"/>
                      <w:highlight w:val="none"/>
                      <w:lang w:val="en-US" w:eastAsia="zh-CN"/>
                    </w:rPr>
                    <w:t>2024版</w:t>
                  </w:r>
                  <w:r>
                    <w:rPr>
                      <w:rFonts w:hint="eastAsia" w:ascii="Times New Roman" w:hAnsi="Times New Roman" w:eastAsia="宋体" w:cs="Courier New"/>
                      <w:color w:val="000000"/>
                      <w:kern w:val="2"/>
                      <w:sz w:val="21"/>
                      <w:szCs w:val="21"/>
                      <w:highlight w:val="none"/>
                      <w:lang w:eastAsia="zh-CN"/>
                    </w:rPr>
                    <w:t>）</w:t>
                  </w:r>
                  <w:r>
                    <w:rPr>
                      <w:rFonts w:hint="eastAsia" w:ascii="Times New Roman" w:hAnsi="Times New Roman" w:eastAsia="宋体" w:cs="Courier New"/>
                      <w:color w:val="000000"/>
                      <w:kern w:val="2"/>
                      <w:sz w:val="21"/>
                      <w:szCs w:val="21"/>
                      <w:highlight w:val="none"/>
                    </w:rPr>
                    <w:t>中通用涉</w:t>
                  </w:r>
                  <w:r>
                    <w:rPr>
                      <w:rFonts w:hint="eastAsia" w:cs="Courier New"/>
                      <w:color w:val="000000"/>
                      <w:kern w:val="2"/>
                      <w:sz w:val="21"/>
                      <w:szCs w:val="21"/>
                      <w:highlight w:val="none"/>
                      <w:lang w:val="en-US" w:eastAsia="zh-CN"/>
                    </w:rPr>
                    <w:t>PM</w:t>
                  </w:r>
                  <w:r>
                    <w:rPr>
                      <w:rFonts w:hint="eastAsia" w:cs="Courier New"/>
                      <w:color w:val="000000"/>
                      <w:kern w:val="2"/>
                      <w:sz w:val="21"/>
                      <w:szCs w:val="21"/>
                      <w:highlight w:val="none"/>
                      <w:lang w:eastAsia="zh-CN"/>
                    </w:rPr>
                    <w:t>、</w:t>
                  </w:r>
                  <w:r>
                    <w:rPr>
                      <w:rFonts w:hint="eastAsia" w:ascii="Times New Roman" w:hAnsi="Times New Roman" w:eastAsia="宋体" w:cs="Times New Roman"/>
                      <w:spacing w:val="7"/>
                      <w:kern w:val="2"/>
                      <w:sz w:val="21"/>
                      <w:szCs w:val="21"/>
                      <w:highlight w:val="none"/>
                      <w:lang w:val="en-US" w:eastAsia="zh-CN"/>
                    </w:rPr>
                    <w:t>VOC</w:t>
                  </w:r>
                  <w:r>
                    <w:rPr>
                      <w:rFonts w:hint="eastAsia" w:cs="Times New Roman"/>
                      <w:spacing w:val="7"/>
                      <w:kern w:val="2"/>
                      <w:sz w:val="21"/>
                      <w:szCs w:val="21"/>
                      <w:highlight w:val="none"/>
                      <w:lang w:val="en-US" w:eastAsia="zh-CN"/>
                    </w:rPr>
                    <w:t>、锅炉/炉窑</w:t>
                  </w:r>
                  <w:r>
                    <w:rPr>
                      <w:rFonts w:hint="eastAsia" w:ascii="Times New Roman" w:hAnsi="Times New Roman" w:eastAsia="宋体" w:cs="Courier New"/>
                      <w:color w:val="000000"/>
                      <w:kern w:val="2"/>
                      <w:sz w:val="21"/>
                      <w:szCs w:val="21"/>
                      <w:highlight w:val="none"/>
                    </w:rPr>
                    <w:t>企业</w:t>
                  </w:r>
                  <w:r>
                    <w:rPr>
                      <w:rFonts w:hint="eastAsia" w:cs="Times New Roman"/>
                      <w:color w:val="000000"/>
                      <w:kern w:val="0"/>
                      <w:sz w:val="21"/>
                      <w:szCs w:val="21"/>
                      <w:highlight w:val="none"/>
                      <w:lang w:val="en-US" w:eastAsia="zh-CN"/>
                    </w:rPr>
                    <w:t>要求</w:t>
                  </w:r>
                  <w:r>
                    <w:rPr>
                      <w:rFonts w:hint="eastAsia" w:ascii="Times New Roman" w:hAnsi="Times New Roman" w:eastAsia="宋体" w:cs="Times New Roman"/>
                      <w:color w:val="000000"/>
                      <w:kern w:val="0"/>
                      <w:sz w:val="21"/>
                      <w:szCs w:val="21"/>
                      <w:highlight w:val="none"/>
                      <w:lang w:val="en-US" w:eastAsia="zh-CN"/>
                    </w:rPr>
                    <w:t>水平</w:t>
                  </w:r>
                  <w:r>
                    <w:rPr>
                      <w:rFonts w:hint="eastAsia" w:ascii="Times New Roman" w:hAnsi="Times New Roman" w:cs="Times New Roman"/>
                      <w:b w:val="0"/>
                      <w:bCs w:val="0"/>
                      <w:sz w:val="21"/>
                      <w:szCs w:val="21"/>
                      <w:lang w:eastAsia="zh-CN"/>
                    </w:rPr>
                    <w:t>；</w:t>
                  </w:r>
                  <w:r>
                    <w:rPr>
                      <w:rFonts w:hint="eastAsia" w:ascii="Times New Roman" w:hAnsi="Times New Roman" w:cs="Times New Roman"/>
                      <w:b w:val="0"/>
                      <w:bCs w:val="0"/>
                      <w:sz w:val="21"/>
                      <w:szCs w:val="21"/>
                      <w:lang w:val="en-US" w:eastAsia="zh-CN"/>
                    </w:rPr>
                    <w:t>不属于</w:t>
                  </w:r>
                  <w:r>
                    <w:rPr>
                      <w:rFonts w:hint="default" w:ascii="Times New Roman" w:hAnsi="Times New Roman" w:cs="Times New Roman"/>
                      <w:b w:val="0"/>
                      <w:bCs w:val="0"/>
                      <w:sz w:val="21"/>
                      <w:szCs w:val="21"/>
                    </w:rPr>
                    <w:t>高耗水、高耗能工业</w:t>
                  </w:r>
                </w:p>
              </w:tc>
              <w:tc>
                <w:tcPr>
                  <w:tcW w:w="386" w:type="pct"/>
                  <w:shd w:val="clear" w:color="auto" w:fill="auto"/>
                  <w:vAlign w:val="center"/>
                </w:tcPr>
                <w:p w14:paraId="506B2BAE">
                  <w:pPr>
                    <w:keepNext w:val="0"/>
                    <w:keepLines w:val="0"/>
                    <w:pageBreakBefore w:val="0"/>
                    <w:wordWrap/>
                    <w:overflowPunct/>
                    <w:topLinePunct w:val="0"/>
                    <w:bidi w:val="0"/>
                    <w:ind w:left="0" w:right="0"/>
                    <w:jc w:val="center"/>
                    <w:rPr>
                      <w:rFonts w:hint="eastAsia" w:ascii="Times New Roman" w:hAnsi="Times New Roman" w:eastAsia="宋体" w:cs="Times New Roman"/>
                      <w:b w:val="0"/>
                      <w:bCs w:val="0"/>
                      <w:sz w:val="21"/>
                      <w:szCs w:val="21"/>
                      <w:lang w:val="en-US" w:eastAsia="zh-CN"/>
                    </w:rPr>
                  </w:pPr>
                  <w:r>
                    <w:rPr>
                      <w:rFonts w:hint="eastAsia" w:ascii="Times New Roman" w:hAnsi="Times New Roman" w:cs="Times New Roman"/>
                      <w:b w:val="0"/>
                      <w:bCs w:val="0"/>
                      <w:sz w:val="21"/>
                      <w:szCs w:val="21"/>
                      <w:lang w:val="en-US" w:eastAsia="zh-CN"/>
                    </w:rPr>
                    <w:t>符合</w:t>
                  </w:r>
                </w:p>
              </w:tc>
            </w:tr>
            <w:tr w14:paraId="26B4026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09" w:type="pct"/>
                  <w:shd w:val="clear" w:color="auto" w:fill="auto"/>
                  <w:vAlign w:val="center"/>
                </w:tcPr>
                <w:p w14:paraId="38492FB6">
                  <w:pPr>
                    <w:keepNext w:val="0"/>
                    <w:keepLines w:val="0"/>
                    <w:pageBreakBefore w:val="0"/>
                    <w:wordWrap/>
                    <w:overflowPunct/>
                    <w:topLinePunct w:val="0"/>
                    <w:bidi w:val="0"/>
                    <w:ind w:left="0" w:leftChars="0" w:right="0" w:rightChars="0"/>
                    <w:jc w:val="center"/>
                    <w:rPr>
                      <w:rFonts w:hint="default" w:ascii="Times New Roman" w:hAnsi="Times New Roman" w:eastAsia="宋体" w:cs="Times New Roman"/>
                      <w:bCs/>
                      <w:color w:val="auto"/>
                      <w:kern w:val="2"/>
                      <w:sz w:val="21"/>
                      <w:szCs w:val="21"/>
                      <w:lang w:val="en-US" w:eastAsia="zh-CN" w:bidi="ar-SA"/>
                    </w:rPr>
                  </w:pPr>
                  <w:r>
                    <w:rPr>
                      <w:rFonts w:hint="default" w:ascii="Times New Roman" w:hAnsi="Times New Roman" w:eastAsia="宋体" w:cs="Times New Roman"/>
                      <w:bCs/>
                      <w:color w:val="auto"/>
                      <w:kern w:val="2"/>
                      <w:sz w:val="21"/>
                      <w:szCs w:val="21"/>
                      <w:lang w:val="en-US" w:eastAsia="zh-CN" w:bidi="ar-SA"/>
                    </w:rPr>
                    <w:t>污染物排放总量控制</w:t>
                  </w:r>
                </w:p>
              </w:tc>
              <w:tc>
                <w:tcPr>
                  <w:tcW w:w="2591" w:type="pct"/>
                  <w:shd w:val="clear" w:color="auto" w:fill="auto"/>
                  <w:vAlign w:val="center"/>
                </w:tcPr>
                <w:p w14:paraId="03638718">
                  <w:pPr>
                    <w:keepNext w:val="0"/>
                    <w:keepLines w:val="0"/>
                    <w:pageBreakBefore w:val="0"/>
                    <w:wordWrap/>
                    <w:overflowPunct/>
                    <w:topLinePunct w:val="0"/>
                    <w:bidi w:val="0"/>
                    <w:ind w:left="0" w:right="0"/>
                    <w:jc w:val="left"/>
                    <w:rPr>
                      <w:rFonts w:hint="default" w:ascii="Times New Roman" w:hAnsi="Times New Roman" w:cs="Times New Roman"/>
                      <w:b w:val="0"/>
                      <w:bCs w:val="0"/>
                      <w:sz w:val="21"/>
                      <w:szCs w:val="21"/>
                    </w:rPr>
                  </w:pPr>
                  <w:r>
                    <w:rPr>
                      <w:rFonts w:hint="eastAsia" w:ascii="Times New Roman" w:hAnsi="Times New Roman" w:cs="Times New Roman"/>
                      <w:b w:val="0"/>
                      <w:bCs w:val="0"/>
                      <w:sz w:val="21"/>
                      <w:szCs w:val="21"/>
                      <w:lang w:eastAsia="zh-CN"/>
                    </w:rPr>
                    <w:t>（</w:t>
                  </w:r>
                  <w:r>
                    <w:rPr>
                      <w:rFonts w:hint="eastAsia" w:ascii="Times New Roman" w:hAnsi="Times New Roman" w:cs="Times New Roman"/>
                      <w:b w:val="0"/>
                      <w:bCs w:val="0"/>
                      <w:sz w:val="21"/>
                      <w:szCs w:val="21"/>
                      <w:lang w:val="en-US" w:eastAsia="zh-CN"/>
                    </w:rPr>
                    <w:t>1</w:t>
                  </w:r>
                  <w:r>
                    <w:rPr>
                      <w:rFonts w:hint="eastAsia" w:ascii="Times New Roman" w:hAnsi="Times New Roman" w:cs="Times New Roman"/>
                      <w:b w:val="0"/>
                      <w:bCs w:val="0"/>
                      <w:sz w:val="21"/>
                      <w:szCs w:val="21"/>
                      <w:lang w:eastAsia="zh-CN"/>
                    </w:rPr>
                    <w:t>）</w:t>
                  </w:r>
                  <w:r>
                    <w:rPr>
                      <w:rFonts w:hint="default" w:ascii="Times New Roman" w:hAnsi="Times New Roman" w:cs="Times New Roman"/>
                      <w:b w:val="0"/>
                      <w:bCs w:val="0"/>
                      <w:sz w:val="21"/>
                      <w:szCs w:val="21"/>
                    </w:rPr>
                    <w:t>新建项目的污染物排放指标必须在区域内现有工业污染负荷削减量中调剂。</w:t>
                  </w:r>
                </w:p>
                <w:p w14:paraId="5CD94138">
                  <w:pPr>
                    <w:keepNext w:val="0"/>
                    <w:keepLines w:val="0"/>
                    <w:pageBreakBefore w:val="0"/>
                    <w:wordWrap/>
                    <w:overflowPunct/>
                    <w:topLinePunct w:val="0"/>
                    <w:bidi w:val="0"/>
                    <w:ind w:left="0" w:right="0"/>
                    <w:jc w:val="left"/>
                    <w:rPr>
                      <w:rFonts w:hint="default" w:ascii="Times New Roman" w:hAnsi="Times New Roman" w:cs="Times New Roman"/>
                      <w:b w:val="0"/>
                      <w:bCs w:val="0"/>
                      <w:sz w:val="21"/>
                      <w:szCs w:val="21"/>
                    </w:rPr>
                  </w:pPr>
                  <w:r>
                    <w:rPr>
                      <w:rFonts w:hint="eastAsia" w:ascii="Times New Roman" w:hAnsi="Times New Roman" w:cs="Times New Roman"/>
                      <w:b w:val="0"/>
                      <w:bCs w:val="0"/>
                      <w:sz w:val="21"/>
                      <w:szCs w:val="21"/>
                      <w:lang w:eastAsia="zh-CN"/>
                    </w:rPr>
                    <w:t>（</w:t>
                  </w:r>
                  <w:r>
                    <w:rPr>
                      <w:rFonts w:hint="eastAsia" w:ascii="Times New Roman" w:hAnsi="Times New Roman" w:cs="Times New Roman"/>
                      <w:b w:val="0"/>
                      <w:bCs w:val="0"/>
                      <w:sz w:val="21"/>
                      <w:szCs w:val="21"/>
                      <w:lang w:val="en-US" w:eastAsia="zh-CN"/>
                    </w:rPr>
                    <w:t>2</w:t>
                  </w:r>
                  <w:r>
                    <w:rPr>
                      <w:rFonts w:hint="eastAsia" w:ascii="Times New Roman" w:hAnsi="Times New Roman" w:cs="Times New Roman"/>
                      <w:b w:val="0"/>
                      <w:bCs w:val="0"/>
                      <w:sz w:val="21"/>
                      <w:szCs w:val="21"/>
                      <w:lang w:eastAsia="zh-CN"/>
                    </w:rPr>
                    <w:t>）</w:t>
                  </w:r>
                  <w:r>
                    <w:rPr>
                      <w:rFonts w:hint="default" w:ascii="Times New Roman" w:hAnsi="Times New Roman" w:cs="Times New Roman"/>
                      <w:b w:val="0"/>
                      <w:bCs w:val="0"/>
                      <w:sz w:val="21"/>
                      <w:szCs w:val="21"/>
                    </w:rPr>
                    <w:t>禁止发展环境污染严重、无污染治理技术或治理技术在技术经济上根本不可行的项目。</w:t>
                  </w:r>
                </w:p>
              </w:tc>
              <w:tc>
                <w:tcPr>
                  <w:tcW w:w="1513" w:type="pct"/>
                  <w:shd w:val="clear" w:color="auto" w:fill="auto"/>
                  <w:vAlign w:val="center"/>
                </w:tcPr>
                <w:p w14:paraId="5250059F">
                  <w:pPr>
                    <w:keepNext w:val="0"/>
                    <w:keepLines w:val="0"/>
                    <w:pageBreakBefore w:val="0"/>
                    <w:wordWrap/>
                    <w:overflowPunct/>
                    <w:topLinePunct w:val="0"/>
                    <w:bidi w:val="0"/>
                    <w:ind w:left="0" w:right="0"/>
                    <w:jc w:val="center"/>
                    <w:rPr>
                      <w:rFonts w:hint="eastAsia" w:ascii="Times New Roman" w:hAnsi="Times New Roman" w:eastAsia="宋体" w:cs="Times New Roman"/>
                      <w:b w:val="0"/>
                      <w:bCs w:val="0"/>
                      <w:sz w:val="21"/>
                      <w:szCs w:val="21"/>
                      <w:lang w:val="en-US" w:eastAsia="zh-CN"/>
                    </w:rPr>
                  </w:pPr>
                  <w:r>
                    <w:rPr>
                      <w:rFonts w:hint="eastAsia" w:ascii="Times New Roman" w:hAnsi="Times New Roman" w:cs="Times New Roman"/>
                      <w:b w:val="0"/>
                      <w:bCs w:val="0"/>
                      <w:sz w:val="21"/>
                      <w:szCs w:val="21"/>
                      <w:lang w:val="en-US" w:eastAsia="zh-CN"/>
                    </w:rPr>
                    <w:t>本项目产生的废气、废水经治理后排放，</w:t>
                  </w:r>
                  <w:r>
                    <w:rPr>
                      <w:rFonts w:hint="default" w:ascii="Times New Roman" w:hAnsi="Times New Roman" w:cs="Times New Roman"/>
                      <w:b w:val="0"/>
                      <w:bCs w:val="0"/>
                      <w:sz w:val="21"/>
                      <w:szCs w:val="21"/>
                    </w:rPr>
                    <w:t>污染治理技术在技术经济上</w:t>
                  </w:r>
                  <w:r>
                    <w:rPr>
                      <w:rFonts w:hint="eastAsia" w:ascii="Times New Roman" w:hAnsi="Times New Roman" w:cs="Times New Roman"/>
                      <w:b w:val="0"/>
                      <w:bCs w:val="0"/>
                      <w:sz w:val="21"/>
                      <w:szCs w:val="21"/>
                      <w:lang w:val="en-US" w:eastAsia="zh-CN"/>
                    </w:rPr>
                    <w:t>可行</w:t>
                  </w:r>
                </w:p>
              </w:tc>
              <w:tc>
                <w:tcPr>
                  <w:tcW w:w="386" w:type="pct"/>
                  <w:shd w:val="clear" w:color="auto" w:fill="auto"/>
                  <w:vAlign w:val="center"/>
                </w:tcPr>
                <w:p w14:paraId="501DF32D">
                  <w:pPr>
                    <w:keepNext w:val="0"/>
                    <w:keepLines w:val="0"/>
                    <w:pageBreakBefore w:val="0"/>
                    <w:wordWrap/>
                    <w:overflowPunct/>
                    <w:topLinePunct w:val="0"/>
                    <w:bidi w:val="0"/>
                    <w:ind w:left="0" w:right="0"/>
                    <w:jc w:val="center"/>
                    <w:rPr>
                      <w:rFonts w:hint="eastAsia" w:ascii="Times New Roman" w:hAnsi="Times New Roman" w:eastAsia="宋体" w:cs="Times New Roman"/>
                      <w:b w:val="0"/>
                      <w:bCs w:val="0"/>
                      <w:sz w:val="21"/>
                      <w:szCs w:val="21"/>
                      <w:lang w:val="en-US" w:eastAsia="zh-CN"/>
                    </w:rPr>
                  </w:pPr>
                  <w:r>
                    <w:rPr>
                      <w:rFonts w:hint="eastAsia" w:ascii="Times New Roman" w:hAnsi="Times New Roman" w:cs="Times New Roman"/>
                      <w:b w:val="0"/>
                      <w:bCs w:val="0"/>
                      <w:sz w:val="21"/>
                      <w:szCs w:val="21"/>
                      <w:lang w:val="en-US" w:eastAsia="zh-CN"/>
                    </w:rPr>
                    <w:t>符合</w:t>
                  </w:r>
                </w:p>
              </w:tc>
            </w:tr>
            <w:tr w14:paraId="2FF2712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09" w:type="pct"/>
                  <w:shd w:val="clear" w:color="auto" w:fill="auto"/>
                  <w:vAlign w:val="center"/>
                </w:tcPr>
                <w:p w14:paraId="7B737255">
                  <w:pPr>
                    <w:keepNext w:val="0"/>
                    <w:keepLines w:val="0"/>
                    <w:pageBreakBefore w:val="0"/>
                    <w:wordWrap/>
                    <w:overflowPunct/>
                    <w:topLinePunct w:val="0"/>
                    <w:bidi w:val="0"/>
                    <w:ind w:left="0" w:leftChars="0" w:right="0" w:rightChars="0"/>
                    <w:jc w:val="center"/>
                    <w:rPr>
                      <w:rFonts w:hint="default" w:ascii="Times New Roman" w:hAnsi="Times New Roman" w:eastAsia="宋体" w:cs="Times New Roman"/>
                      <w:bCs/>
                      <w:color w:val="auto"/>
                      <w:kern w:val="2"/>
                      <w:sz w:val="21"/>
                      <w:szCs w:val="21"/>
                      <w:lang w:val="en-US" w:eastAsia="zh-CN" w:bidi="ar-SA"/>
                    </w:rPr>
                  </w:pPr>
                  <w:r>
                    <w:rPr>
                      <w:rFonts w:hint="default" w:ascii="Times New Roman" w:hAnsi="Times New Roman" w:eastAsia="宋体" w:cs="Times New Roman"/>
                      <w:bCs/>
                      <w:color w:val="auto"/>
                      <w:kern w:val="2"/>
                      <w:sz w:val="21"/>
                      <w:szCs w:val="21"/>
                      <w:lang w:val="en-US" w:eastAsia="zh-CN" w:bidi="ar-SA"/>
                    </w:rPr>
                    <w:t>土地利用</w:t>
                  </w:r>
                </w:p>
              </w:tc>
              <w:tc>
                <w:tcPr>
                  <w:tcW w:w="2591" w:type="pct"/>
                  <w:shd w:val="clear" w:color="auto" w:fill="auto"/>
                  <w:vAlign w:val="center"/>
                </w:tcPr>
                <w:p w14:paraId="070EF6DC">
                  <w:pPr>
                    <w:keepNext w:val="0"/>
                    <w:keepLines w:val="0"/>
                    <w:pageBreakBefore w:val="0"/>
                    <w:wordWrap/>
                    <w:overflowPunct/>
                    <w:topLinePunct w:val="0"/>
                    <w:bidi w:val="0"/>
                    <w:ind w:left="0" w:right="0"/>
                    <w:jc w:val="left"/>
                    <w:rPr>
                      <w:rFonts w:hint="default" w:ascii="Times New Roman" w:hAnsi="Times New Roman" w:cs="Times New Roman"/>
                      <w:b w:val="0"/>
                      <w:bCs w:val="0"/>
                      <w:sz w:val="21"/>
                      <w:szCs w:val="21"/>
                    </w:rPr>
                  </w:pPr>
                  <w:r>
                    <w:rPr>
                      <w:rFonts w:hint="default" w:ascii="Times New Roman" w:hAnsi="Times New Roman" w:cs="Times New Roman"/>
                      <w:b w:val="0"/>
                      <w:bCs w:val="0"/>
                      <w:sz w:val="21"/>
                      <w:szCs w:val="21"/>
                    </w:rPr>
                    <w:t>入区项</w:t>
                  </w:r>
                  <w:r>
                    <w:rPr>
                      <w:rFonts w:hint="default" w:ascii="Times New Roman" w:hAnsi="Times New Roman" w:cs="Times New Roman"/>
                      <w:b w:val="0"/>
                      <w:bCs w:val="0"/>
                      <w:sz w:val="21"/>
                      <w:szCs w:val="21"/>
                      <w:highlight w:val="none"/>
                    </w:rPr>
                    <w:t>目必须达到《河南省工业项目建设用地控制指标</w:t>
                  </w:r>
                  <w:r>
                    <w:rPr>
                      <w:rFonts w:hint="default" w:ascii="Times New Roman" w:hAnsi="Times New Roman" w:cs="Times New Roman"/>
                      <w:b w:val="0"/>
                      <w:bCs w:val="0"/>
                      <w:sz w:val="21"/>
                      <w:szCs w:val="21"/>
                    </w:rPr>
                    <w:t>》要求。</w:t>
                  </w:r>
                </w:p>
              </w:tc>
              <w:tc>
                <w:tcPr>
                  <w:tcW w:w="1513" w:type="pct"/>
                  <w:shd w:val="clear" w:color="auto" w:fill="auto"/>
                  <w:vAlign w:val="center"/>
                </w:tcPr>
                <w:p w14:paraId="1FD27E9A">
                  <w:pPr>
                    <w:keepNext w:val="0"/>
                    <w:keepLines w:val="0"/>
                    <w:pageBreakBefore w:val="0"/>
                    <w:wordWrap/>
                    <w:overflowPunct/>
                    <w:topLinePunct w:val="0"/>
                    <w:bidi w:val="0"/>
                    <w:ind w:left="0" w:right="0"/>
                    <w:jc w:val="center"/>
                    <w:rPr>
                      <w:rFonts w:hint="default" w:ascii="Times New Roman" w:hAnsi="Times New Roman" w:cs="Times New Roman"/>
                      <w:b w:val="0"/>
                      <w:bCs w:val="0"/>
                      <w:sz w:val="21"/>
                      <w:szCs w:val="21"/>
                    </w:rPr>
                  </w:pPr>
                  <w:r>
                    <w:rPr>
                      <w:rFonts w:hint="default" w:ascii="Times New Roman" w:hAnsi="Times New Roman" w:eastAsia="宋体" w:cs="Times New Roman"/>
                      <w:bCs/>
                      <w:color w:val="auto"/>
                      <w:kern w:val="2"/>
                      <w:sz w:val="21"/>
                      <w:szCs w:val="21"/>
                      <w:lang w:val="en-US" w:eastAsia="zh-CN" w:bidi="ar-SA"/>
                    </w:rPr>
                    <w:t>本项目投资强度约为</w:t>
                  </w:r>
                  <w:r>
                    <w:rPr>
                      <w:rFonts w:hint="eastAsia" w:ascii="Times New Roman" w:hAnsi="Times New Roman" w:cs="Times New Roman"/>
                      <w:bCs/>
                      <w:color w:val="auto"/>
                      <w:kern w:val="2"/>
                      <w:sz w:val="21"/>
                      <w:szCs w:val="21"/>
                      <w:lang w:val="en-US" w:eastAsia="zh-CN" w:bidi="ar-SA"/>
                    </w:rPr>
                    <w:t>661.66</w:t>
                  </w:r>
                  <w:r>
                    <w:rPr>
                      <w:rFonts w:hint="default" w:ascii="Times New Roman" w:hAnsi="Times New Roman" w:eastAsia="宋体" w:cs="Times New Roman"/>
                      <w:bCs/>
                      <w:color w:val="auto"/>
                      <w:kern w:val="2"/>
                      <w:sz w:val="21"/>
                      <w:szCs w:val="21"/>
                      <w:lang w:val="en-US" w:eastAsia="zh-CN" w:bidi="ar-SA"/>
                    </w:rPr>
                    <w:t>万元/亩，满足要求</w:t>
                  </w:r>
                </w:p>
              </w:tc>
              <w:tc>
                <w:tcPr>
                  <w:tcW w:w="386" w:type="pct"/>
                  <w:shd w:val="clear" w:color="auto" w:fill="auto"/>
                  <w:vAlign w:val="center"/>
                </w:tcPr>
                <w:p w14:paraId="4390D2B9">
                  <w:pPr>
                    <w:keepNext w:val="0"/>
                    <w:keepLines w:val="0"/>
                    <w:pageBreakBefore w:val="0"/>
                    <w:wordWrap/>
                    <w:overflowPunct/>
                    <w:topLinePunct w:val="0"/>
                    <w:bidi w:val="0"/>
                    <w:ind w:left="0" w:right="0"/>
                    <w:jc w:val="center"/>
                    <w:rPr>
                      <w:rFonts w:hint="eastAsia" w:ascii="Times New Roman" w:hAnsi="Times New Roman" w:eastAsia="宋体" w:cs="Times New Roman"/>
                      <w:b w:val="0"/>
                      <w:bCs w:val="0"/>
                      <w:sz w:val="21"/>
                      <w:szCs w:val="21"/>
                      <w:lang w:val="en-US" w:eastAsia="zh-CN"/>
                    </w:rPr>
                  </w:pPr>
                  <w:r>
                    <w:rPr>
                      <w:rFonts w:hint="eastAsia" w:ascii="Times New Roman" w:hAnsi="Times New Roman" w:cs="Times New Roman"/>
                      <w:b w:val="0"/>
                      <w:bCs w:val="0"/>
                      <w:sz w:val="21"/>
                      <w:szCs w:val="21"/>
                      <w:lang w:val="en-US" w:eastAsia="zh-CN"/>
                    </w:rPr>
                    <w:t>/</w:t>
                  </w:r>
                </w:p>
              </w:tc>
            </w:tr>
            <w:tr w14:paraId="5781E78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09" w:type="pct"/>
                  <w:shd w:val="clear" w:color="auto" w:fill="auto"/>
                  <w:vAlign w:val="center"/>
                </w:tcPr>
                <w:p w14:paraId="014C8E00">
                  <w:pPr>
                    <w:keepNext w:val="0"/>
                    <w:keepLines w:val="0"/>
                    <w:pageBreakBefore w:val="0"/>
                    <w:wordWrap/>
                    <w:overflowPunct/>
                    <w:topLinePunct w:val="0"/>
                    <w:bidi w:val="0"/>
                    <w:ind w:left="0" w:leftChars="0" w:right="0" w:rightChars="0"/>
                    <w:jc w:val="center"/>
                    <w:rPr>
                      <w:rFonts w:hint="default" w:ascii="Times New Roman" w:hAnsi="Times New Roman" w:eastAsia="宋体" w:cs="Times New Roman"/>
                      <w:bCs/>
                      <w:color w:val="auto"/>
                      <w:kern w:val="2"/>
                      <w:sz w:val="21"/>
                      <w:szCs w:val="21"/>
                      <w:lang w:val="en-US" w:eastAsia="zh-CN" w:bidi="ar-SA"/>
                    </w:rPr>
                  </w:pPr>
                  <w:r>
                    <w:rPr>
                      <w:rFonts w:hint="eastAsia" w:ascii="Times New Roman" w:hAnsi="Times New Roman" w:cs="Times New Roman"/>
                      <w:bCs/>
                      <w:color w:val="auto"/>
                      <w:kern w:val="2"/>
                      <w:sz w:val="21"/>
                      <w:szCs w:val="21"/>
                      <w:lang w:val="en-US" w:eastAsia="zh-CN" w:bidi="ar-SA"/>
                    </w:rPr>
                    <w:t>其他</w:t>
                  </w:r>
                </w:p>
              </w:tc>
              <w:tc>
                <w:tcPr>
                  <w:tcW w:w="2591" w:type="pct"/>
                  <w:shd w:val="clear" w:color="auto" w:fill="auto"/>
                  <w:vAlign w:val="center"/>
                </w:tcPr>
                <w:p w14:paraId="42F48938">
                  <w:pPr>
                    <w:keepNext w:val="0"/>
                    <w:keepLines w:val="0"/>
                    <w:pageBreakBefore w:val="0"/>
                    <w:wordWrap/>
                    <w:overflowPunct/>
                    <w:topLinePunct w:val="0"/>
                    <w:bidi w:val="0"/>
                    <w:ind w:left="0" w:right="0"/>
                    <w:jc w:val="both"/>
                    <w:rPr>
                      <w:rFonts w:hint="default" w:ascii="Times New Roman" w:hAnsi="Times New Roman" w:cs="Times New Roman"/>
                      <w:b w:val="0"/>
                      <w:bCs w:val="0"/>
                      <w:sz w:val="21"/>
                      <w:szCs w:val="21"/>
                    </w:rPr>
                  </w:pPr>
                  <w:r>
                    <w:rPr>
                      <w:rFonts w:hint="eastAsia" w:ascii="Times New Roman" w:hAnsi="Times New Roman" w:cs="Times New Roman"/>
                      <w:b w:val="0"/>
                      <w:bCs w:val="0"/>
                      <w:sz w:val="21"/>
                      <w:szCs w:val="21"/>
                      <w:lang w:eastAsia="zh-CN"/>
                    </w:rPr>
                    <w:t>（</w:t>
                  </w:r>
                  <w:r>
                    <w:rPr>
                      <w:rFonts w:hint="eastAsia" w:ascii="Times New Roman" w:hAnsi="Times New Roman" w:cs="Times New Roman"/>
                      <w:b w:val="0"/>
                      <w:bCs w:val="0"/>
                      <w:sz w:val="21"/>
                      <w:szCs w:val="21"/>
                      <w:lang w:val="en-US" w:eastAsia="zh-CN"/>
                    </w:rPr>
                    <w:t>1</w:t>
                  </w:r>
                  <w:r>
                    <w:rPr>
                      <w:rFonts w:hint="eastAsia" w:ascii="Times New Roman" w:hAnsi="Times New Roman" w:cs="Times New Roman"/>
                      <w:b w:val="0"/>
                      <w:bCs w:val="0"/>
                      <w:sz w:val="21"/>
                      <w:szCs w:val="21"/>
                      <w:lang w:eastAsia="zh-CN"/>
                    </w:rPr>
                    <w:t>）</w:t>
                  </w:r>
                  <w:r>
                    <w:rPr>
                      <w:rFonts w:hint="default" w:ascii="Times New Roman" w:hAnsi="Times New Roman" w:cs="Times New Roman"/>
                      <w:b w:val="0"/>
                      <w:bCs w:val="0"/>
                      <w:sz w:val="21"/>
                      <w:szCs w:val="21"/>
                    </w:rPr>
                    <w:t>入区项目用地必须符合集聚区土地利用规划要求，禁止在一、二类工业用地之上建设三类项目。</w:t>
                  </w:r>
                </w:p>
                <w:p w14:paraId="32BDB431">
                  <w:pPr>
                    <w:keepNext w:val="0"/>
                    <w:keepLines w:val="0"/>
                    <w:pageBreakBefore w:val="0"/>
                    <w:wordWrap/>
                    <w:overflowPunct/>
                    <w:topLinePunct w:val="0"/>
                    <w:bidi w:val="0"/>
                    <w:ind w:left="0" w:right="0"/>
                    <w:jc w:val="both"/>
                    <w:rPr>
                      <w:rFonts w:hint="default" w:ascii="Times New Roman" w:hAnsi="Times New Roman" w:cs="Times New Roman"/>
                      <w:b w:val="0"/>
                      <w:bCs w:val="0"/>
                      <w:sz w:val="21"/>
                      <w:szCs w:val="21"/>
                    </w:rPr>
                  </w:pPr>
                  <w:r>
                    <w:rPr>
                      <w:rFonts w:hint="eastAsia" w:ascii="Times New Roman" w:hAnsi="Times New Roman" w:cs="Times New Roman"/>
                      <w:b w:val="0"/>
                      <w:bCs w:val="0"/>
                      <w:sz w:val="21"/>
                      <w:szCs w:val="21"/>
                      <w:lang w:eastAsia="zh-CN"/>
                    </w:rPr>
                    <w:t>（</w:t>
                  </w:r>
                  <w:r>
                    <w:rPr>
                      <w:rFonts w:hint="eastAsia" w:ascii="Times New Roman" w:hAnsi="Times New Roman" w:cs="Times New Roman"/>
                      <w:b w:val="0"/>
                      <w:bCs w:val="0"/>
                      <w:sz w:val="21"/>
                      <w:szCs w:val="21"/>
                      <w:lang w:val="en-US" w:eastAsia="zh-CN"/>
                    </w:rPr>
                    <w:t>2</w:t>
                  </w:r>
                  <w:r>
                    <w:rPr>
                      <w:rFonts w:hint="eastAsia" w:ascii="Times New Roman" w:hAnsi="Times New Roman" w:cs="Times New Roman"/>
                      <w:b w:val="0"/>
                      <w:bCs w:val="0"/>
                      <w:sz w:val="21"/>
                      <w:szCs w:val="21"/>
                      <w:lang w:eastAsia="zh-CN"/>
                    </w:rPr>
                    <w:t>）</w:t>
                  </w:r>
                  <w:r>
                    <w:rPr>
                      <w:rFonts w:hint="default" w:ascii="Times New Roman" w:hAnsi="Times New Roman" w:cs="Times New Roman"/>
                      <w:b w:val="0"/>
                      <w:bCs w:val="0"/>
                      <w:sz w:val="21"/>
                      <w:szCs w:val="21"/>
                    </w:rPr>
                    <w:t>按照循环经济发展要求，评价建议与集聚区已有产业或项目能够形成良好循环经济链条的项目可优先入区。</w:t>
                  </w:r>
                </w:p>
              </w:tc>
              <w:tc>
                <w:tcPr>
                  <w:tcW w:w="1513" w:type="pct"/>
                  <w:shd w:val="clear" w:color="auto" w:fill="auto"/>
                  <w:vAlign w:val="center"/>
                </w:tcPr>
                <w:p w14:paraId="2642D350">
                  <w:pPr>
                    <w:keepNext w:val="0"/>
                    <w:keepLines w:val="0"/>
                    <w:pageBreakBefore w:val="0"/>
                    <w:wordWrap/>
                    <w:overflowPunct/>
                    <w:topLinePunct w:val="0"/>
                    <w:bidi w:val="0"/>
                    <w:ind w:left="0" w:right="0"/>
                    <w:jc w:val="center"/>
                    <w:rPr>
                      <w:rFonts w:hint="eastAsia" w:ascii="Times New Roman" w:hAnsi="Times New Roman" w:eastAsia="宋体" w:cs="Times New Roman"/>
                      <w:b w:val="0"/>
                      <w:bCs w:val="0"/>
                      <w:sz w:val="21"/>
                      <w:szCs w:val="21"/>
                      <w:lang w:val="en-US" w:eastAsia="zh-CN"/>
                    </w:rPr>
                  </w:pPr>
                  <w:r>
                    <w:rPr>
                      <w:rFonts w:hint="eastAsia" w:ascii="Times New Roman" w:hAnsi="Times New Roman" w:cs="Times New Roman"/>
                      <w:b w:val="0"/>
                      <w:bCs w:val="0"/>
                      <w:sz w:val="21"/>
                      <w:szCs w:val="21"/>
                      <w:lang w:val="en-US" w:eastAsia="zh-CN"/>
                    </w:rPr>
                    <w:t>本项目</w:t>
                  </w:r>
                  <w:r>
                    <w:rPr>
                      <w:rFonts w:hint="default" w:ascii="Times New Roman" w:hAnsi="Times New Roman" w:cs="Times New Roman"/>
                      <w:b w:val="0"/>
                      <w:bCs w:val="0"/>
                      <w:sz w:val="21"/>
                      <w:szCs w:val="21"/>
                    </w:rPr>
                    <w:t>用地符合集聚区土地利用规划要求</w:t>
                  </w:r>
                </w:p>
              </w:tc>
              <w:tc>
                <w:tcPr>
                  <w:tcW w:w="386" w:type="pct"/>
                  <w:shd w:val="clear" w:color="auto" w:fill="auto"/>
                  <w:vAlign w:val="center"/>
                </w:tcPr>
                <w:p w14:paraId="669C6D38">
                  <w:pPr>
                    <w:keepNext w:val="0"/>
                    <w:keepLines w:val="0"/>
                    <w:pageBreakBefore w:val="0"/>
                    <w:wordWrap/>
                    <w:overflowPunct/>
                    <w:topLinePunct w:val="0"/>
                    <w:bidi w:val="0"/>
                    <w:ind w:left="0" w:right="0"/>
                    <w:jc w:val="center"/>
                    <w:rPr>
                      <w:rFonts w:hint="eastAsia" w:ascii="Times New Roman" w:hAnsi="Times New Roman" w:eastAsia="宋体" w:cs="Times New Roman"/>
                      <w:b w:val="0"/>
                      <w:bCs w:val="0"/>
                      <w:sz w:val="21"/>
                      <w:szCs w:val="21"/>
                      <w:lang w:val="en-US" w:eastAsia="zh-CN"/>
                    </w:rPr>
                  </w:pPr>
                  <w:r>
                    <w:rPr>
                      <w:rFonts w:hint="eastAsia" w:ascii="Times New Roman" w:hAnsi="Times New Roman" w:cs="Times New Roman"/>
                      <w:b w:val="0"/>
                      <w:bCs w:val="0"/>
                      <w:sz w:val="21"/>
                      <w:szCs w:val="21"/>
                      <w:lang w:val="en-US" w:eastAsia="zh-CN"/>
                    </w:rPr>
                    <w:t>符合</w:t>
                  </w:r>
                </w:p>
              </w:tc>
            </w:tr>
          </w:tbl>
          <w:p w14:paraId="01133C08">
            <w:pPr>
              <w:pStyle w:val="6"/>
              <w:keepNext w:val="0"/>
              <w:keepLines w:val="0"/>
              <w:pageBreakBefore w:val="0"/>
              <w:widowControl w:val="0"/>
              <w:kinsoku/>
              <w:wordWrap/>
              <w:overflowPunct/>
              <w:topLinePunct w:val="0"/>
              <w:autoSpaceDE/>
              <w:autoSpaceDN/>
              <w:bidi w:val="0"/>
              <w:adjustRightInd w:val="0"/>
              <w:snapToGrid w:val="0"/>
              <w:spacing w:before="0" w:after="0" w:line="240" w:lineRule="auto"/>
              <w:ind w:left="0" w:right="0" w:firstLine="0" w:firstLineChars="0"/>
              <w:jc w:val="center"/>
              <w:textAlignment w:val="auto"/>
              <w:outlineLvl w:val="9"/>
              <w:rPr>
                <w:rFonts w:hint="eastAsia" w:ascii="Times New Roman" w:hAnsi="Times New Roman" w:eastAsia="黑体" w:cs="Times New Roman"/>
                <w:spacing w:val="0"/>
                <w:kern w:val="21"/>
                <w:position w:val="0"/>
                <w:sz w:val="21"/>
                <w:szCs w:val="21"/>
                <w:lang w:val="zh-CN" w:eastAsia="zh-CN"/>
              </w:rPr>
            </w:pPr>
            <w:bookmarkStart w:id="1" w:name="_Ref56630818"/>
            <w:r>
              <w:rPr>
                <w:rFonts w:hint="eastAsia" w:ascii="Times New Roman" w:hAnsi="Times New Roman" w:eastAsia="黑体" w:cs="Times New Roman"/>
                <w:spacing w:val="0"/>
                <w:kern w:val="21"/>
                <w:position w:val="0"/>
                <w:sz w:val="21"/>
                <w:szCs w:val="21"/>
                <w:lang w:val="zh-CN" w:eastAsia="zh-CN"/>
              </w:rPr>
              <w:t>表</w:t>
            </w:r>
            <w:bookmarkEnd w:id="1"/>
            <w:r>
              <w:rPr>
                <w:rFonts w:hint="eastAsia" w:ascii="Times New Roman" w:hAnsi="Times New Roman" w:eastAsia="黑体" w:cs="Times New Roman"/>
                <w:spacing w:val="0"/>
                <w:kern w:val="21"/>
                <w:position w:val="0"/>
                <w:sz w:val="21"/>
                <w:szCs w:val="21"/>
                <w:lang w:val="zh-CN" w:eastAsia="zh-CN"/>
              </w:rPr>
              <w:t>1-2  与园区负面清单对比情况一览表</w:t>
            </w:r>
          </w:p>
          <w:tbl>
            <w:tblPr>
              <w:tblStyle w:val="13"/>
              <w:tblW w:w="4994"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57" w:type="dxa"/>
                <w:left w:w="0" w:type="dxa"/>
                <w:bottom w:w="57" w:type="dxa"/>
                <w:right w:w="0" w:type="dxa"/>
              </w:tblCellMar>
            </w:tblPr>
            <w:tblGrid>
              <w:gridCol w:w="837"/>
              <w:gridCol w:w="4501"/>
              <w:gridCol w:w="2699"/>
              <w:gridCol w:w="566"/>
            </w:tblGrid>
            <w:tr w14:paraId="0E503226">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57" w:type="dxa"/>
                  <w:left w:w="0" w:type="dxa"/>
                  <w:bottom w:w="57" w:type="dxa"/>
                  <w:right w:w="0" w:type="dxa"/>
                </w:tblCellMar>
              </w:tblPrEx>
              <w:trPr>
                <w:trHeight w:val="397" w:hRule="atLeast"/>
                <w:jc w:val="center"/>
              </w:trPr>
              <w:tc>
                <w:tcPr>
                  <w:tcW w:w="486" w:type="pct"/>
                  <w:vAlign w:val="center"/>
                </w:tcPr>
                <w:p w14:paraId="4C4F72A5">
                  <w:pPr>
                    <w:keepNext w:val="0"/>
                    <w:keepLines w:val="0"/>
                    <w:pageBreakBefore w:val="0"/>
                    <w:wordWrap/>
                    <w:overflowPunct/>
                    <w:topLinePunct w:val="0"/>
                    <w:bidi w:val="0"/>
                    <w:ind w:left="0" w:leftChars="0" w:right="0" w:rightChars="0"/>
                    <w:jc w:val="center"/>
                    <w:rPr>
                      <w:rFonts w:hint="default" w:ascii="Times New Roman" w:hAnsi="Times New Roman" w:eastAsia="宋体" w:cs="Times New Roman"/>
                      <w:bCs/>
                      <w:color w:val="auto"/>
                      <w:kern w:val="2"/>
                      <w:sz w:val="21"/>
                      <w:szCs w:val="21"/>
                      <w:lang w:val="en-US" w:eastAsia="zh-CN" w:bidi="ar-SA"/>
                    </w:rPr>
                  </w:pPr>
                  <w:r>
                    <w:rPr>
                      <w:rFonts w:hint="default" w:ascii="Times New Roman" w:hAnsi="Times New Roman" w:eastAsia="宋体" w:cs="Times New Roman"/>
                      <w:bCs/>
                      <w:color w:val="auto"/>
                      <w:kern w:val="2"/>
                      <w:sz w:val="21"/>
                      <w:szCs w:val="21"/>
                      <w:lang w:val="en-US" w:eastAsia="zh-CN" w:bidi="ar-SA"/>
                    </w:rPr>
                    <w:t>行业</w:t>
                  </w:r>
                </w:p>
              </w:tc>
              <w:tc>
                <w:tcPr>
                  <w:tcW w:w="2615" w:type="pct"/>
                  <w:vAlign w:val="center"/>
                </w:tcPr>
                <w:p w14:paraId="12AD5944">
                  <w:pPr>
                    <w:keepNext w:val="0"/>
                    <w:keepLines w:val="0"/>
                    <w:pageBreakBefore w:val="0"/>
                    <w:wordWrap/>
                    <w:overflowPunct/>
                    <w:topLinePunct w:val="0"/>
                    <w:bidi w:val="0"/>
                    <w:ind w:left="0" w:leftChars="0" w:right="0" w:rightChars="0"/>
                    <w:jc w:val="center"/>
                    <w:rPr>
                      <w:rFonts w:hint="default" w:ascii="Times New Roman" w:hAnsi="Times New Roman" w:eastAsia="宋体" w:cs="Times New Roman"/>
                      <w:bCs/>
                      <w:color w:val="auto"/>
                      <w:kern w:val="2"/>
                      <w:sz w:val="21"/>
                      <w:szCs w:val="21"/>
                      <w:lang w:val="en-US" w:eastAsia="zh-CN" w:bidi="ar-SA"/>
                    </w:rPr>
                  </w:pPr>
                  <w:r>
                    <w:rPr>
                      <w:rFonts w:hint="default" w:ascii="Times New Roman" w:hAnsi="Times New Roman" w:eastAsia="宋体" w:cs="Times New Roman"/>
                      <w:bCs/>
                      <w:color w:val="auto"/>
                      <w:kern w:val="2"/>
                      <w:sz w:val="21"/>
                      <w:szCs w:val="21"/>
                      <w:lang w:val="en-US" w:eastAsia="zh-CN" w:bidi="ar-SA"/>
                    </w:rPr>
                    <w:t>禁止准入指标要求</w:t>
                  </w:r>
                </w:p>
              </w:tc>
              <w:tc>
                <w:tcPr>
                  <w:tcW w:w="1568" w:type="pct"/>
                  <w:vAlign w:val="center"/>
                </w:tcPr>
                <w:p w14:paraId="66664BEB">
                  <w:pPr>
                    <w:keepNext w:val="0"/>
                    <w:keepLines w:val="0"/>
                    <w:pageBreakBefore w:val="0"/>
                    <w:wordWrap/>
                    <w:overflowPunct/>
                    <w:topLinePunct w:val="0"/>
                    <w:bidi w:val="0"/>
                    <w:ind w:left="0" w:leftChars="0" w:right="0" w:rightChars="0"/>
                    <w:jc w:val="center"/>
                    <w:rPr>
                      <w:rFonts w:hint="default" w:ascii="Times New Roman" w:hAnsi="Times New Roman" w:eastAsia="宋体" w:cs="Times New Roman"/>
                      <w:bCs/>
                      <w:color w:val="auto"/>
                      <w:kern w:val="2"/>
                      <w:sz w:val="21"/>
                      <w:szCs w:val="21"/>
                      <w:lang w:val="en-US" w:eastAsia="zh-CN" w:bidi="ar-SA"/>
                    </w:rPr>
                  </w:pPr>
                  <w:r>
                    <w:rPr>
                      <w:rFonts w:hint="default" w:ascii="Times New Roman" w:hAnsi="Times New Roman" w:eastAsia="宋体" w:cs="Times New Roman"/>
                      <w:bCs/>
                      <w:color w:val="auto"/>
                      <w:kern w:val="2"/>
                      <w:sz w:val="21"/>
                      <w:szCs w:val="21"/>
                      <w:lang w:val="en-US" w:eastAsia="zh-CN" w:bidi="ar-SA"/>
                    </w:rPr>
                    <w:t>本项目</w:t>
                  </w:r>
                </w:p>
              </w:tc>
              <w:tc>
                <w:tcPr>
                  <w:tcW w:w="328" w:type="pct"/>
                  <w:vAlign w:val="center"/>
                </w:tcPr>
                <w:p w14:paraId="541E0AF6">
                  <w:pPr>
                    <w:keepNext w:val="0"/>
                    <w:keepLines w:val="0"/>
                    <w:pageBreakBefore w:val="0"/>
                    <w:wordWrap/>
                    <w:overflowPunct/>
                    <w:topLinePunct w:val="0"/>
                    <w:bidi w:val="0"/>
                    <w:ind w:left="0" w:leftChars="0" w:right="0" w:rightChars="0"/>
                    <w:jc w:val="center"/>
                    <w:rPr>
                      <w:rFonts w:hint="default" w:ascii="Times New Roman" w:hAnsi="Times New Roman" w:eastAsia="宋体" w:cs="Times New Roman"/>
                      <w:bCs/>
                      <w:color w:val="auto"/>
                      <w:kern w:val="2"/>
                      <w:sz w:val="21"/>
                      <w:szCs w:val="21"/>
                      <w:lang w:val="en-US" w:eastAsia="zh-CN" w:bidi="ar-SA"/>
                    </w:rPr>
                  </w:pPr>
                  <w:r>
                    <w:rPr>
                      <w:rFonts w:hint="default" w:ascii="Times New Roman" w:hAnsi="Times New Roman" w:eastAsia="宋体" w:cs="Times New Roman"/>
                      <w:bCs/>
                      <w:color w:val="auto"/>
                      <w:kern w:val="2"/>
                      <w:sz w:val="21"/>
                      <w:szCs w:val="21"/>
                      <w:lang w:val="en-US" w:eastAsia="zh-CN" w:bidi="ar-SA"/>
                    </w:rPr>
                    <w:t>比对结果</w:t>
                  </w:r>
                </w:p>
              </w:tc>
            </w:tr>
            <w:tr w14:paraId="1DD02C96">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57" w:type="dxa"/>
                  <w:left w:w="0" w:type="dxa"/>
                  <w:bottom w:w="57" w:type="dxa"/>
                  <w:right w:w="0" w:type="dxa"/>
                </w:tblCellMar>
              </w:tblPrEx>
              <w:trPr>
                <w:trHeight w:val="397" w:hRule="atLeast"/>
                <w:jc w:val="center"/>
              </w:trPr>
              <w:tc>
                <w:tcPr>
                  <w:tcW w:w="486" w:type="pct"/>
                  <w:vAlign w:val="center"/>
                </w:tcPr>
                <w:p w14:paraId="1D6B8052">
                  <w:pPr>
                    <w:keepNext w:val="0"/>
                    <w:keepLines w:val="0"/>
                    <w:pageBreakBefore w:val="0"/>
                    <w:wordWrap/>
                    <w:overflowPunct/>
                    <w:topLinePunct w:val="0"/>
                    <w:bidi w:val="0"/>
                    <w:ind w:left="0" w:right="0"/>
                    <w:jc w:val="center"/>
                    <w:rPr>
                      <w:rFonts w:hint="default" w:ascii="Times New Roman" w:hAnsi="Times New Roman" w:eastAsia="宋体" w:cs="Times New Roman"/>
                      <w:bCs/>
                      <w:color w:val="auto"/>
                      <w:kern w:val="2"/>
                      <w:sz w:val="21"/>
                      <w:szCs w:val="21"/>
                      <w:lang w:val="en-US" w:eastAsia="zh-CN" w:bidi="ar-SA"/>
                    </w:rPr>
                  </w:pPr>
                  <w:r>
                    <w:rPr>
                      <w:rFonts w:hint="default" w:ascii="Times New Roman" w:hAnsi="Times New Roman" w:eastAsia="宋体" w:cs="Times New Roman"/>
                      <w:bCs/>
                      <w:color w:val="auto"/>
                      <w:kern w:val="2"/>
                      <w:sz w:val="21"/>
                      <w:szCs w:val="21"/>
                      <w:lang w:val="en-US" w:eastAsia="zh-CN" w:bidi="ar-SA"/>
                    </w:rPr>
                    <w:t>产业政策及行业准入</w:t>
                  </w:r>
                </w:p>
              </w:tc>
              <w:tc>
                <w:tcPr>
                  <w:tcW w:w="2615" w:type="pct"/>
                  <w:vAlign w:val="center"/>
                </w:tcPr>
                <w:p w14:paraId="061DCEE0">
                  <w:pPr>
                    <w:keepNext w:val="0"/>
                    <w:keepLines w:val="0"/>
                    <w:pageBreakBefore w:val="0"/>
                    <w:wordWrap/>
                    <w:overflowPunct/>
                    <w:topLinePunct w:val="0"/>
                    <w:bidi w:val="0"/>
                    <w:ind w:left="0" w:leftChars="0" w:right="0" w:rightChars="0"/>
                    <w:jc w:val="both"/>
                    <w:rPr>
                      <w:rFonts w:hint="default" w:ascii="Times New Roman" w:hAnsi="Times New Roman" w:eastAsia="宋体" w:cs="Times New Roman"/>
                      <w:bCs/>
                      <w:color w:val="auto"/>
                      <w:kern w:val="2"/>
                      <w:sz w:val="21"/>
                      <w:szCs w:val="21"/>
                      <w:lang w:val="en-US" w:eastAsia="zh-CN" w:bidi="ar-SA"/>
                    </w:rPr>
                  </w:pPr>
                  <w:r>
                    <w:rPr>
                      <w:rFonts w:hint="default" w:ascii="Times New Roman" w:hAnsi="Times New Roman" w:eastAsia="宋体" w:cs="Times New Roman"/>
                      <w:bCs/>
                      <w:color w:val="auto"/>
                      <w:kern w:val="2"/>
                      <w:sz w:val="21"/>
                      <w:szCs w:val="21"/>
                      <w:lang w:val="en-US" w:eastAsia="zh-CN" w:bidi="ar-SA"/>
                    </w:rPr>
                    <w:t>1、禁止新建国家《产业结构调整指导目录(2011年本)(2013年修正)》中限制、淘汰类的建设项目</w:t>
                  </w:r>
                  <w:r>
                    <w:rPr>
                      <w:rFonts w:hint="eastAsia" w:ascii="Times New Roman" w:hAnsi="Times New Roman" w:eastAsia="宋体" w:cs="Times New Roman"/>
                      <w:bCs/>
                      <w:color w:val="auto"/>
                      <w:kern w:val="2"/>
                      <w:sz w:val="21"/>
                      <w:szCs w:val="21"/>
                      <w:lang w:val="en-US" w:eastAsia="zh-CN" w:bidi="ar-SA"/>
                    </w:rPr>
                    <w:t>；</w:t>
                  </w:r>
                  <w:r>
                    <w:rPr>
                      <w:rFonts w:hint="default" w:ascii="Times New Roman" w:hAnsi="Times New Roman" w:eastAsia="宋体" w:cs="Times New Roman"/>
                      <w:bCs/>
                      <w:color w:val="auto"/>
                      <w:kern w:val="2"/>
                      <w:sz w:val="21"/>
                      <w:szCs w:val="21"/>
                      <w:lang w:val="en-US" w:eastAsia="zh-CN" w:bidi="ar-SA"/>
                    </w:rPr>
                    <w:t>2、禁止化学合成药以及生物发酵制药单纯新建或扩大产能项目入驻：</w:t>
                  </w:r>
                </w:p>
                <w:p w14:paraId="5BFC5446">
                  <w:pPr>
                    <w:keepNext w:val="0"/>
                    <w:keepLines w:val="0"/>
                    <w:pageBreakBefore w:val="0"/>
                    <w:wordWrap/>
                    <w:overflowPunct/>
                    <w:topLinePunct w:val="0"/>
                    <w:bidi w:val="0"/>
                    <w:ind w:left="0" w:leftChars="0" w:right="0" w:rightChars="0"/>
                    <w:jc w:val="both"/>
                    <w:rPr>
                      <w:rFonts w:hint="default" w:ascii="Times New Roman" w:hAnsi="Times New Roman" w:eastAsia="宋体" w:cs="Times New Roman"/>
                      <w:bCs/>
                      <w:color w:val="auto"/>
                      <w:kern w:val="2"/>
                      <w:sz w:val="21"/>
                      <w:szCs w:val="21"/>
                      <w:lang w:val="en-US" w:eastAsia="zh-CN" w:bidi="ar-SA"/>
                    </w:rPr>
                  </w:pPr>
                  <w:r>
                    <w:rPr>
                      <w:rFonts w:hint="default" w:ascii="Times New Roman" w:hAnsi="Times New Roman" w:eastAsia="宋体" w:cs="Times New Roman"/>
                      <w:bCs/>
                      <w:color w:val="auto"/>
                      <w:kern w:val="2"/>
                      <w:sz w:val="21"/>
                      <w:szCs w:val="21"/>
                      <w:lang w:val="en-US" w:eastAsia="zh-CN" w:bidi="ar-SA"/>
                    </w:rPr>
                    <w:t>3、禁止新建及新增铸造产能项目；</w:t>
                  </w:r>
                </w:p>
                <w:p w14:paraId="5659B876">
                  <w:pPr>
                    <w:keepNext w:val="0"/>
                    <w:keepLines w:val="0"/>
                    <w:pageBreakBefore w:val="0"/>
                    <w:wordWrap/>
                    <w:overflowPunct/>
                    <w:topLinePunct w:val="0"/>
                    <w:bidi w:val="0"/>
                    <w:ind w:left="0" w:leftChars="0" w:right="0" w:rightChars="0"/>
                    <w:jc w:val="both"/>
                    <w:rPr>
                      <w:rFonts w:hint="default" w:ascii="Times New Roman" w:hAnsi="Times New Roman" w:eastAsia="宋体" w:cs="Times New Roman"/>
                      <w:bCs/>
                      <w:color w:val="auto"/>
                      <w:kern w:val="2"/>
                      <w:sz w:val="21"/>
                      <w:szCs w:val="21"/>
                      <w:lang w:val="en-US" w:eastAsia="zh-CN" w:bidi="ar-SA"/>
                    </w:rPr>
                  </w:pPr>
                  <w:r>
                    <w:rPr>
                      <w:rFonts w:hint="default" w:ascii="Times New Roman" w:hAnsi="Times New Roman" w:eastAsia="宋体" w:cs="Times New Roman"/>
                      <w:bCs/>
                      <w:color w:val="auto"/>
                      <w:kern w:val="2"/>
                      <w:sz w:val="21"/>
                      <w:szCs w:val="21"/>
                      <w:lang w:val="en-US" w:eastAsia="zh-CN" w:bidi="ar-SA"/>
                    </w:rPr>
                    <w:t>4、限制钢结构制造行业空气喷涂项目(鼓励高压无气喷涂、空气辅助喷涂、热喷涂涂装技术</w:t>
                  </w:r>
                  <w:r>
                    <w:rPr>
                      <w:rFonts w:hint="eastAsia" w:ascii="Times New Roman" w:hAnsi="Times New Roman" w:eastAsia="宋体" w:cs="Times New Roman"/>
                      <w:bCs/>
                      <w:color w:val="auto"/>
                      <w:kern w:val="2"/>
                      <w:sz w:val="21"/>
                      <w:szCs w:val="21"/>
                      <w:lang w:val="en-US" w:eastAsia="zh-CN" w:bidi="ar-SA"/>
                    </w:rPr>
                    <w:t>）</w:t>
                  </w:r>
                  <w:r>
                    <w:rPr>
                      <w:rFonts w:hint="default" w:ascii="Times New Roman" w:hAnsi="Times New Roman" w:eastAsia="宋体" w:cs="Times New Roman"/>
                      <w:bCs/>
                      <w:color w:val="auto"/>
                      <w:kern w:val="2"/>
                      <w:sz w:val="21"/>
                      <w:szCs w:val="21"/>
                      <w:lang w:val="en-US" w:eastAsia="zh-CN" w:bidi="ar-SA"/>
                    </w:rPr>
                    <w:t>。</w:t>
                  </w:r>
                </w:p>
              </w:tc>
              <w:tc>
                <w:tcPr>
                  <w:tcW w:w="1568" w:type="pct"/>
                  <w:vAlign w:val="center"/>
                </w:tcPr>
                <w:p w14:paraId="5DDCEB3E">
                  <w:pPr>
                    <w:keepNext w:val="0"/>
                    <w:keepLines w:val="0"/>
                    <w:pageBreakBefore w:val="0"/>
                    <w:wordWrap/>
                    <w:overflowPunct/>
                    <w:topLinePunct w:val="0"/>
                    <w:bidi w:val="0"/>
                    <w:ind w:left="0" w:right="0"/>
                    <w:jc w:val="center"/>
                    <w:rPr>
                      <w:rFonts w:hint="default" w:ascii="Times New Roman" w:hAnsi="Times New Roman" w:eastAsia="宋体" w:cs="Times New Roman"/>
                      <w:b/>
                      <w:bCs/>
                      <w:sz w:val="21"/>
                      <w:szCs w:val="21"/>
                      <w:lang w:val="en-US"/>
                    </w:rPr>
                  </w:pPr>
                  <w:r>
                    <w:rPr>
                      <w:rFonts w:hint="eastAsia" w:ascii="Times New Roman" w:hAnsi="Times New Roman" w:cs="Times New Roman"/>
                      <w:b w:val="0"/>
                      <w:bCs w:val="0"/>
                      <w:sz w:val="21"/>
                      <w:szCs w:val="21"/>
                      <w:lang w:val="en-US" w:eastAsia="zh-CN"/>
                    </w:rPr>
                    <w:t>本项目不属于</w:t>
                  </w:r>
                  <w:r>
                    <w:rPr>
                      <w:rFonts w:hint="default" w:ascii="Times New Roman" w:hAnsi="Times New Roman" w:eastAsia="宋体" w:cs="Times New Roman"/>
                      <w:bCs/>
                      <w:color w:val="auto"/>
                      <w:kern w:val="2"/>
                      <w:sz w:val="21"/>
                      <w:szCs w:val="21"/>
                      <w:lang w:val="en-US" w:eastAsia="zh-CN" w:bidi="ar-SA"/>
                    </w:rPr>
                    <w:t>限制、淘汰类的建设项目</w:t>
                  </w:r>
                  <w:r>
                    <w:rPr>
                      <w:rFonts w:hint="eastAsia" w:ascii="Times New Roman" w:hAnsi="Times New Roman" w:eastAsia="宋体" w:cs="Times New Roman"/>
                      <w:bCs/>
                      <w:color w:val="auto"/>
                      <w:kern w:val="2"/>
                      <w:sz w:val="21"/>
                      <w:szCs w:val="21"/>
                      <w:lang w:val="en-US" w:eastAsia="zh-CN" w:bidi="ar-SA"/>
                    </w:rPr>
                    <w:t>；不属于</w:t>
                  </w:r>
                  <w:r>
                    <w:rPr>
                      <w:rFonts w:hint="default" w:ascii="Times New Roman" w:hAnsi="Times New Roman" w:eastAsia="宋体" w:cs="Times New Roman"/>
                      <w:bCs/>
                      <w:color w:val="auto"/>
                      <w:kern w:val="2"/>
                      <w:sz w:val="21"/>
                      <w:szCs w:val="21"/>
                      <w:lang w:val="en-US" w:eastAsia="zh-CN" w:bidi="ar-SA"/>
                    </w:rPr>
                    <w:t>化学合成药以及生物发酵制药</w:t>
                  </w:r>
                  <w:r>
                    <w:rPr>
                      <w:rFonts w:hint="eastAsia" w:ascii="Times New Roman" w:hAnsi="Times New Roman" w:eastAsia="宋体" w:cs="Times New Roman"/>
                      <w:bCs/>
                      <w:color w:val="auto"/>
                      <w:kern w:val="2"/>
                      <w:sz w:val="21"/>
                      <w:szCs w:val="21"/>
                      <w:lang w:val="en-US" w:eastAsia="zh-CN" w:bidi="ar-SA"/>
                    </w:rPr>
                    <w:t>企业、不涉及</w:t>
                  </w:r>
                  <w:r>
                    <w:rPr>
                      <w:rFonts w:hint="default" w:ascii="Times New Roman" w:hAnsi="Times New Roman" w:eastAsia="宋体" w:cs="Times New Roman"/>
                      <w:bCs/>
                      <w:color w:val="auto"/>
                      <w:kern w:val="2"/>
                      <w:sz w:val="21"/>
                      <w:szCs w:val="21"/>
                      <w:lang w:val="en-US" w:eastAsia="zh-CN" w:bidi="ar-SA"/>
                    </w:rPr>
                    <w:t>铸造</w:t>
                  </w:r>
                  <w:r>
                    <w:rPr>
                      <w:rFonts w:hint="eastAsia" w:ascii="Times New Roman" w:hAnsi="Times New Roman" w:eastAsia="宋体" w:cs="Times New Roman"/>
                      <w:bCs/>
                      <w:color w:val="auto"/>
                      <w:kern w:val="2"/>
                      <w:sz w:val="21"/>
                      <w:szCs w:val="21"/>
                      <w:lang w:val="en-US" w:eastAsia="zh-CN" w:bidi="ar-SA"/>
                    </w:rPr>
                    <w:t>、不属于</w:t>
                  </w:r>
                  <w:r>
                    <w:rPr>
                      <w:rFonts w:hint="default" w:ascii="Times New Roman" w:hAnsi="Times New Roman" w:eastAsia="宋体" w:cs="Times New Roman"/>
                      <w:bCs/>
                      <w:color w:val="auto"/>
                      <w:kern w:val="2"/>
                      <w:sz w:val="21"/>
                      <w:szCs w:val="21"/>
                      <w:lang w:val="en-US" w:eastAsia="zh-CN" w:bidi="ar-SA"/>
                    </w:rPr>
                    <w:t>钢结构制造行业</w:t>
                  </w:r>
                </w:p>
              </w:tc>
              <w:tc>
                <w:tcPr>
                  <w:tcW w:w="328" w:type="pct"/>
                  <w:vAlign w:val="center"/>
                </w:tcPr>
                <w:p w14:paraId="366A1130">
                  <w:pPr>
                    <w:keepNext w:val="0"/>
                    <w:keepLines w:val="0"/>
                    <w:pageBreakBefore w:val="0"/>
                    <w:wordWrap/>
                    <w:overflowPunct/>
                    <w:topLinePunct w:val="0"/>
                    <w:bidi w:val="0"/>
                    <w:ind w:left="0" w:right="0"/>
                    <w:jc w:val="center"/>
                    <w:rPr>
                      <w:rFonts w:hint="eastAsia" w:ascii="Times New Roman" w:hAnsi="Times New Roman" w:eastAsia="宋体" w:cs="Times New Roman"/>
                      <w:b/>
                      <w:bCs/>
                      <w:sz w:val="21"/>
                      <w:szCs w:val="21"/>
                      <w:lang w:val="en-US" w:eastAsia="zh-CN"/>
                    </w:rPr>
                  </w:pPr>
                  <w:r>
                    <w:rPr>
                      <w:rFonts w:hint="eastAsia" w:ascii="Times New Roman" w:hAnsi="Times New Roman" w:eastAsia="宋体" w:cs="Times New Roman"/>
                      <w:bCs/>
                      <w:color w:val="auto"/>
                      <w:kern w:val="2"/>
                      <w:sz w:val="21"/>
                      <w:szCs w:val="21"/>
                      <w:lang w:val="en-US" w:eastAsia="zh-CN" w:bidi="ar-SA"/>
                    </w:rPr>
                    <w:t>不符合</w:t>
                  </w:r>
                </w:p>
              </w:tc>
            </w:tr>
            <w:tr w14:paraId="6573515A">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57" w:type="dxa"/>
                  <w:left w:w="0" w:type="dxa"/>
                  <w:bottom w:w="57" w:type="dxa"/>
                  <w:right w:w="0" w:type="dxa"/>
                </w:tblCellMar>
              </w:tblPrEx>
              <w:trPr>
                <w:trHeight w:val="397" w:hRule="atLeast"/>
                <w:jc w:val="center"/>
              </w:trPr>
              <w:tc>
                <w:tcPr>
                  <w:tcW w:w="486" w:type="pct"/>
                  <w:vAlign w:val="center"/>
                </w:tcPr>
                <w:p w14:paraId="3A18D83E">
                  <w:pPr>
                    <w:keepNext w:val="0"/>
                    <w:keepLines w:val="0"/>
                    <w:pageBreakBefore w:val="0"/>
                    <w:wordWrap/>
                    <w:overflowPunct/>
                    <w:topLinePunct w:val="0"/>
                    <w:bidi w:val="0"/>
                    <w:ind w:left="0" w:right="0"/>
                    <w:jc w:val="center"/>
                    <w:rPr>
                      <w:rFonts w:hint="default" w:ascii="Times New Roman" w:hAnsi="Times New Roman" w:eastAsia="宋体" w:cs="Times New Roman"/>
                      <w:bCs/>
                      <w:color w:val="auto"/>
                      <w:kern w:val="2"/>
                      <w:sz w:val="21"/>
                      <w:szCs w:val="21"/>
                      <w:lang w:val="en-US" w:eastAsia="zh-CN" w:bidi="ar-SA"/>
                    </w:rPr>
                  </w:pPr>
                  <w:r>
                    <w:rPr>
                      <w:rFonts w:hint="default" w:ascii="Times New Roman" w:hAnsi="Times New Roman" w:eastAsia="宋体" w:cs="Times New Roman"/>
                      <w:bCs/>
                      <w:color w:val="auto"/>
                      <w:kern w:val="2"/>
                      <w:sz w:val="21"/>
                      <w:szCs w:val="21"/>
                      <w:lang w:val="en-US" w:eastAsia="zh-CN" w:bidi="ar-SA"/>
                    </w:rPr>
                    <w:t>空间布局及土地规划</w:t>
                  </w:r>
                </w:p>
              </w:tc>
              <w:tc>
                <w:tcPr>
                  <w:tcW w:w="2615" w:type="pct"/>
                  <w:vAlign w:val="center"/>
                </w:tcPr>
                <w:p w14:paraId="55CC50FE">
                  <w:pPr>
                    <w:keepNext w:val="0"/>
                    <w:keepLines w:val="0"/>
                    <w:pageBreakBefore w:val="0"/>
                    <w:wordWrap/>
                    <w:overflowPunct/>
                    <w:topLinePunct w:val="0"/>
                    <w:bidi w:val="0"/>
                    <w:ind w:left="0" w:leftChars="0" w:right="0" w:rightChars="0"/>
                    <w:jc w:val="both"/>
                    <w:rPr>
                      <w:rFonts w:hint="default" w:ascii="Times New Roman" w:hAnsi="Times New Roman" w:eastAsia="宋体" w:cs="Times New Roman"/>
                      <w:bCs/>
                      <w:color w:val="auto"/>
                      <w:kern w:val="2"/>
                      <w:sz w:val="21"/>
                      <w:szCs w:val="21"/>
                      <w:lang w:val="en-US" w:eastAsia="zh-CN" w:bidi="ar-SA"/>
                    </w:rPr>
                  </w:pPr>
                  <w:r>
                    <w:rPr>
                      <w:rFonts w:hint="default" w:ascii="Times New Roman" w:hAnsi="Times New Roman" w:eastAsia="宋体" w:cs="Times New Roman"/>
                      <w:bCs/>
                      <w:color w:val="auto"/>
                      <w:kern w:val="2"/>
                      <w:sz w:val="21"/>
                      <w:szCs w:val="21"/>
                      <w:lang w:val="en-US" w:eastAsia="zh-CN" w:bidi="ar-SA"/>
                    </w:rPr>
                    <w:t>1、禁止化工项目入驻；</w:t>
                  </w:r>
                </w:p>
                <w:p w14:paraId="248DB8D1">
                  <w:pPr>
                    <w:keepNext w:val="0"/>
                    <w:keepLines w:val="0"/>
                    <w:pageBreakBefore w:val="0"/>
                    <w:wordWrap/>
                    <w:overflowPunct/>
                    <w:topLinePunct w:val="0"/>
                    <w:bidi w:val="0"/>
                    <w:ind w:left="0" w:leftChars="0" w:right="0" w:rightChars="0"/>
                    <w:jc w:val="both"/>
                    <w:rPr>
                      <w:rFonts w:hint="default" w:ascii="Times New Roman" w:hAnsi="Times New Roman" w:eastAsia="宋体" w:cs="Times New Roman"/>
                      <w:bCs/>
                      <w:color w:val="auto"/>
                      <w:kern w:val="2"/>
                      <w:sz w:val="21"/>
                      <w:szCs w:val="21"/>
                      <w:lang w:val="en-US" w:eastAsia="zh-CN" w:bidi="ar-SA"/>
                    </w:rPr>
                  </w:pPr>
                  <w:r>
                    <w:rPr>
                      <w:rFonts w:hint="default" w:ascii="Times New Roman" w:hAnsi="Times New Roman" w:eastAsia="宋体" w:cs="Times New Roman"/>
                      <w:bCs/>
                      <w:color w:val="auto"/>
                      <w:kern w:val="2"/>
                      <w:sz w:val="21"/>
                      <w:szCs w:val="21"/>
                      <w:lang w:val="en-US" w:eastAsia="zh-CN" w:bidi="ar-SA"/>
                    </w:rPr>
                    <w:t>2、禁止现有不符合园区土地利用规划企业扩大用地规模：</w:t>
                  </w:r>
                </w:p>
                <w:p w14:paraId="03CF8759">
                  <w:pPr>
                    <w:keepNext w:val="0"/>
                    <w:keepLines w:val="0"/>
                    <w:pageBreakBefore w:val="0"/>
                    <w:wordWrap/>
                    <w:overflowPunct/>
                    <w:topLinePunct w:val="0"/>
                    <w:bidi w:val="0"/>
                    <w:ind w:left="0" w:leftChars="0" w:right="0" w:rightChars="0"/>
                    <w:jc w:val="both"/>
                    <w:rPr>
                      <w:rFonts w:hint="default" w:ascii="Times New Roman" w:hAnsi="Times New Roman" w:eastAsia="宋体" w:cs="Times New Roman"/>
                      <w:bCs/>
                      <w:color w:val="auto"/>
                      <w:kern w:val="2"/>
                      <w:sz w:val="21"/>
                      <w:szCs w:val="21"/>
                      <w:lang w:val="en-US" w:eastAsia="zh-CN" w:bidi="ar-SA"/>
                    </w:rPr>
                  </w:pPr>
                  <w:r>
                    <w:rPr>
                      <w:rFonts w:hint="default" w:ascii="Times New Roman" w:hAnsi="Times New Roman" w:eastAsia="宋体" w:cs="Times New Roman"/>
                      <w:bCs/>
                      <w:color w:val="auto"/>
                      <w:kern w:val="2"/>
                      <w:sz w:val="21"/>
                      <w:szCs w:val="21"/>
                      <w:lang w:val="en-US" w:eastAsia="zh-CN" w:bidi="ar-SA"/>
                    </w:rPr>
                    <w:t>3、禁止不符合园区土地利用规划的项目入区：</w:t>
                  </w:r>
                </w:p>
                <w:p w14:paraId="7491E39B">
                  <w:pPr>
                    <w:keepNext w:val="0"/>
                    <w:keepLines w:val="0"/>
                    <w:pageBreakBefore w:val="0"/>
                    <w:wordWrap/>
                    <w:overflowPunct/>
                    <w:topLinePunct w:val="0"/>
                    <w:bidi w:val="0"/>
                    <w:ind w:left="0" w:leftChars="0" w:right="0" w:rightChars="0"/>
                    <w:jc w:val="both"/>
                    <w:rPr>
                      <w:rFonts w:hint="default" w:ascii="Times New Roman" w:hAnsi="Times New Roman" w:eastAsia="宋体" w:cs="Times New Roman"/>
                      <w:bCs/>
                      <w:color w:val="auto"/>
                      <w:kern w:val="2"/>
                      <w:sz w:val="21"/>
                      <w:szCs w:val="21"/>
                      <w:lang w:val="en-US" w:eastAsia="zh-CN" w:bidi="ar-SA"/>
                    </w:rPr>
                  </w:pPr>
                  <w:r>
                    <w:rPr>
                      <w:rFonts w:hint="default" w:ascii="Times New Roman" w:hAnsi="Times New Roman" w:eastAsia="宋体" w:cs="Times New Roman"/>
                      <w:bCs/>
                      <w:color w:val="auto"/>
                      <w:kern w:val="2"/>
                      <w:sz w:val="21"/>
                      <w:szCs w:val="21"/>
                      <w:lang w:val="en-US" w:eastAsia="zh-CN" w:bidi="ar-SA"/>
                    </w:rPr>
                    <w:t>4、限制与园区土地利用规划、产业定位和功能区划不相符的现有企业进行扩建(科技含量高、污染小、能耗低，生产工艺、设备处于先进水平的现有企业除外)。</w:t>
                  </w:r>
                </w:p>
              </w:tc>
              <w:tc>
                <w:tcPr>
                  <w:tcW w:w="1568" w:type="pct"/>
                  <w:vAlign w:val="center"/>
                </w:tcPr>
                <w:p w14:paraId="3F1217C8">
                  <w:pPr>
                    <w:keepNext w:val="0"/>
                    <w:keepLines w:val="0"/>
                    <w:pageBreakBefore w:val="0"/>
                    <w:wordWrap/>
                    <w:overflowPunct/>
                    <w:topLinePunct w:val="0"/>
                    <w:bidi w:val="0"/>
                    <w:ind w:left="0" w:right="0"/>
                    <w:jc w:val="center"/>
                    <w:rPr>
                      <w:rFonts w:hint="default" w:ascii="Times New Roman" w:hAnsi="Times New Roman" w:eastAsia="宋体" w:cs="Times New Roman"/>
                      <w:b/>
                      <w:bCs/>
                      <w:sz w:val="21"/>
                      <w:szCs w:val="21"/>
                      <w:lang w:val="en-US" w:eastAsia="zh-CN"/>
                    </w:rPr>
                  </w:pPr>
                  <w:r>
                    <w:rPr>
                      <w:rFonts w:hint="eastAsia" w:ascii="Times New Roman" w:hAnsi="Times New Roman" w:eastAsia="宋体" w:cs="Times New Roman"/>
                      <w:bCs/>
                      <w:color w:val="auto"/>
                      <w:kern w:val="2"/>
                      <w:sz w:val="21"/>
                      <w:szCs w:val="21"/>
                      <w:lang w:val="en-US" w:eastAsia="zh-CN" w:bidi="ar-SA"/>
                    </w:rPr>
                    <w:t>本项目为新建项目，不属于</w:t>
                  </w:r>
                  <w:r>
                    <w:rPr>
                      <w:rFonts w:hint="default" w:ascii="Times New Roman" w:hAnsi="Times New Roman" w:eastAsia="宋体" w:cs="Times New Roman"/>
                      <w:bCs/>
                      <w:color w:val="auto"/>
                      <w:kern w:val="2"/>
                      <w:sz w:val="21"/>
                      <w:szCs w:val="21"/>
                      <w:lang w:val="en-US" w:eastAsia="zh-CN" w:bidi="ar-SA"/>
                    </w:rPr>
                    <w:t>化工项目</w:t>
                  </w:r>
                  <w:r>
                    <w:rPr>
                      <w:rFonts w:hint="eastAsia" w:ascii="Times New Roman" w:hAnsi="Times New Roman" w:eastAsia="宋体" w:cs="Times New Roman"/>
                      <w:bCs/>
                      <w:color w:val="auto"/>
                      <w:kern w:val="2"/>
                      <w:sz w:val="21"/>
                      <w:szCs w:val="21"/>
                      <w:lang w:val="en-US" w:eastAsia="zh-CN" w:bidi="ar-SA"/>
                    </w:rPr>
                    <w:t>，符合</w:t>
                  </w:r>
                  <w:r>
                    <w:rPr>
                      <w:rFonts w:hint="default" w:ascii="Times New Roman" w:hAnsi="Times New Roman" w:eastAsia="宋体" w:cs="Times New Roman"/>
                      <w:bCs/>
                      <w:color w:val="auto"/>
                      <w:kern w:val="2"/>
                      <w:sz w:val="21"/>
                      <w:szCs w:val="21"/>
                      <w:lang w:val="en-US" w:eastAsia="zh-CN" w:bidi="ar-SA"/>
                    </w:rPr>
                    <w:t>园区土地利用规划</w:t>
                  </w:r>
                </w:p>
              </w:tc>
              <w:tc>
                <w:tcPr>
                  <w:tcW w:w="328" w:type="pct"/>
                  <w:vAlign w:val="center"/>
                </w:tcPr>
                <w:p w14:paraId="0F8E06DE">
                  <w:pPr>
                    <w:keepNext w:val="0"/>
                    <w:keepLines w:val="0"/>
                    <w:pageBreakBefore w:val="0"/>
                    <w:wordWrap/>
                    <w:overflowPunct/>
                    <w:topLinePunct w:val="0"/>
                    <w:bidi w:val="0"/>
                    <w:ind w:left="0" w:right="0"/>
                    <w:jc w:val="center"/>
                    <w:rPr>
                      <w:rFonts w:hint="default" w:ascii="Times New Roman" w:hAnsi="Times New Roman" w:eastAsia="宋体" w:cs="Times New Roman"/>
                      <w:b/>
                      <w:bCs/>
                      <w:sz w:val="21"/>
                      <w:szCs w:val="21"/>
                    </w:rPr>
                  </w:pPr>
                  <w:r>
                    <w:rPr>
                      <w:rFonts w:hint="eastAsia" w:ascii="Times New Roman" w:hAnsi="Times New Roman" w:eastAsia="宋体" w:cs="Times New Roman"/>
                      <w:bCs/>
                      <w:color w:val="auto"/>
                      <w:kern w:val="2"/>
                      <w:sz w:val="21"/>
                      <w:szCs w:val="21"/>
                      <w:lang w:val="en-US" w:eastAsia="zh-CN" w:bidi="ar-SA"/>
                    </w:rPr>
                    <w:t>不符合</w:t>
                  </w:r>
                </w:p>
              </w:tc>
            </w:tr>
            <w:tr w14:paraId="1C3E3673">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57" w:type="dxa"/>
                  <w:left w:w="0" w:type="dxa"/>
                  <w:bottom w:w="57" w:type="dxa"/>
                  <w:right w:w="0" w:type="dxa"/>
                </w:tblCellMar>
              </w:tblPrEx>
              <w:trPr>
                <w:trHeight w:val="397" w:hRule="atLeast"/>
                <w:jc w:val="center"/>
              </w:trPr>
              <w:tc>
                <w:tcPr>
                  <w:tcW w:w="486" w:type="pct"/>
                  <w:vAlign w:val="center"/>
                </w:tcPr>
                <w:p w14:paraId="643AE61B">
                  <w:pPr>
                    <w:keepNext w:val="0"/>
                    <w:keepLines w:val="0"/>
                    <w:pageBreakBefore w:val="0"/>
                    <w:wordWrap/>
                    <w:overflowPunct/>
                    <w:topLinePunct w:val="0"/>
                    <w:bidi w:val="0"/>
                    <w:ind w:left="0" w:right="0"/>
                    <w:jc w:val="center"/>
                    <w:rPr>
                      <w:rFonts w:hint="default" w:ascii="Times New Roman" w:hAnsi="Times New Roman" w:eastAsia="宋体" w:cs="Times New Roman"/>
                      <w:bCs/>
                      <w:color w:val="auto"/>
                      <w:kern w:val="2"/>
                      <w:sz w:val="21"/>
                      <w:szCs w:val="21"/>
                      <w:lang w:val="en-US" w:eastAsia="zh-CN" w:bidi="ar-SA"/>
                    </w:rPr>
                  </w:pPr>
                  <w:r>
                    <w:rPr>
                      <w:rFonts w:hint="default" w:ascii="Times New Roman" w:hAnsi="Times New Roman" w:eastAsia="宋体" w:cs="Times New Roman"/>
                      <w:bCs/>
                      <w:color w:val="auto"/>
                      <w:kern w:val="2"/>
                      <w:sz w:val="21"/>
                      <w:szCs w:val="21"/>
                      <w:lang w:val="en-US" w:eastAsia="zh-CN" w:bidi="ar-SA"/>
                    </w:rPr>
                    <w:t>污染物排放及资源</w:t>
                  </w:r>
                  <w:r>
                    <w:rPr>
                      <w:rFonts w:hint="eastAsia" w:ascii="Times New Roman" w:hAnsi="Times New Roman" w:eastAsia="宋体" w:cs="Times New Roman"/>
                      <w:bCs/>
                      <w:color w:val="auto"/>
                      <w:kern w:val="2"/>
                      <w:sz w:val="21"/>
                      <w:szCs w:val="21"/>
                      <w:lang w:val="en-US" w:eastAsia="zh-CN" w:bidi="ar-SA"/>
                    </w:rPr>
                    <w:t>利用</w:t>
                  </w:r>
                </w:p>
              </w:tc>
              <w:tc>
                <w:tcPr>
                  <w:tcW w:w="2615" w:type="pct"/>
                  <w:vAlign w:val="center"/>
                </w:tcPr>
                <w:p w14:paraId="38F9D4A4">
                  <w:pPr>
                    <w:keepNext w:val="0"/>
                    <w:keepLines w:val="0"/>
                    <w:pageBreakBefore w:val="0"/>
                    <w:wordWrap/>
                    <w:overflowPunct/>
                    <w:topLinePunct w:val="0"/>
                    <w:bidi w:val="0"/>
                    <w:ind w:left="0" w:leftChars="0" w:right="0" w:rightChars="0"/>
                    <w:jc w:val="both"/>
                    <w:rPr>
                      <w:rFonts w:hint="eastAsia" w:ascii="Times New Roman" w:hAnsi="Times New Roman" w:eastAsia="宋体" w:cs="Times New Roman"/>
                      <w:bCs/>
                      <w:color w:val="auto"/>
                      <w:kern w:val="2"/>
                      <w:sz w:val="21"/>
                      <w:szCs w:val="21"/>
                      <w:lang w:val="en-US" w:eastAsia="zh-CN" w:bidi="ar-SA"/>
                    </w:rPr>
                  </w:pPr>
                  <w:r>
                    <w:rPr>
                      <w:rFonts w:hint="default" w:ascii="Times New Roman" w:hAnsi="Times New Roman" w:eastAsia="宋体" w:cs="Times New Roman"/>
                      <w:bCs/>
                      <w:color w:val="auto"/>
                      <w:kern w:val="2"/>
                      <w:sz w:val="21"/>
                      <w:szCs w:val="21"/>
                      <w:lang w:val="en-US" w:eastAsia="zh-CN" w:bidi="ar-SA"/>
                    </w:rPr>
                    <w:t>1、禁止新建燃煤锅炉及工业炉窑等设施项目</w:t>
                  </w:r>
                  <w:r>
                    <w:rPr>
                      <w:rFonts w:hint="eastAsia" w:ascii="Times New Roman" w:hAnsi="Times New Roman" w:eastAsia="宋体" w:cs="Times New Roman"/>
                      <w:bCs/>
                      <w:color w:val="auto"/>
                      <w:kern w:val="2"/>
                      <w:sz w:val="21"/>
                      <w:szCs w:val="21"/>
                      <w:lang w:val="en-US" w:eastAsia="zh-CN" w:bidi="ar-SA"/>
                    </w:rPr>
                    <w:t>；</w:t>
                  </w:r>
                </w:p>
                <w:p w14:paraId="4CA65335">
                  <w:pPr>
                    <w:keepNext w:val="0"/>
                    <w:keepLines w:val="0"/>
                    <w:pageBreakBefore w:val="0"/>
                    <w:wordWrap/>
                    <w:overflowPunct/>
                    <w:topLinePunct w:val="0"/>
                    <w:bidi w:val="0"/>
                    <w:ind w:left="0" w:leftChars="0" w:right="0" w:rightChars="0"/>
                    <w:jc w:val="both"/>
                    <w:rPr>
                      <w:rFonts w:hint="eastAsia" w:ascii="Times New Roman" w:hAnsi="Times New Roman" w:eastAsia="宋体" w:cs="Times New Roman"/>
                      <w:bCs/>
                      <w:color w:val="auto"/>
                      <w:kern w:val="2"/>
                      <w:sz w:val="21"/>
                      <w:szCs w:val="21"/>
                      <w:lang w:val="en-US" w:eastAsia="zh-CN" w:bidi="ar-SA"/>
                    </w:rPr>
                  </w:pPr>
                  <w:r>
                    <w:rPr>
                      <w:rFonts w:hint="default" w:ascii="Times New Roman" w:hAnsi="Times New Roman" w:eastAsia="宋体" w:cs="Times New Roman"/>
                      <w:bCs/>
                      <w:color w:val="auto"/>
                      <w:kern w:val="2"/>
                      <w:sz w:val="21"/>
                      <w:szCs w:val="21"/>
                      <w:lang w:val="en-US" w:eastAsia="zh-CN" w:bidi="ar-SA"/>
                    </w:rPr>
                    <w:t>2、禁止集中供热范围内企业新建自备燃气</w:t>
                  </w:r>
                  <w:r>
                    <w:rPr>
                      <w:rFonts w:hint="eastAsia" w:ascii="Times New Roman" w:hAnsi="Times New Roman" w:eastAsia="宋体" w:cs="Times New Roman"/>
                      <w:bCs/>
                      <w:color w:val="auto"/>
                      <w:kern w:val="2"/>
                      <w:sz w:val="21"/>
                      <w:szCs w:val="21"/>
                      <w:lang w:val="en-US" w:eastAsia="zh-CN" w:bidi="ar-SA"/>
                    </w:rPr>
                    <w:t>锅炉等燃料类供热设施。</w:t>
                  </w:r>
                </w:p>
                <w:p w14:paraId="34464638">
                  <w:pPr>
                    <w:keepNext w:val="0"/>
                    <w:keepLines w:val="0"/>
                    <w:pageBreakBefore w:val="0"/>
                    <w:wordWrap/>
                    <w:overflowPunct/>
                    <w:topLinePunct w:val="0"/>
                    <w:bidi w:val="0"/>
                    <w:ind w:left="0" w:leftChars="0" w:right="0" w:rightChars="0"/>
                    <w:jc w:val="both"/>
                    <w:rPr>
                      <w:rFonts w:hint="eastAsia" w:ascii="Times New Roman" w:hAnsi="Times New Roman" w:eastAsia="宋体" w:cs="Times New Roman"/>
                      <w:bCs/>
                      <w:color w:val="auto"/>
                      <w:kern w:val="2"/>
                      <w:sz w:val="21"/>
                      <w:szCs w:val="21"/>
                      <w:highlight w:val="none"/>
                      <w:lang w:val="en-US" w:eastAsia="zh-CN" w:bidi="ar-SA"/>
                    </w:rPr>
                  </w:pPr>
                  <w:r>
                    <w:rPr>
                      <w:rFonts w:hint="eastAsia" w:ascii="Times New Roman" w:hAnsi="Times New Roman" w:eastAsia="宋体" w:cs="Times New Roman"/>
                      <w:bCs/>
                      <w:color w:val="auto"/>
                      <w:kern w:val="2"/>
                      <w:sz w:val="21"/>
                      <w:szCs w:val="21"/>
                      <w:lang w:val="en-US" w:eastAsia="zh-CN" w:bidi="ar-SA"/>
                    </w:rPr>
                    <w:t>3、禁止</w:t>
                  </w:r>
                  <w:r>
                    <w:rPr>
                      <w:rFonts w:hint="eastAsia" w:ascii="Times New Roman" w:hAnsi="Times New Roman" w:eastAsia="宋体" w:cs="Times New Roman"/>
                      <w:bCs/>
                      <w:color w:val="auto"/>
                      <w:kern w:val="2"/>
                      <w:sz w:val="21"/>
                      <w:szCs w:val="21"/>
                      <w:highlight w:val="none"/>
                      <w:lang w:val="en-US" w:eastAsia="zh-CN" w:bidi="ar-SA"/>
                    </w:rPr>
                    <w:t>清洁生产水平达不到国内先进水平的项目：</w:t>
                  </w:r>
                </w:p>
                <w:p w14:paraId="2F44CAEF">
                  <w:pPr>
                    <w:keepNext w:val="0"/>
                    <w:keepLines w:val="0"/>
                    <w:pageBreakBefore w:val="0"/>
                    <w:wordWrap/>
                    <w:overflowPunct/>
                    <w:topLinePunct w:val="0"/>
                    <w:bidi w:val="0"/>
                    <w:ind w:left="0" w:leftChars="0" w:right="0" w:rightChars="0"/>
                    <w:jc w:val="both"/>
                    <w:rPr>
                      <w:rFonts w:hint="eastAsia" w:ascii="Times New Roman" w:hAnsi="Times New Roman" w:eastAsia="宋体" w:cs="Times New Roman"/>
                      <w:bCs/>
                      <w:color w:val="auto"/>
                      <w:kern w:val="2"/>
                      <w:sz w:val="21"/>
                      <w:szCs w:val="21"/>
                      <w:lang w:val="en-US" w:eastAsia="zh-CN" w:bidi="ar-SA"/>
                    </w:rPr>
                  </w:pPr>
                  <w:r>
                    <w:rPr>
                      <w:rFonts w:hint="eastAsia" w:ascii="Times New Roman" w:hAnsi="Times New Roman" w:eastAsia="宋体" w:cs="Times New Roman"/>
                      <w:bCs/>
                      <w:color w:val="auto"/>
                      <w:kern w:val="2"/>
                      <w:sz w:val="21"/>
                      <w:szCs w:val="21"/>
                      <w:highlight w:val="none"/>
                      <w:lang w:val="en-US" w:eastAsia="zh-CN" w:bidi="ar-SA"/>
                    </w:rPr>
                    <w:t>4、严格限制工业</w:t>
                  </w:r>
                  <w:r>
                    <w:rPr>
                      <w:rFonts w:hint="eastAsia" w:ascii="Times New Roman" w:hAnsi="Times New Roman" w:eastAsia="宋体" w:cs="Times New Roman"/>
                      <w:bCs/>
                      <w:color w:val="auto"/>
                      <w:kern w:val="2"/>
                      <w:sz w:val="21"/>
                      <w:szCs w:val="21"/>
                      <w:lang w:val="en-US" w:eastAsia="zh-CN" w:bidi="ar-SA"/>
                    </w:rPr>
                    <w:t>涂装、包装印刷行业中高VOCs排放的企业入驻：</w:t>
                  </w:r>
                </w:p>
                <w:p w14:paraId="1BF78A8D">
                  <w:pPr>
                    <w:keepNext w:val="0"/>
                    <w:keepLines w:val="0"/>
                    <w:pageBreakBefore w:val="0"/>
                    <w:wordWrap/>
                    <w:overflowPunct/>
                    <w:topLinePunct w:val="0"/>
                    <w:bidi w:val="0"/>
                    <w:ind w:left="0" w:leftChars="0" w:right="0" w:rightChars="0"/>
                    <w:jc w:val="both"/>
                    <w:rPr>
                      <w:rFonts w:hint="eastAsia" w:ascii="Times New Roman" w:hAnsi="Times New Roman" w:eastAsia="宋体" w:cs="Times New Roman"/>
                      <w:bCs/>
                      <w:color w:val="auto"/>
                      <w:kern w:val="2"/>
                      <w:sz w:val="21"/>
                      <w:szCs w:val="21"/>
                      <w:lang w:val="en-US" w:eastAsia="zh-CN" w:bidi="ar-SA"/>
                    </w:rPr>
                  </w:pPr>
                  <w:r>
                    <w:rPr>
                      <w:rFonts w:hint="eastAsia" w:ascii="Times New Roman" w:hAnsi="Times New Roman" w:eastAsia="宋体" w:cs="Times New Roman"/>
                      <w:bCs/>
                      <w:color w:val="auto"/>
                      <w:kern w:val="2"/>
                      <w:sz w:val="21"/>
                      <w:szCs w:val="21"/>
                      <w:lang w:val="en-US" w:eastAsia="zh-CN" w:bidi="ar-SA"/>
                    </w:rPr>
                    <w:t>5、限制污染防治和资源利用技术不成熟、污染物不能达标排放的项目：</w:t>
                  </w:r>
                </w:p>
                <w:p w14:paraId="239C6A09">
                  <w:pPr>
                    <w:keepNext w:val="0"/>
                    <w:keepLines w:val="0"/>
                    <w:pageBreakBefore w:val="0"/>
                    <w:wordWrap/>
                    <w:overflowPunct/>
                    <w:topLinePunct w:val="0"/>
                    <w:bidi w:val="0"/>
                    <w:ind w:left="0" w:leftChars="0" w:right="0" w:rightChars="0"/>
                    <w:jc w:val="both"/>
                    <w:rPr>
                      <w:rFonts w:hint="default" w:ascii="Times New Roman" w:hAnsi="Times New Roman" w:eastAsia="宋体" w:cs="Times New Roman"/>
                      <w:bCs/>
                      <w:color w:val="auto"/>
                      <w:kern w:val="2"/>
                      <w:sz w:val="21"/>
                      <w:szCs w:val="21"/>
                      <w:lang w:val="en-US" w:eastAsia="zh-CN" w:bidi="ar-SA"/>
                    </w:rPr>
                  </w:pPr>
                  <w:r>
                    <w:rPr>
                      <w:rFonts w:hint="eastAsia" w:ascii="Times New Roman" w:hAnsi="Times New Roman" w:eastAsia="宋体" w:cs="Times New Roman"/>
                      <w:bCs/>
                      <w:color w:val="auto"/>
                      <w:kern w:val="2"/>
                      <w:sz w:val="21"/>
                      <w:szCs w:val="21"/>
                      <w:lang w:val="en-US" w:eastAsia="zh-CN" w:bidi="ar-SA"/>
                    </w:rPr>
                    <w:t>6、限制高耗水、高耗能、高污染项目入驻。</w:t>
                  </w:r>
                </w:p>
              </w:tc>
              <w:tc>
                <w:tcPr>
                  <w:tcW w:w="1568" w:type="pct"/>
                  <w:vAlign w:val="center"/>
                </w:tcPr>
                <w:p w14:paraId="3118D27A">
                  <w:pPr>
                    <w:keepNext w:val="0"/>
                    <w:keepLines w:val="0"/>
                    <w:pageBreakBefore w:val="0"/>
                    <w:wordWrap/>
                    <w:overflowPunct/>
                    <w:topLinePunct w:val="0"/>
                    <w:bidi w:val="0"/>
                    <w:ind w:left="0" w:right="0"/>
                    <w:jc w:val="center"/>
                    <w:rPr>
                      <w:rFonts w:hint="default" w:ascii="Times New Roman" w:hAnsi="Times New Roman" w:eastAsia="宋体" w:cs="Times New Roman"/>
                      <w:bCs/>
                      <w:color w:val="auto"/>
                      <w:kern w:val="2"/>
                      <w:sz w:val="21"/>
                      <w:szCs w:val="21"/>
                      <w:lang w:val="en-US" w:eastAsia="zh-CN" w:bidi="ar-SA"/>
                    </w:rPr>
                  </w:pPr>
                  <w:r>
                    <w:rPr>
                      <w:rFonts w:hint="eastAsia" w:ascii="Times New Roman" w:hAnsi="Times New Roman" w:eastAsia="宋体" w:cs="Times New Roman"/>
                      <w:bCs/>
                      <w:color w:val="auto"/>
                      <w:kern w:val="2"/>
                      <w:sz w:val="21"/>
                      <w:szCs w:val="21"/>
                      <w:lang w:val="en-US" w:eastAsia="zh-CN" w:bidi="ar-SA"/>
                    </w:rPr>
                    <w:t>本项目不涉及</w:t>
                  </w:r>
                  <w:r>
                    <w:rPr>
                      <w:rFonts w:hint="default" w:ascii="Times New Roman" w:hAnsi="Times New Roman" w:eastAsia="宋体" w:cs="Times New Roman"/>
                      <w:bCs/>
                      <w:color w:val="auto"/>
                      <w:kern w:val="2"/>
                      <w:sz w:val="21"/>
                      <w:szCs w:val="21"/>
                      <w:lang w:val="en-US" w:eastAsia="zh-CN" w:bidi="ar-SA"/>
                    </w:rPr>
                    <w:t>燃煤锅炉及工业炉窑</w:t>
                  </w:r>
                  <w:r>
                    <w:rPr>
                      <w:rFonts w:hint="eastAsia" w:cs="Times New Roman"/>
                      <w:bCs/>
                      <w:color w:val="auto"/>
                      <w:kern w:val="2"/>
                      <w:sz w:val="21"/>
                      <w:szCs w:val="21"/>
                      <w:lang w:val="en-US" w:eastAsia="zh-CN" w:bidi="ar-SA"/>
                    </w:rPr>
                    <w:t>建设</w:t>
                  </w:r>
                  <w:r>
                    <w:rPr>
                      <w:rFonts w:hint="eastAsia" w:ascii="Times New Roman" w:hAnsi="Times New Roman" w:eastAsia="宋体" w:cs="Times New Roman"/>
                      <w:bCs/>
                      <w:color w:val="auto"/>
                      <w:kern w:val="2"/>
                      <w:sz w:val="21"/>
                      <w:szCs w:val="21"/>
                      <w:lang w:val="en-US" w:eastAsia="zh-CN" w:bidi="ar-SA"/>
                    </w:rPr>
                    <w:t>；</w:t>
                  </w:r>
                  <w:r>
                    <w:rPr>
                      <w:rFonts w:hint="eastAsia" w:cs="Times New Roman"/>
                      <w:bCs/>
                      <w:color w:val="auto"/>
                      <w:kern w:val="2"/>
                      <w:sz w:val="21"/>
                      <w:szCs w:val="21"/>
                      <w:lang w:val="en-US" w:eastAsia="zh-CN" w:bidi="ar-SA"/>
                    </w:rPr>
                    <w:t>不建设</w:t>
                  </w:r>
                  <w:r>
                    <w:rPr>
                      <w:rFonts w:hint="eastAsia" w:ascii="Times New Roman" w:hAnsi="Times New Roman" w:eastAsia="宋体" w:cs="Times New Roman"/>
                      <w:bCs/>
                      <w:color w:val="auto"/>
                      <w:kern w:val="2"/>
                      <w:sz w:val="21"/>
                      <w:szCs w:val="21"/>
                      <w:lang w:val="en-US" w:eastAsia="zh-CN" w:bidi="ar-SA"/>
                    </w:rPr>
                    <w:t>供热设施；本项目生产工艺及装备水平满足</w:t>
                  </w:r>
                  <w:r>
                    <w:rPr>
                      <w:rFonts w:hint="eastAsia" w:ascii="Times New Roman" w:hAnsi="Times New Roman" w:eastAsia="宋体" w:cs="Times New Roman"/>
                      <w:bCs/>
                      <w:color w:val="auto"/>
                      <w:kern w:val="2"/>
                      <w:sz w:val="21"/>
                      <w:szCs w:val="21"/>
                      <w:highlight w:val="none"/>
                      <w:lang w:val="en-US" w:eastAsia="zh-CN" w:bidi="ar-SA"/>
                    </w:rPr>
                    <w:t>国内先进水平</w:t>
                  </w:r>
                  <w:r>
                    <w:rPr>
                      <w:rFonts w:hint="eastAsia" w:ascii="Times New Roman" w:hAnsi="Times New Roman" w:eastAsia="宋体" w:cs="Times New Roman"/>
                      <w:bCs/>
                      <w:color w:val="auto"/>
                      <w:kern w:val="2"/>
                      <w:sz w:val="21"/>
                      <w:szCs w:val="21"/>
                      <w:lang w:val="en-US" w:eastAsia="zh-CN" w:bidi="ar-SA"/>
                    </w:rPr>
                    <w:t>；不属于工业涂装、包装印刷行业</w:t>
                  </w:r>
                  <w:r>
                    <w:rPr>
                      <w:rFonts w:hint="eastAsia" w:cs="Times New Roman"/>
                      <w:bCs/>
                      <w:color w:val="auto"/>
                      <w:kern w:val="2"/>
                      <w:sz w:val="21"/>
                      <w:szCs w:val="21"/>
                      <w:lang w:val="en-US" w:eastAsia="zh-CN" w:bidi="ar-SA"/>
                    </w:rPr>
                    <w:t>、使用</w:t>
                  </w:r>
                  <w:r>
                    <w:rPr>
                      <w:rFonts w:hint="default"/>
                      <w:lang w:val="en-US" w:eastAsia="zh-CN"/>
                    </w:rPr>
                    <w:t>低VOCs含量涂料</w:t>
                  </w:r>
                  <w:r>
                    <w:rPr>
                      <w:rFonts w:hint="eastAsia"/>
                      <w:lang w:val="en-US" w:eastAsia="zh-CN"/>
                    </w:rPr>
                    <w:t>、不属于</w:t>
                  </w:r>
                  <w:r>
                    <w:rPr>
                      <w:rFonts w:hint="eastAsia" w:ascii="Times New Roman" w:hAnsi="Times New Roman" w:eastAsia="宋体" w:cs="Times New Roman"/>
                      <w:bCs/>
                      <w:color w:val="auto"/>
                      <w:kern w:val="2"/>
                      <w:sz w:val="21"/>
                      <w:szCs w:val="21"/>
                      <w:lang w:val="en-US" w:eastAsia="zh-CN" w:bidi="ar-SA"/>
                    </w:rPr>
                    <w:t>高VOCs排放企业；污染防治和资源利用技术成熟、污染物能达标排放；不属于高耗水、高耗能、高污染项目</w:t>
                  </w:r>
                </w:p>
              </w:tc>
              <w:tc>
                <w:tcPr>
                  <w:tcW w:w="328" w:type="pct"/>
                  <w:vAlign w:val="center"/>
                </w:tcPr>
                <w:p w14:paraId="2DF12CDC">
                  <w:pPr>
                    <w:keepNext w:val="0"/>
                    <w:keepLines w:val="0"/>
                    <w:pageBreakBefore w:val="0"/>
                    <w:wordWrap/>
                    <w:overflowPunct/>
                    <w:topLinePunct w:val="0"/>
                    <w:bidi w:val="0"/>
                    <w:ind w:left="0" w:right="0"/>
                    <w:jc w:val="center"/>
                    <w:rPr>
                      <w:rFonts w:hint="default" w:ascii="Times New Roman" w:hAnsi="Times New Roman" w:eastAsia="宋体" w:cs="Times New Roman"/>
                      <w:b/>
                      <w:bCs/>
                      <w:sz w:val="21"/>
                      <w:szCs w:val="21"/>
                    </w:rPr>
                  </w:pPr>
                  <w:r>
                    <w:rPr>
                      <w:rFonts w:hint="eastAsia" w:ascii="Times New Roman" w:hAnsi="Times New Roman" w:eastAsia="宋体" w:cs="Times New Roman"/>
                      <w:bCs/>
                      <w:color w:val="auto"/>
                      <w:kern w:val="2"/>
                      <w:sz w:val="21"/>
                      <w:szCs w:val="21"/>
                      <w:lang w:val="en-US" w:eastAsia="zh-CN" w:bidi="ar-SA"/>
                    </w:rPr>
                    <w:t>不符合</w:t>
                  </w:r>
                </w:p>
              </w:tc>
            </w:tr>
            <w:tr w14:paraId="5F72C87F">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57" w:type="dxa"/>
                  <w:left w:w="0" w:type="dxa"/>
                  <w:bottom w:w="57" w:type="dxa"/>
                  <w:right w:w="0" w:type="dxa"/>
                </w:tblCellMar>
              </w:tblPrEx>
              <w:trPr>
                <w:trHeight w:val="397" w:hRule="atLeast"/>
                <w:jc w:val="center"/>
              </w:trPr>
              <w:tc>
                <w:tcPr>
                  <w:tcW w:w="486" w:type="pct"/>
                  <w:vAlign w:val="center"/>
                </w:tcPr>
                <w:p w14:paraId="69E82AE1">
                  <w:pPr>
                    <w:keepNext w:val="0"/>
                    <w:keepLines w:val="0"/>
                    <w:pageBreakBefore w:val="0"/>
                    <w:wordWrap/>
                    <w:overflowPunct/>
                    <w:topLinePunct w:val="0"/>
                    <w:bidi w:val="0"/>
                    <w:ind w:left="0" w:right="0"/>
                    <w:jc w:val="center"/>
                    <w:rPr>
                      <w:rFonts w:hint="default" w:ascii="Times New Roman" w:hAnsi="Times New Roman" w:eastAsia="宋体" w:cs="Times New Roman"/>
                      <w:bCs/>
                      <w:color w:val="auto"/>
                      <w:kern w:val="2"/>
                      <w:sz w:val="21"/>
                      <w:szCs w:val="21"/>
                      <w:lang w:val="en-US" w:eastAsia="zh-CN" w:bidi="ar-SA"/>
                    </w:rPr>
                  </w:pPr>
                  <w:r>
                    <w:rPr>
                      <w:rFonts w:hint="eastAsia" w:ascii="Times New Roman" w:hAnsi="Times New Roman" w:eastAsia="宋体" w:cs="Times New Roman"/>
                      <w:bCs/>
                      <w:color w:val="auto"/>
                      <w:kern w:val="2"/>
                      <w:sz w:val="21"/>
                      <w:szCs w:val="21"/>
                      <w:lang w:val="en-US" w:eastAsia="zh-CN" w:bidi="ar-SA"/>
                    </w:rPr>
                    <w:t>环境风险</w:t>
                  </w:r>
                </w:p>
              </w:tc>
              <w:tc>
                <w:tcPr>
                  <w:tcW w:w="2615" w:type="pct"/>
                  <w:vAlign w:val="center"/>
                </w:tcPr>
                <w:p w14:paraId="07C27ED7">
                  <w:pPr>
                    <w:keepNext w:val="0"/>
                    <w:keepLines w:val="0"/>
                    <w:pageBreakBefore w:val="0"/>
                    <w:wordWrap/>
                    <w:overflowPunct/>
                    <w:topLinePunct w:val="0"/>
                    <w:bidi w:val="0"/>
                    <w:ind w:left="0" w:leftChars="0" w:right="0" w:rightChars="0"/>
                    <w:jc w:val="both"/>
                    <w:rPr>
                      <w:rFonts w:hint="default" w:ascii="Times New Roman" w:hAnsi="Times New Roman" w:eastAsia="宋体" w:cs="Times New Roman"/>
                      <w:bCs/>
                      <w:color w:val="auto"/>
                      <w:kern w:val="2"/>
                      <w:sz w:val="21"/>
                      <w:szCs w:val="21"/>
                      <w:lang w:val="en-US" w:eastAsia="zh-CN" w:bidi="ar-SA"/>
                    </w:rPr>
                  </w:pPr>
                  <w:r>
                    <w:rPr>
                      <w:rFonts w:hint="default" w:ascii="Times New Roman" w:hAnsi="Times New Roman" w:eastAsia="宋体" w:cs="Times New Roman"/>
                      <w:bCs/>
                      <w:color w:val="auto"/>
                      <w:kern w:val="2"/>
                      <w:sz w:val="21"/>
                      <w:szCs w:val="21"/>
                      <w:lang w:val="en-US" w:eastAsia="zh-CN" w:bidi="ar-SA"/>
                    </w:rPr>
                    <w:t>1、禁止新建与环境敏感目标间距不能满足建设项目环评文件或者行业规定的防护距离要求的项目：</w:t>
                  </w:r>
                </w:p>
                <w:p w14:paraId="5A68BECA">
                  <w:pPr>
                    <w:keepNext w:val="0"/>
                    <w:keepLines w:val="0"/>
                    <w:pageBreakBefore w:val="0"/>
                    <w:wordWrap/>
                    <w:overflowPunct/>
                    <w:topLinePunct w:val="0"/>
                    <w:bidi w:val="0"/>
                    <w:ind w:left="0" w:leftChars="0" w:right="0" w:rightChars="0"/>
                    <w:jc w:val="both"/>
                    <w:rPr>
                      <w:rFonts w:hint="default" w:ascii="Times New Roman" w:hAnsi="Times New Roman" w:eastAsia="宋体" w:cs="Times New Roman"/>
                      <w:bCs/>
                      <w:color w:val="auto"/>
                      <w:kern w:val="2"/>
                      <w:sz w:val="21"/>
                      <w:szCs w:val="21"/>
                      <w:lang w:val="en-US" w:eastAsia="zh-CN" w:bidi="ar-SA"/>
                    </w:rPr>
                  </w:pPr>
                  <w:r>
                    <w:rPr>
                      <w:rFonts w:hint="default" w:ascii="Times New Roman" w:hAnsi="Times New Roman" w:eastAsia="宋体" w:cs="Times New Roman"/>
                      <w:bCs/>
                      <w:color w:val="auto"/>
                      <w:kern w:val="2"/>
                      <w:sz w:val="21"/>
                      <w:szCs w:val="21"/>
                      <w:lang w:val="en-US" w:eastAsia="zh-CN" w:bidi="ar-SA"/>
                    </w:rPr>
                    <w:t>2、限制新建无可靠风险防范措施且存在重大危险源项目。</w:t>
                  </w:r>
                </w:p>
              </w:tc>
              <w:tc>
                <w:tcPr>
                  <w:tcW w:w="1568" w:type="pct"/>
                  <w:vAlign w:val="center"/>
                </w:tcPr>
                <w:p w14:paraId="27B16643">
                  <w:pPr>
                    <w:keepNext w:val="0"/>
                    <w:keepLines w:val="0"/>
                    <w:pageBreakBefore w:val="0"/>
                    <w:wordWrap/>
                    <w:overflowPunct/>
                    <w:topLinePunct w:val="0"/>
                    <w:bidi w:val="0"/>
                    <w:ind w:left="0" w:right="0"/>
                    <w:jc w:val="center"/>
                    <w:rPr>
                      <w:rFonts w:hint="default" w:ascii="Times New Roman" w:hAnsi="Times New Roman" w:eastAsia="宋体" w:cs="Times New Roman"/>
                      <w:bCs/>
                      <w:color w:val="auto"/>
                      <w:kern w:val="2"/>
                      <w:sz w:val="21"/>
                      <w:szCs w:val="21"/>
                      <w:lang w:val="en-US" w:eastAsia="zh-CN" w:bidi="ar-SA"/>
                    </w:rPr>
                  </w:pPr>
                  <w:r>
                    <w:rPr>
                      <w:rFonts w:hint="eastAsia" w:ascii="Times New Roman" w:hAnsi="Times New Roman" w:eastAsia="宋体" w:cs="Times New Roman"/>
                      <w:bCs/>
                      <w:color w:val="auto"/>
                      <w:kern w:val="2"/>
                      <w:sz w:val="21"/>
                      <w:szCs w:val="21"/>
                      <w:lang w:val="en-US" w:eastAsia="zh-CN" w:bidi="ar-SA"/>
                    </w:rPr>
                    <w:t>本项目</w:t>
                  </w:r>
                  <w:r>
                    <w:rPr>
                      <w:rFonts w:hint="default" w:ascii="Times New Roman" w:hAnsi="Times New Roman" w:eastAsia="宋体" w:cs="Times New Roman"/>
                      <w:bCs/>
                      <w:color w:val="auto"/>
                      <w:kern w:val="2"/>
                      <w:sz w:val="21"/>
                      <w:szCs w:val="21"/>
                      <w:lang w:val="en-US" w:eastAsia="zh-CN" w:bidi="ar-SA"/>
                    </w:rPr>
                    <w:t>与环境敏感目标间距能满足建设项目环评文件或者行业规定的防护距离要求</w:t>
                  </w:r>
                  <w:r>
                    <w:rPr>
                      <w:rFonts w:hint="eastAsia" w:ascii="Times New Roman" w:hAnsi="Times New Roman" w:eastAsia="宋体" w:cs="Times New Roman"/>
                      <w:bCs/>
                      <w:color w:val="auto"/>
                      <w:kern w:val="2"/>
                      <w:sz w:val="21"/>
                      <w:szCs w:val="21"/>
                      <w:lang w:val="en-US" w:eastAsia="zh-CN" w:bidi="ar-SA"/>
                    </w:rPr>
                    <w:t>；不涉及</w:t>
                  </w:r>
                  <w:r>
                    <w:rPr>
                      <w:rFonts w:hint="default" w:ascii="Times New Roman" w:hAnsi="Times New Roman" w:eastAsia="宋体" w:cs="Times New Roman"/>
                      <w:bCs/>
                      <w:color w:val="auto"/>
                      <w:kern w:val="2"/>
                      <w:sz w:val="21"/>
                      <w:szCs w:val="21"/>
                      <w:lang w:val="en-US" w:eastAsia="zh-CN" w:bidi="ar-SA"/>
                    </w:rPr>
                    <w:t>重大危险源</w:t>
                  </w:r>
                  <w:r>
                    <w:rPr>
                      <w:rFonts w:hint="eastAsia" w:ascii="Times New Roman" w:hAnsi="Times New Roman" w:eastAsia="宋体" w:cs="Times New Roman"/>
                      <w:bCs/>
                      <w:color w:val="auto"/>
                      <w:kern w:val="2"/>
                      <w:sz w:val="21"/>
                      <w:szCs w:val="21"/>
                      <w:lang w:val="en-US" w:eastAsia="zh-CN" w:bidi="ar-SA"/>
                    </w:rPr>
                    <w:t>、有</w:t>
                  </w:r>
                  <w:r>
                    <w:rPr>
                      <w:rFonts w:hint="default" w:ascii="Times New Roman" w:hAnsi="Times New Roman" w:eastAsia="宋体" w:cs="Times New Roman"/>
                      <w:bCs/>
                      <w:color w:val="auto"/>
                      <w:kern w:val="2"/>
                      <w:sz w:val="21"/>
                      <w:szCs w:val="21"/>
                      <w:lang w:val="en-US" w:eastAsia="zh-CN" w:bidi="ar-SA"/>
                    </w:rPr>
                    <w:t>可靠风险防范措施</w:t>
                  </w:r>
                </w:p>
              </w:tc>
              <w:tc>
                <w:tcPr>
                  <w:tcW w:w="328" w:type="pct"/>
                  <w:vAlign w:val="center"/>
                </w:tcPr>
                <w:p w14:paraId="2898252B">
                  <w:pPr>
                    <w:keepNext w:val="0"/>
                    <w:keepLines w:val="0"/>
                    <w:pageBreakBefore w:val="0"/>
                    <w:wordWrap/>
                    <w:overflowPunct/>
                    <w:topLinePunct w:val="0"/>
                    <w:bidi w:val="0"/>
                    <w:ind w:left="0" w:right="0"/>
                    <w:jc w:val="center"/>
                    <w:rPr>
                      <w:rFonts w:hint="default" w:ascii="Times New Roman" w:hAnsi="Times New Roman" w:eastAsia="宋体" w:cs="Times New Roman"/>
                      <w:b/>
                      <w:bCs/>
                      <w:sz w:val="21"/>
                      <w:szCs w:val="21"/>
                    </w:rPr>
                  </w:pPr>
                  <w:r>
                    <w:rPr>
                      <w:rFonts w:hint="eastAsia" w:ascii="Times New Roman" w:hAnsi="Times New Roman" w:eastAsia="宋体" w:cs="Times New Roman"/>
                      <w:bCs/>
                      <w:color w:val="auto"/>
                      <w:kern w:val="2"/>
                      <w:sz w:val="21"/>
                      <w:szCs w:val="21"/>
                      <w:lang w:val="en-US" w:eastAsia="zh-CN" w:bidi="ar-SA"/>
                    </w:rPr>
                    <w:t>不符合</w:t>
                  </w:r>
                </w:p>
              </w:tc>
            </w:tr>
          </w:tbl>
          <w:p w14:paraId="29E43D39">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eastAsia" w:ascii="Times New Roman" w:hAnsi="Times New Roman" w:eastAsia="宋体" w:cs="Times New Roman"/>
                <w:sz w:val="24"/>
                <w:szCs w:val="32"/>
                <w:lang w:val="en-US" w:eastAsia="zh-CN"/>
              </w:rPr>
            </w:pPr>
            <w:r>
              <w:rPr>
                <w:rFonts w:hint="eastAsia" w:ascii="Times New Roman" w:hAnsi="Times New Roman" w:eastAsia="宋体" w:cs="Times New Roman"/>
                <w:sz w:val="24"/>
                <w:szCs w:val="32"/>
                <w:lang w:val="en-US" w:eastAsia="zh-CN"/>
              </w:rPr>
              <w:t>由</w:t>
            </w:r>
            <w:r>
              <w:rPr>
                <w:rFonts w:hint="default" w:ascii="Times New Roman" w:hAnsi="Times New Roman" w:eastAsia="宋体" w:cs="Times New Roman"/>
                <w:sz w:val="24"/>
                <w:szCs w:val="32"/>
                <w:lang w:val="en-US" w:eastAsia="zh-CN"/>
              </w:rPr>
              <w:t>表</w:t>
            </w:r>
            <w:r>
              <w:rPr>
                <w:rFonts w:hint="eastAsia" w:ascii="Times New Roman" w:hAnsi="Times New Roman" w:eastAsia="宋体" w:cs="Times New Roman"/>
                <w:sz w:val="24"/>
                <w:szCs w:val="32"/>
                <w:lang w:val="en-US" w:eastAsia="zh-CN"/>
              </w:rPr>
              <w:t>1-1、表1-2分析可知</w:t>
            </w:r>
            <w:r>
              <w:rPr>
                <w:rFonts w:hint="default" w:ascii="Times New Roman" w:hAnsi="Times New Roman" w:eastAsia="宋体" w:cs="Times New Roman"/>
                <w:sz w:val="24"/>
                <w:szCs w:val="32"/>
                <w:lang w:val="en-US" w:eastAsia="zh-CN"/>
              </w:rPr>
              <w:t>，</w:t>
            </w:r>
            <w:r>
              <w:rPr>
                <w:rFonts w:hint="eastAsia" w:ascii="Times New Roman" w:hAnsi="Times New Roman" w:eastAsia="宋体" w:cs="Times New Roman"/>
                <w:sz w:val="24"/>
                <w:szCs w:val="32"/>
                <w:lang w:val="en-US" w:eastAsia="zh-CN"/>
              </w:rPr>
              <w:t>本</w:t>
            </w:r>
            <w:r>
              <w:rPr>
                <w:rFonts w:hint="default" w:ascii="Times New Roman" w:hAnsi="Times New Roman" w:eastAsia="宋体" w:cs="Times New Roman"/>
                <w:sz w:val="24"/>
                <w:szCs w:val="32"/>
                <w:lang w:val="en-US" w:eastAsia="zh-CN"/>
              </w:rPr>
              <w:t>项目</w:t>
            </w:r>
            <w:r>
              <w:rPr>
                <w:rFonts w:hint="eastAsia" w:ascii="Times New Roman" w:hAnsi="Times New Roman" w:eastAsia="宋体" w:cs="Times New Roman"/>
                <w:sz w:val="24"/>
                <w:szCs w:val="32"/>
                <w:lang w:val="en-US" w:eastAsia="zh-CN"/>
              </w:rPr>
              <w:t>的建设</w:t>
            </w:r>
            <w:r>
              <w:rPr>
                <w:rFonts w:hint="default" w:ascii="Times New Roman" w:hAnsi="Times New Roman" w:eastAsia="宋体" w:cs="Times New Roman"/>
                <w:sz w:val="24"/>
                <w:szCs w:val="32"/>
                <w:lang w:val="en-US" w:eastAsia="zh-CN"/>
              </w:rPr>
              <w:t>符合园区环境准入条件要求，不属于负面清单禁止入驻项目</w:t>
            </w:r>
            <w:r>
              <w:rPr>
                <w:rFonts w:hint="eastAsia" w:ascii="Times New Roman" w:hAnsi="Times New Roman" w:eastAsia="宋体" w:cs="Times New Roman"/>
                <w:sz w:val="24"/>
                <w:szCs w:val="32"/>
                <w:lang w:val="en-US" w:eastAsia="zh-CN"/>
              </w:rPr>
              <w:t>。</w:t>
            </w:r>
          </w:p>
          <w:p w14:paraId="1A5F825A">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sz w:val="24"/>
                <w:szCs w:val="32"/>
                <w:lang w:val="en-US" w:eastAsia="zh-CN"/>
              </w:rPr>
            </w:pPr>
            <w:r>
              <w:rPr>
                <w:rFonts w:hint="eastAsia" w:ascii="Times New Roman" w:hAnsi="Times New Roman" w:eastAsia="宋体" w:cs="Times New Roman"/>
                <w:sz w:val="24"/>
                <w:szCs w:val="32"/>
                <w:lang w:val="en-US" w:eastAsia="zh-CN"/>
              </w:rPr>
              <w:t>2、项目的土地利用规划符合性</w:t>
            </w:r>
          </w:p>
          <w:p w14:paraId="4014C36C">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ascii="宋体" w:hAnsi="宋体" w:cs="宋体"/>
                <w:kern w:val="0"/>
                <w:szCs w:val="21"/>
              </w:rPr>
            </w:pPr>
            <w:r>
              <w:rPr>
                <w:rFonts w:hint="eastAsia" w:ascii="Times New Roman" w:hAnsi="Times New Roman" w:eastAsia="宋体" w:cs="Times New Roman"/>
                <w:sz w:val="24"/>
                <w:szCs w:val="32"/>
                <w:lang w:val="en-US" w:eastAsia="zh-CN"/>
              </w:rPr>
              <w:t>通过与</w:t>
            </w:r>
            <w:r>
              <w:rPr>
                <w:rFonts w:hint="default" w:ascii="Times New Roman" w:hAnsi="Times New Roman" w:eastAsia="宋体" w:cs="Times New Roman"/>
                <w:sz w:val="24"/>
                <w:szCs w:val="32"/>
                <w:lang w:val="en-US" w:eastAsia="zh-CN"/>
              </w:rPr>
              <w:t>《新乡高新技术产业开发区控制性详细规划(2009-2022)》</w:t>
            </w:r>
            <w:r>
              <w:rPr>
                <w:rFonts w:hint="eastAsia" w:ascii="Times New Roman" w:hAnsi="Times New Roman" w:eastAsia="宋体" w:cs="Times New Roman"/>
                <w:sz w:val="24"/>
                <w:szCs w:val="32"/>
                <w:lang w:val="en-US" w:eastAsia="zh-CN"/>
              </w:rPr>
              <w:t>对比可知</w:t>
            </w:r>
            <w:r>
              <w:rPr>
                <w:rFonts w:hint="default" w:ascii="Times New Roman" w:hAnsi="Times New Roman" w:eastAsia="宋体" w:cs="Times New Roman"/>
                <w:sz w:val="24"/>
                <w:szCs w:val="32"/>
                <w:lang w:val="en-US" w:eastAsia="zh-CN"/>
              </w:rPr>
              <w:t>，本项目</w:t>
            </w:r>
            <w:r>
              <w:rPr>
                <w:rFonts w:hint="eastAsia" w:ascii="Times New Roman" w:hAnsi="Times New Roman" w:eastAsia="宋体" w:cs="Times New Roman"/>
                <w:sz w:val="24"/>
                <w:szCs w:val="32"/>
                <w:lang w:val="en-US" w:eastAsia="zh-CN"/>
              </w:rPr>
              <w:t>所在地的</w:t>
            </w:r>
            <w:r>
              <w:rPr>
                <w:rFonts w:hint="default" w:ascii="Times New Roman" w:hAnsi="Times New Roman" w:eastAsia="宋体" w:cs="Times New Roman"/>
                <w:sz w:val="24"/>
                <w:szCs w:val="32"/>
                <w:lang w:val="en-US" w:eastAsia="zh-CN"/>
              </w:rPr>
              <w:t>土地</w:t>
            </w:r>
            <w:r>
              <w:rPr>
                <w:rFonts w:hint="eastAsia" w:ascii="Times New Roman" w:hAnsi="Times New Roman" w:eastAsia="宋体" w:cs="Times New Roman"/>
                <w:sz w:val="24"/>
                <w:szCs w:val="32"/>
                <w:lang w:val="en-US" w:eastAsia="zh-CN"/>
              </w:rPr>
              <w:t>性质</w:t>
            </w:r>
            <w:r>
              <w:rPr>
                <w:rFonts w:hint="default" w:ascii="Times New Roman" w:hAnsi="Times New Roman" w:eastAsia="宋体" w:cs="Times New Roman"/>
                <w:sz w:val="24"/>
                <w:szCs w:val="32"/>
                <w:lang w:val="en-US" w:eastAsia="zh-CN"/>
              </w:rPr>
              <w:t>为</w:t>
            </w:r>
            <w:r>
              <w:rPr>
                <w:rFonts w:hint="eastAsia" w:ascii="Times New Roman" w:hAnsi="Times New Roman" w:eastAsia="宋体" w:cs="Times New Roman"/>
                <w:sz w:val="24"/>
                <w:szCs w:val="32"/>
                <w:lang w:val="en-US" w:eastAsia="zh-CN"/>
              </w:rPr>
              <w:t>二类</w:t>
            </w:r>
            <w:r>
              <w:rPr>
                <w:rFonts w:hint="default" w:ascii="Times New Roman" w:hAnsi="Times New Roman" w:eastAsia="宋体" w:cs="Times New Roman"/>
                <w:sz w:val="24"/>
                <w:szCs w:val="32"/>
                <w:lang w:val="en-US" w:eastAsia="zh-CN"/>
              </w:rPr>
              <w:t>工业用地，符合项目用地性质要求，规划图见附图</w:t>
            </w:r>
            <w:r>
              <w:rPr>
                <w:rFonts w:hint="eastAsia" w:ascii="Times New Roman" w:hAnsi="Times New Roman" w:eastAsia="宋体" w:cs="Times New Roman"/>
                <w:sz w:val="24"/>
                <w:szCs w:val="32"/>
                <w:lang w:val="en-US" w:eastAsia="zh-CN"/>
              </w:rPr>
              <w:t>一</w:t>
            </w:r>
            <w:r>
              <w:rPr>
                <w:rFonts w:hint="default" w:ascii="Times New Roman" w:hAnsi="Times New Roman" w:eastAsia="宋体" w:cs="Times New Roman"/>
                <w:sz w:val="24"/>
                <w:szCs w:val="32"/>
                <w:lang w:val="en-US" w:eastAsia="zh-CN"/>
              </w:rPr>
              <w:t>。</w:t>
            </w:r>
          </w:p>
        </w:tc>
      </w:tr>
      <w:tr w14:paraId="4973071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21" w:hRule="atLeast"/>
          <w:jc w:val="center"/>
        </w:trPr>
        <w:tc>
          <w:tcPr>
            <w:tcW w:w="247" w:type="pct"/>
            <w:noWrap w:val="0"/>
            <w:vAlign w:val="center"/>
          </w:tcPr>
          <w:p w14:paraId="1A2582AC">
            <w:pPr>
              <w:autoSpaceDE w:val="0"/>
              <w:autoSpaceDN w:val="0"/>
              <w:adjustRightInd w:val="0"/>
              <w:snapToGrid w:val="0"/>
              <w:jc w:val="center"/>
              <w:rPr>
                <w:rFonts w:hint="eastAsia" w:ascii="宋体" w:hAnsi="宋体" w:cs="宋体"/>
                <w:kern w:val="0"/>
                <w:szCs w:val="21"/>
              </w:rPr>
            </w:pPr>
            <w:r>
              <w:rPr>
                <w:rFonts w:hint="eastAsia" w:ascii="宋体" w:hAnsi="宋体" w:cs="宋体"/>
                <w:kern w:val="0"/>
                <w:szCs w:val="21"/>
              </w:rPr>
              <w:t>其他符合性分析</w:t>
            </w:r>
          </w:p>
        </w:tc>
        <w:tc>
          <w:tcPr>
            <w:tcW w:w="4752" w:type="pct"/>
            <w:noWrap w:val="0"/>
            <w:vAlign w:val="center"/>
          </w:tcPr>
          <w:p w14:paraId="3D4E3A47">
            <w:pPr>
              <w:pStyle w:val="25"/>
              <w:spacing w:line="360" w:lineRule="auto"/>
              <w:ind w:firstLine="482" w:firstLineChars="200"/>
              <w:rPr>
                <w:rFonts w:hint="default" w:ascii="Times New Roman" w:hAnsi="Times New Roman" w:eastAsia="宋体" w:cs="Times New Roman"/>
                <w:b/>
                <w:bCs/>
                <w:color w:val="000000"/>
                <w:sz w:val="24"/>
                <w:highlight w:val="none"/>
                <w:lang w:val="en-US" w:eastAsia="zh-CN"/>
              </w:rPr>
            </w:pPr>
            <w:r>
              <w:rPr>
                <w:rFonts w:hint="default" w:ascii="Times New Roman" w:hAnsi="Times New Roman" w:eastAsia="宋体" w:cs="Times New Roman"/>
                <w:b/>
                <w:bCs/>
                <w:color w:val="000000"/>
                <w:sz w:val="24"/>
                <w:highlight w:val="none"/>
                <w:lang w:val="en-US" w:eastAsia="zh-CN"/>
              </w:rPr>
              <w:t>1、与《新乡市“三线一单”生态环境准入清单》相符性分析</w:t>
            </w:r>
          </w:p>
          <w:p w14:paraId="3EDA9308">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eastAsia="仿宋"/>
                <w:sz w:val="24"/>
                <w:szCs w:val="32"/>
                <w:lang w:val="en-US" w:eastAsia="zh-CN"/>
              </w:rPr>
            </w:pPr>
            <w:r>
              <w:rPr>
                <w:rFonts w:hint="eastAsia"/>
                <w:sz w:val="24"/>
                <w:szCs w:val="32"/>
                <w:lang w:val="en-US" w:eastAsia="zh-CN"/>
              </w:rPr>
              <w:t>本</w:t>
            </w:r>
            <w:r>
              <w:rPr>
                <w:rFonts w:hint="eastAsia"/>
                <w:sz w:val="24"/>
                <w:szCs w:val="32"/>
              </w:rPr>
              <w:t>项目位置关系：距离</w:t>
            </w:r>
            <w:r>
              <w:rPr>
                <w:rFonts w:hint="eastAsia"/>
                <w:sz w:val="24"/>
                <w:szCs w:val="32"/>
                <w:lang w:val="en-US" w:eastAsia="zh-CN"/>
              </w:rPr>
              <w:t>本</w:t>
            </w:r>
            <w:r>
              <w:rPr>
                <w:rFonts w:hint="eastAsia"/>
                <w:sz w:val="24"/>
                <w:szCs w:val="32"/>
              </w:rPr>
              <w:t>项目最近的生态保护红线是河南省新乡市原阳县生态保护红线-生态功能重要，距离约8.935</w:t>
            </w:r>
            <w:r>
              <w:rPr>
                <w:rFonts w:hint="eastAsia"/>
                <w:sz w:val="24"/>
                <w:szCs w:val="32"/>
                <w:lang w:val="en-US" w:eastAsia="zh-CN"/>
              </w:rPr>
              <w:t>km</w:t>
            </w:r>
            <w:r>
              <w:rPr>
                <w:rFonts w:hint="eastAsia"/>
                <w:sz w:val="24"/>
                <w:szCs w:val="32"/>
                <w:lang w:eastAsia="zh-CN"/>
              </w:rPr>
              <w:t>；</w:t>
            </w:r>
            <w:r>
              <w:rPr>
                <w:rFonts w:hint="eastAsia"/>
                <w:sz w:val="24"/>
                <w:szCs w:val="32"/>
                <w:lang w:val="en-US" w:eastAsia="zh-CN"/>
              </w:rPr>
              <w:t>本</w:t>
            </w:r>
            <w:r>
              <w:rPr>
                <w:rFonts w:hint="eastAsia"/>
                <w:sz w:val="24"/>
                <w:szCs w:val="32"/>
              </w:rPr>
              <w:t>项目周边10</w:t>
            </w:r>
            <w:r>
              <w:rPr>
                <w:rFonts w:hint="eastAsia"/>
                <w:sz w:val="24"/>
                <w:szCs w:val="32"/>
                <w:lang w:val="en-US" w:eastAsia="zh-CN"/>
              </w:rPr>
              <w:t>km</w:t>
            </w:r>
            <w:r>
              <w:rPr>
                <w:rFonts w:hint="eastAsia"/>
                <w:sz w:val="24"/>
                <w:szCs w:val="32"/>
              </w:rPr>
              <w:t>无水源地</w:t>
            </w:r>
            <w:r>
              <w:rPr>
                <w:rFonts w:hint="eastAsia"/>
                <w:sz w:val="24"/>
                <w:szCs w:val="32"/>
                <w:lang w:eastAsia="zh-CN"/>
              </w:rPr>
              <w:t>；</w:t>
            </w:r>
            <w:r>
              <w:rPr>
                <w:rFonts w:hint="eastAsia"/>
                <w:sz w:val="24"/>
                <w:szCs w:val="32"/>
                <w:lang w:val="en-US" w:eastAsia="zh-CN"/>
              </w:rPr>
              <w:t>本</w:t>
            </w:r>
            <w:r>
              <w:rPr>
                <w:rFonts w:hint="eastAsia"/>
                <w:sz w:val="24"/>
                <w:szCs w:val="32"/>
              </w:rPr>
              <w:t>项目周边10</w:t>
            </w:r>
            <w:r>
              <w:rPr>
                <w:rFonts w:hint="eastAsia"/>
                <w:sz w:val="24"/>
                <w:szCs w:val="32"/>
                <w:lang w:val="en-US" w:eastAsia="zh-CN"/>
              </w:rPr>
              <w:t>km</w:t>
            </w:r>
            <w:r>
              <w:rPr>
                <w:rFonts w:hint="eastAsia"/>
                <w:sz w:val="24"/>
                <w:szCs w:val="32"/>
              </w:rPr>
              <w:t>无森林公园</w:t>
            </w:r>
            <w:r>
              <w:rPr>
                <w:rFonts w:hint="eastAsia"/>
                <w:sz w:val="24"/>
                <w:szCs w:val="32"/>
                <w:lang w:eastAsia="zh-CN"/>
              </w:rPr>
              <w:t>；</w:t>
            </w:r>
            <w:r>
              <w:rPr>
                <w:rFonts w:hint="eastAsia"/>
                <w:sz w:val="24"/>
                <w:szCs w:val="32"/>
                <w:lang w:val="en-US" w:eastAsia="zh-CN"/>
              </w:rPr>
              <w:t>本</w:t>
            </w:r>
            <w:r>
              <w:rPr>
                <w:rFonts w:hint="eastAsia"/>
                <w:sz w:val="24"/>
                <w:szCs w:val="32"/>
              </w:rPr>
              <w:t>项目周边10</w:t>
            </w:r>
            <w:r>
              <w:rPr>
                <w:rFonts w:hint="eastAsia"/>
                <w:sz w:val="24"/>
                <w:szCs w:val="32"/>
                <w:lang w:val="en-US" w:eastAsia="zh-CN"/>
              </w:rPr>
              <w:t>km</w:t>
            </w:r>
            <w:r>
              <w:rPr>
                <w:rFonts w:hint="eastAsia"/>
                <w:sz w:val="24"/>
                <w:szCs w:val="32"/>
              </w:rPr>
              <w:t>无风景名胜区</w:t>
            </w:r>
            <w:r>
              <w:rPr>
                <w:rFonts w:hint="eastAsia"/>
                <w:sz w:val="24"/>
                <w:szCs w:val="32"/>
                <w:lang w:eastAsia="zh-CN"/>
              </w:rPr>
              <w:t>；</w:t>
            </w:r>
            <w:r>
              <w:rPr>
                <w:rFonts w:hint="eastAsia"/>
                <w:sz w:val="24"/>
                <w:szCs w:val="32"/>
                <w:lang w:val="en-US" w:eastAsia="zh-CN"/>
              </w:rPr>
              <w:t>本</w:t>
            </w:r>
            <w:r>
              <w:rPr>
                <w:rFonts w:hint="eastAsia"/>
                <w:sz w:val="24"/>
                <w:szCs w:val="32"/>
              </w:rPr>
              <w:t>项目周边1</w:t>
            </w:r>
            <w:r>
              <w:rPr>
                <w:rFonts w:hint="eastAsia"/>
                <w:sz w:val="24"/>
                <w:szCs w:val="32"/>
                <w:lang w:val="en-US" w:eastAsia="zh-CN"/>
              </w:rPr>
              <w:t>0km</w:t>
            </w:r>
            <w:r>
              <w:rPr>
                <w:rFonts w:hint="eastAsia"/>
                <w:sz w:val="24"/>
                <w:szCs w:val="32"/>
              </w:rPr>
              <w:t>无湿地公园</w:t>
            </w:r>
            <w:r>
              <w:rPr>
                <w:rFonts w:hint="eastAsia"/>
                <w:sz w:val="24"/>
                <w:szCs w:val="32"/>
                <w:lang w:eastAsia="zh-CN"/>
              </w:rPr>
              <w:t>；</w:t>
            </w:r>
            <w:r>
              <w:rPr>
                <w:rFonts w:hint="eastAsia"/>
                <w:sz w:val="24"/>
                <w:szCs w:val="32"/>
                <w:lang w:val="en-US" w:eastAsia="zh-CN"/>
              </w:rPr>
              <w:t>本</w:t>
            </w:r>
            <w:r>
              <w:rPr>
                <w:rFonts w:hint="eastAsia"/>
                <w:sz w:val="24"/>
                <w:szCs w:val="32"/>
              </w:rPr>
              <w:t>项目周边10</w:t>
            </w:r>
            <w:r>
              <w:rPr>
                <w:rFonts w:hint="eastAsia"/>
                <w:sz w:val="24"/>
                <w:szCs w:val="32"/>
                <w:lang w:val="en-US" w:eastAsia="zh-CN"/>
              </w:rPr>
              <w:t>km</w:t>
            </w:r>
            <w:r>
              <w:rPr>
                <w:rFonts w:hint="eastAsia"/>
                <w:sz w:val="24"/>
                <w:szCs w:val="32"/>
              </w:rPr>
              <w:t>无自然保护区</w:t>
            </w:r>
            <w:r>
              <w:rPr>
                <w:rFonts w:hint="eastAsia"/>
                <w:sz w:val="24"/>
                <w:szCs w:val="32"/>
                <w:lang w:eastAsia="zh-CN"/>
              </w:rPr>
              <w:t>。</w:t>
            </w:r>
          </w:p>
          <w:p w14:paraId="246EDC6C">
            <w:pPr>
              <w:bidi w:val="0"/>
              <w:ind w:left="0" w:leftChars="0" w:firstLine="0" w:firstLineChars="0"/>
              <w:jc w:val="center"/>
            </w:pPr>
            <w:r>
              <w:drawing>
                <wp:inline distT="0" distB="0" distL="114300" distR="114300">
                  <wp:extent cx="5221605" cy="2700020"/>
                  <wp:effectExtent l="0" t="0" r="17145" b="5080"/>
                  <wp:docPr id="2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3"/>
                          <pic:cNvPicPr>
                            <a:picLocks noChangeAspect="1"/>
                          </pic:cNvPicPr>
                        </pic:nvPicPr>
                        <pic:blipFill>
                          <a:blip r:embed="rId11"/>
                          <a:stretch>
                            <a:fillRect/>
                          </a:stretch>
                        </pic:blipFill>
                        <pic:spPr>
                          <a:xfrm>
                            <a:off x="0" y="0"/>
                            <a:ext cx="5221605" cy="2700020"/>
                          </a:xfrm>
                          <a:prstGeom prst="rect">
                            <a:avLst/>
                          </a:prstGeom>
                          <a:noFill/>
                          <a:ln>
                            <a:noFill/>
                          </a:ln>
                        </pic:spPr>
                      </pic:pic>
                    </a:graphicData>
                  </a:graphic>
                </wp:inline>
              </w:drawing>
            </w:r>
          </w:p>
          <w:p w14:paraId="5BCFDD1E">
            <w:pPr>
              <w:keepNext w:val="0"/>
              <w:keepLines w:val="0"/>
              <w:pageBreakBefore w:val="0"/>
              <w:numPr>
                <w:ilvl w:val="0"/>
                <w:numId w:val="0"/>
              </w:numPr>
              <w:suppressLineNumbers w:val="0"/>
              <w:wordWrap/>
              <w:overflowPunct/>
              <w:topLinePunct w:val="0"/>
              <w:bidi w:val="0"/>
              <w:spacing w:beforeAutospacing="0" w:afterAutospacing="0" w:line="240" w:lineRule="auto"/>
              <w:ind w:left="0" w:leftChars="0" w:right="0"/>
              <w:jc w:val="center"/>
              <w:rPr>
                <w:rFonts w:hint="default" w:ascii="Times New Roman" w:hAnsi="Times New Roman" w:eastAsia="黑体" w:cs="Times New Roman"/>
                <w:sz w:val="21"/>
                <w:szCs w:val="21"/>
                <w:lang w:val="en-US" w:eastAsia="zh-CN"/>
              </w:rPr>
            </w:pPr>
            <w:r>
              <w:rPr>
                <w:rFonts w:hint="default" w:ascii="Times New Roman" w:hAnsi="Times New Roman" w:eastAsia="黑体" w:cs="Times New Roman"/>
                <w:color w:val="000000"/>
                <w:kern w:val="21"/>
                <w:sz w:val="21"/>
                <w:szCs w:val="21"/>
                <w:lang w:val="en-US" w:eastAsia="zh-CN"/>
              </w:rPr>
              <w:t>图1</w:t>
            </w:r>
            <w:r>
              <w:rPr>
                <w:rFonts w:hint="eastAsia" w:ascii="Times New Roman" w:hAnsi="Times New Roman" w:eastAsia="黑体" w:cs="Times New Roman"/>
                <w:color w:val="000000"/>
                <w:kern w:val="21"/>
                <w:sz w:val="21"/>
                <w:szCs w:val="21"/>
                <w:lang w:val="en-US" w:eastAsia="zh-CN"/>
              </w:rPr>
              <w:t>-1</w:t>
            </w:r>
            <w:r>
              <w:rPr>
                <w:rFonts w:hint="default" w:ascii="Times New Roman" w:hAnsi="Times New Roman" w:eastAsia="黑体" w:cs="Times New Roman"/>
                <w:color w:val="000000"/>
                <w:kern w:val="21"/>
                <w:sz w:val="21"/>
                <w:szCs w:val="21"/>
                <w:lang w:val="en-US" w:eastAsia="zh-CN"/>
              </w:rPr>
              <w:t xml:space="preserve"> </w:t>
            </w:r>
            <w:r>
              <w:rPr>
                <w:rFonts w:hint="default" w:ascii="Times New Roman" w:hAnsi="Times New Roman" w:eastAsia="黑体" w:cs="Times New Roman"/>
                <w:sz w:val="21"/>
                <w:szCs w:val="21"/>
                <w:lang w:val="en-US" w:eastAsia="zh-CN"/>
              </w:rPr>
              <w:t>河南省“三线一单”成果查询结果图</w:t>
            </w:r>
          </w:p>
          <w:p w14:paraId="1D2B5144">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sz w:val="24"/>
                <w:szCs w:val="32"/>
              </w:rPr>
            </w:pPr>
            <w:r>
              <w:rPr>
                <w:sz w:val="24"/>
                <w:szCs w:val="32"/>
              </w:rPr>
              <w:t>（1）生态保护红线</w:t>
            </w:r>
          </w:p>
          <w:p w14:paraId="0D02E11D">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sz w:val="24"/>
                <w:szCs w:val="32"/>
              </w:rPr>
            </w:pPr>
            <w:r>
              <w:rPr>
                <w:sz w:val="24"/>
                <w:szCs w:val="32"/>
              </w:rPr>
              <w:t>本项目位于</w:t>
            </w:r>
            <w:r>
              <w:rPr>
                <w:rFonts w:hint="default"/>
                <w:sz w:val="24"/>
                <w:szCs w:val="32"/>
                <w:lang w:val="en-US" w:eastAsia="zh-CN"/>
              </w:rPr>
              <w:t>新乡市新乡高新技术产业开发区新菏铁路以北</w:t>
            </w:r>
            <w:r>
              <w:rPr>
                <w:rFonts w:hint="eastAsia"/>
                <w:sz w:val="24"/>
                <w:szCs w:val="32"/>
                <w:lang w:val="en-US" w:eastAsia="zh-CN"/>
              </w:rPr>
              <w:t>、</w:t>
            </w:r>
            <w:r>
              <w:rPr>
                <w:rFonts w:hint="default"/>
                <w:sz w:val="24"/>
                <w:szCs w:val="32"/>
                <w:lang w:val="en-US" w:eastAsia="zh-CN"/>
              </w:rPr>
              <w:t>新飞智家用地以东</w:t>
            </w:r>
            <w:r>
              <w:rPr>
                <w:sz w:val="24"/>
                <w:szCs w:val="32"/>
              </w:rPr>
              <w:t>，区域内无自然保护区、风景名胜区、森林公园、地质公园、重要湿地等生态敏感区以及重要生态敏感区，不涉及生态保护红线。</w:t>
            </w:r>
          </w:p>
          <w:p w14:paraId="28A2C5CE">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sz w:val="24"/>
                <w:szCs w:val="32"/>
              </w:rPr>
            </w:pPr>
            <w:r>
              <w:rPr>
                <w:sz w:val="24"/>
                <w:szCs w:val="32"/>
              </w:rPr>
              <w:t>（</w:t>
            </w:r>
            <w:r>
              <w:rPr>
                <w:rFonts w:hint="eastAsia"/>
                <w:sz w:val="24"/>
                <w:szCs w:val="32"/>
              </w:rPr>
              <w:t>2</w:t>
            </w:r>
            <w:r>
              <w:rPr>
                <w:sz w:val="24"/>
                <w:szCs w:val="32"/>
              </w:rPr>
              <w:t>）环境质量底线</w:t>
            </w:r>
          </w:p>
          <w:p w14:paraId="4E578CB6">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sz w:val="24"/>
                <w:szCs w:val="32"/>
              </w:rPr>
            </w:pPr>
            <w:r>
              <w:rPr>
                <w:sz w:val="24"/>
                <w:szCs w:val="32"/>
              </w:rPr>
              <w:t>本项目噪声排放对周边环境影响较小，不会导致区域环境产生明显变化。项目对周边大气环境、地表水环境、地下水环境、声环境、土壤环境影响均可接受。</w:t>
            </w:r>
          </w:p>
          <w:p w14:paraId="3FC3C9A6">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sz w:val="24"/>
                <w:szCs w:val="32"/>
              </w:rPr>
            </w:pPr>
            <w:r>
              <w:rPr>
                <w:rFonts w:hint="eastAsia"/>
                <w:sz w:val="24"/>
                <w:szCs w:val="32"/>
              </w:rPr>
              <w:t>（3</w:t>
            </w:r>
            <w:r>
              <w:rPr>
                <w:sz w:val="24"/>
                <w:szCs w:val="32"/>
              </w:rPr>
              <w:t>）资源利用上线</w:t>
            </w:r>
          </w:p>
          <w:p w14:paraId="52C3BBD8">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sz w:val="24"/>
                <w:szCs w:val="32"/>
              </w:rPr>
            </w:pPr>
            <w:r>
              <w:rPr>
                <w:sz w:val="24"/>
                <w:szCs w:val="32"/>
              </w:rPr>
              <w:t>本项目用水</w:t>
            </w:r>
            <w:r>
              <w:rPr>
                <w:rFonts w:hint="eastAsia"/>
                <w:sz w:val="24"/>
                <w:szCs w:val="32"/>
              </w:rPr>
              <w:t>、</w:t>
            </w:r>
            <w:r>
              <w:rPr>
                <w:sz w:val="24"/>
                <w:szCs w:val="32"/>
              </w:rPr>
              <w:t>用电由市政管网提供。项目建成运行后通过内部管理、设备选择、原辅材料的选用和管理、废物回收利用、污染治理等多方面采取合理可行的防治措施，以“节能、降耗、减污”为目标，有效地控制污染。项目水、电等资源利用不会突破区域的资源利用上线。</w:t>
            </w:r>
          </w:p>
          <w:p w14:paraId="7B832DDF">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sz w:val="24"/>
                <w:szCs w:val="32"/>
              </w:rPr>
            </w:pPr>
            <w:r>
              <w:rPr>
                <w:sz w:val="24"/>
                <w:szCs w:val="32"/>
              </w:rPr>
              <w:t>（4）环境准入清单</w:t>
            </w:r>
          </w:p>
          <w:p w14:paraId="74A759A6">
            <w:pPr>
              <w:spacing w:line="360" w:lineRule="auto"/>
              <w:ind w:firstLine="480" w:firstLineChars="200"/>
              <w:textAlignment w:val="baseline"/>
              <w:rPr>
                <w:rFonts w:hint="eastAsia" w:cs="Times New Roman"/>
                <w:bCs/>
                <w:color w:val="000000"/>
                <w:sz w:val="24"/>
                <w:lang w:eastAsia="zh-CN"/>
              </w:rPr>
            </w:pPr>
            <w:r>
              <w:rPr>
                <w:rFonts w:hint="default" w:ascii="Times New Roman" w:hAnsi="Times New Roman" w:cs="Times New Roman"/>
                <w:bCs/>
                <w:color w:val="000000"/>
                <w:sz w:val="24"/>
              </w:rPr>
              <w:t>本项目与</w:t>
            </w:r>
            <w:r>
              <w:rPr>
                <w:rFonts w:hint="default" w:ascii="Times New Roman" w:hAnsi="Times New Roman" w:cs="Times New Roman"/>
                <w:bCs/>
                <w:color w:val="000000"/>
                <w:sz w:val="24"/>
                <w:lang w:val="en-US" w:eastAsia="zh-CN"/>
              </w:rPr>
              <w:t>河南省</w:t>
            </w:r>
            <w:r>
              <w:rPr>
                <w:rFonts w:hint="default" w:ascii="Times New Roman" w:hAnsi="Times New Roman" w:cs="Times New Roman"/>
                <w:bCs/>
                <w:color w:val="000000"/>
                <w:sz w:val="24"/>
              </w:rPr>
              <w:t>生态环境准入清单相符性分析见下表</w:t>
            </w:r>
            <w:r>
              <w:rPr>
                <w:rFonts w:hint="eastAsia" w:cs="Times New Roman"/>
                <w:bCs/>
                <w:color w:val="000000"/>
                <w:sz w:val="24"/>
                <w:lang w:eastAsia="zh-CN"/>
              </w:rPr>
              <w:t>。</w:t>
            </w:r>
          </w:p>
          <w:p w14:paraId="53CAE630">
            <w:pPr>
              <w:spacing w:line="360" w:lineRule="auto"/>
              <w:ind w:firstLine="480" w:firstLineChars="200"/>
              <w:textAlignment w:val="baseline"/>
              <w:rPr>
                <w:rFonts w:hint="eastAsia" w:cs="Times New Roman"/>
                <w:bCs/>
                <w:color w:val="000000"/>
                <w:sz w:val="24"/>
                <w:lang w:eastAsia="zh-CN"/>
              </w:rPr>
            </w:pPr>
          </w:p>
          <w:p w14:paraId="42133B68">
            <w:pPr>
              <w:pStyle w:val="23"/>
              <w:bidi w:val="0"/>
              <w:spacing w:line="240" w:lineRule="auto"/>
              <w:rPr>
                <w:rFonts w:hint="default" w:ascii="Times New Roman" w:hAnsi="Times New Roman" w:eastAsia="黑体" w:cs="Times New Roman"/>
                <w:kern w:val="2"/>
                <w:sz w:val="21"/>
                <w:szCs w:val="21"/>
                <w:lang w:val="pt-BR" w:eastAsia="zh-CN" w:bidi="ar-SA"/>
              </w:rPr>
            </w:pPr>
            <w:r>
              <w:rPr>
                <w:rFonts w:hint="default" w:ascii="Times New Roman" w:hAnsi="Times New Roman" w:eastAsia="黑体" w:cs="Times New Roman"/>
                <w:kern w:val="2"/>
                <w:sz w:val="21"/>
                <w:szCs w:val="21"/>
                <w:lang w:val="pt-BR" w:eastAsia="zh-CN" w:bidi="ar-SA"/>
              </w:rPr>
              <w:t>表1-</w:t>
            </w:r>
            <w:r>
              <w:rPr>
                <w:rFonts w:hint="eastAsia" w:eastAsia="黑体" w:cs="Times New Roman"/>
                <w:kern w:val="2"/>
                <w:sz w:val="21"/>
                <w:szCs w:val="21"/>
                <w:lang w:val="en-US" w:eastAsia="zh-CN" w:bidi="ar-SA"/>
              </w:rPr>
              <w:t>3</w:t>
            </w:r>
            <w:r>
              <w:rPr>
                <w:rFonts w:hint="default" w:ascii="Times New Roman" w:hAnsi="Times New Roman" w:eastAsia="黑体" w:cs="Times New Roman"/>
                <w:kern w:val="2"/>
                <w:sz w:val="21"/>
                <w:szCs w:val="21"/>
                <w:lang w:val="pt-BR" w:eastAsia="zh-CN" w:bidi="ar-SA"/>
              </w:rPr>
              <w:t xml:space="preserve">  本项目与</w:t>
            </w:r>
            <w:r>
              <w:rPr>
                <w:rFonts w:hint="default" w:ascii="Times New Roman" w:hAnsi="Times New Roman" w:eastAsia="黑体" w:cs="Times New Roman"/>
                <w:kern w:val="2"/>
                <w:sz w:val="21"/>
                <w:szCs w:val="21"/>
                <w:lang w:val="en-US" w:eastAsia="zh-CN" w:bidi="ar-SA"/>
              </w:rPr>
              <w:t>河南省</w:t>
            </w:r>
            <w:r>
              <w:rPr>
                <w:rFonts w:hint="default" w:ascii="Times New Roman" w:hAnsi="Times New Roman" w:eastAsia="黑体" w:cs="Times New Roman"/>
                <w:kern w:val="2"/>
                <w:sz w:val="21"/>
                <w:szCs w:val="21"/>
                <w:lang w:val="pt-BR" w:eastAsia="zh-CN" w:bidi="ar-SA"/>
              </w:rPr>
              <w:t>生态环境准入清单符合性分析</w:t>
            </w:r>
          </w:p>
          <w:tbl>
            <w:tblPr>
              <w:tblStyle w:val="13"/>
              <w:tblW w:w="5000" w:type="pct"/>
              <w:tblInd w:w="0" w:type="dxa"/>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638"/>
              <w:gridCol w:w="6658"/>
              <w:gridCol w:w="979"/>
              <w:gridCol w:w="338"/>
            </w:tblGrid>
            <w:tr w14:paraId="7C9D4BAC">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70" w:type="pct"/>
                  <w:tcBorders>
                    <w:top w:val="single" w:color="auto" w:sz="8" w:space="0"/>
                    <w:bottom w:val="single" w:color="auto" w:sz="8" w:space="0"/>
                  </w:tcBorders>
                  <w:noWrap w:val="0"/>
                  <w:vAlign w:val="center"/>
                </w:tcPr>
                <w:p w14:paraId="522682E0">
                  <w:pPr>
                    <w:adjustRightInd w:val="0"/>
                    <w:snapToGrid w:val="0"/>
                    <w:jc w:val="center"/>
                    <w:textAlignment w:val="baseline"/>
                    <w:rPr>
                      <w:rFonts w:hint="default" w:ascii="Times New Roman" w:hAnsi="Times New Roman" w:cs="Times New Roman"/>
                      <w:b/>
                      <w:color w:val="000000"/>
                      <w:szCs w:val="21"/>
                    </w:rPr>
                  </w:pPr>
                  <w:r>
                    <w:rPr>
                      <w:rFonts w:hint="default" w:ascii="Times New Roman" w:hAnsi="Times New Roman" w:cs="Times New Roman"/>
                      <w:b/>
                      <w:color w:val="000000"/>
                      <w:szCs w:val="21"/>
                    </w:rPr>
                    <w:t>要求名称</w:t>
                  </w:r>
                </w:p>
              </w:tc>
              <w:tc>
                <w:tcPr>
                  <w:tcW w:w="3865" w:type="pct"/>
                  <w:tcBorders>
                    <w:top w:val="single" w:color="auto" w:sz="8" w:space="0"/>
                    <w:bottom w:val="single" w:color="auto" w:sz="8" w:space="0"/>
                  </w:tcBorders>
                  <w:noWrap w:val="0"/>
                  <w:vAlign w:val="center"/>
                </w:tcPr>
                <w:p w14:paraId="417445D7">
                  <w:pPr>
                    <w:adjustRightInd w:val="0"/>
                    <w:snapToGrid w:val="0"/>
                    <w:jc w:val="center"/>
                    <w:textAlignment w:val="baseline"/>
                    <w:rPr>
                      <w:rFonts w:hint="default" w:ascii="Times New Roman" w:hAnsi="Times New Roman" w:cs="Times New Roman"/>
                      <w:b/>
                      <w:color w:val="000000"/>
                      <w:szCs w:val="21"/>
                    </w:rPr>
                  </w:pPr>
                  <w:r>
                    <w:rPr>
                      <w:rFonts w:hint="default" w:ascii="Times New Roman" w:hAnsi="Times New Roman" w:cs="Times New Roman"/>
                      <w:b/>
                      <w:color w:val="000000"/>
                      <w:szCs w:val="21"/>
                    </w:rPr>
                    <w:t>具体管控要求</w:t>
                  </w:r>
                </w:p>
              </w:tc>
              <w:tc>
                <w:tcPr>
                  <w:tcW w:w="568" w:type="pct"/>
                  <w:tcBorders>
                    <w:top w:val="single" w:color="auto" w:sz="8" w:space="0"/>
                    <w:bottom w:val="single" w:color="auto" w:sz="8" w:space="0"/>
                  </w:tcBorders>
                  <w:noWrap w:val="0"/>
                  <w:vAlign w:val="center"/>
                </w:tcPr>
                <w:p w14:paraId="441159DC">
                  <w:pPr>
                    <w:adjustRightInd w:val="0"/>
                    <w:snapToGrid w:val="0"/>
                    <w:jc w:val="center"/>
                    <w:textAlignment w:val="baseline"/>
                    <w:rPr>
                      <w:rFonts w:hint="default" w:ascii="Times New Roman" w:hAnsi="Times New Roman" w:cs="Times New Roman"/>
                      <w:b/>
                      <w:color w:val="000000"/>
                      <w:szCs w:val="21"/>
                    </w:rPr>
                  </w:pPr>
                  <w:r>
                    <w:rPr>
                      <w:rFonts w:hint="default" w:ascii="Times New Roman" w:hAnsi="Times New Roman" w:cs="Times New Roman"/>
                      <w:b/>
                      <w:color w:val="000000"/>
                      <w:szCs w:val="21"/>
                    </w:rPr>
                    <w:t>本项目情况</w:t>
                  </w:r>
                </w:p>
              </w:tc>
              <w:tc>
                <w:tcPr>
                  <w:tcW w:w="196" w:type="pct"/>
                  <w:tcBorders>
                    <w:top w:val="single" w:color="auto" w:sz="8" w:space="0"/>
                    <w:bottom w:val="single" w:color="auto" w:sz="8" w:space="0"/>
                  </w:tcBorders>
                  <w:noWrap w:val="0"/>
                  <w:vAlign w:val="center"/>
                </w:tcPr>
                <w:p w14:paraId="2FE7ADB0">
                  <w:pPr>
                    <w:adjustRightInd w:val="0"/>
                    <w:snapToGrid w:val="0"/>
                    <w:jc w:val="center"/>
                    <w:textAlignment w:val="baseline"/>
                    <w:rPr>
                      <w:rFonts w:hint="default" w:ascii="Times New Roman" w:hAnsi="Times New Roman" w:cs="Times New Roman"/>
                      <w:b/>
                      <w:color w:val="000000"/>
                      <w:szCs w:val="21"/>
                    </w:rPr>
                  </w:pPr>
                  <w:r>
                    <w:rPr>
                      <w:rFonts w:hint="default" w:ascii="Times New Roman" w:hAnsi="Times New Roman" w:cs="Times New Roman"/>
                      <w:b/>
                      <w:color w:val="000000"/>
                      <w:szCs w:val="21"/>
                    </w:rPr>
                    <w:t>相符性</w:t>
                  </w:r>
                </w:p>
              </w:tc>
            </w:tr>
            <w:tr w14:paraId="4577DA66">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70" w:type="pct"/>
                  <w:tcBorders>
                    <w:top w:val="single" w:color="auto" w:sz="8" w:space="0"/>
                    <w:bottom w:val="single" w:color="auto" w:sz="4" w:space="0"/>
                  </w:tcBorders>
                  <w:noWrap w:val="0"/>
                  <w:vAlign w:val="center"/>
                </w:tcPr>
                <w:p w14:paraId="6B443751">
                  <w:pPr>
                    <w:adjustRightInd w:val="0"/>
                    <w:snapToGrid w:val="0"/>
                    <w:jc w:val="center"/>
                    <w:textAlignment w:val="baseline"/>
                    <w:rPr>
                      <w:rFonts w:hint="default" w:ascii="Times New Roman" w:hAnsi="Times New Roman" w:cs="Times New Roman"/>
                      <w:color w:val="000000"/>
                      <w:szCs w:val="21"/>
                    </w:rPr>
                  </w:pPr>
                  <w:r>
                    <w:rPr>
                      <w:rFonts w:hint="default" w:ascii="Times New Roman" w:hAnsi="Times New Roman" w:cs="Times New Roman"/>
                      <w:color w:val="000000"/>
                      <w:szCs w:val="21"/>
                    </w:rPr>
                    <w:t>河南省产业发展总体准入要求</w:t>
                  </w:r>
                </w:p>
              </w:tc>
              <w:tc>
                <w:tcPr>
                  <w:tcW w:w="3865" w:type="pct"/>
                  <w:tcBorders>
                    <w:top w:val="single" w:color="auto" w:sz="8" w:space="0"/>
                    <w:bottom w:val="single" w:color="auto" w:sz="4" w:space="0"/>
                  </w:tcBorders>
                  <w:noWrap w:val="0"/>
                  <w:vAlign w:val="center"/>
                </w:tcPr>
                <w:p w14:paraId="37C11FEF">
                  <w:pPr>
                    <w:adjustRightInd w:val="0"/>
                    <w:snapToGrid w:val="0"/>
                    <w:jc w:val="left"/>
                    <w:textAlignment w:val="baseline"/>
                    <w:rPr>
                      <w:rFonts w:hint="default" w:ascii="Times New Roman" w:hAnsi="Times New Roman" w:cs="Times New Roman"/>
                      <w:color w:val="000000"/>
                      <w:szCs w:val="21"/>
                    </w:rPr>
                  </w:pPr>
                  <w:r>
                    <w:rPr>
                      <w:rFonts w:hint="default" w:ascii="Times New Roman" w:hAnsi="Times New Roman" w:cs="Times New Roman"/>
                      <w:color w:val="000000"/>
                      <w:szCs w:val="21"/>
                    </w:rPr>
                    <w:t>①推进全省产业高质量发展：培育壮大人工智能及新能源等新兴产业；持续巩固提升装备、食品、新型材料、汽车、电子信息等五大制造业主导产业优势地位；深入推进钢铁、铝工业、水泥、煤化工、煤电等传统产业减量、延长链条、提质发展；加快生产性服务业发展，提升科技支撑能力。充分发挥河南省在推动形成以国内大循环为主体、国内国际双循环相互促进的新发展格局中的作用。</w:t>
                  </w:r>
                </w:p>
                <w:p w14:paraId="2F9056BC">
                  <w:pPr>
                    <w:adjustRightInd w:val="0"/>
                    <w:snapToGrid w:val="0"/>
                    <w:jc w:val="left"/>
                    <w:textAlignment w:val="baseline"/>
                    <w:rPr>
                      <w:rFonts w:hint="default" w:ascii="Times New Roman" w:hAnsi="Times New Roman" w:cs="Times New Roman"/>
                      <w:color w:val="000000"/>
                      <w:szCs w:val="21"/>
                    </w:rPr>
                  </w:pPr>
                  <w:r>
                    <w:rPr>
                      <w:rFonts w:hint="default" w:ascii="Times New Roman" w:hAnsi="Times New Roman" w:cs="Times New Roman"/>
                      <w:color w:val="000000"/>
                      <w:szCs w:val="21"/>
                    </w:rPr>
                    <w:t>②禁止新建、扩建《产业结构调整指导目录（20</w:t>
                  </w:r>
                  <w:r>
                    <w:rPr>
                      <w:rFonts w:hint="default" w:ascii="Times New Roman" w:hAnsi="Times New Roman" w:cs="Times New Roman"/>
                      <w:color w:val="000000"/>
                      <w:szCs w:val="21"/>
                      <w:lang w:val="en-US" w:eastAsia="zh-CN"/>
                    </w:rPr>
                    <w:t>24</w:t>
                  </w:r>
                  <w:r>
                    <w:rPr>
                      <w:rFonts w:hint="default" w:ascii="Times New Roman" w:hAnsi="Times New Roman" w:cs="Times New Roman"/>
                      <w:color w:val="000000"/>
                      <w:szCs w:val="21"/>
                    </w:rPr>
                    <w:t>年本）》明确的淘汰类项目。禁止引入《市场准入负面清单（20</w:t>
                  </w:r>
                  <w:r>
                    <w:rPr>
                      <w:rFonts w:hint="default" w:ascii="Times New Roman" w:hAnsi="Times New Roman" w:cs="Times New Roman"/>
                      <w:color w:val="000000"/>
                      <w:szCs w:val="21"/>
                      <w:lang w:val="en-US" w:eastAsia="zh-CN"/>
                    </w:rPr>
                    <w:t>22</w:t>
                  </w:r>
                  <w:r>
                    <w:rPr>
                      <w:rFonts w:hint="default" w:ascii="Times New Roman" w:hAnsi="Times New Roman" w:cs="Times New Roman"/>
                      <w:color w:val="000000"/>
                      <w:szCs w:val="21"/>
                    </w:rPr>
                    <w:t>年版）》禁止准入类事项。</w:t>
                  </w:r>
                </w:p>
                <w:p w14:paraId="77763118">
                  <w:pPr>
                    <w:adjustRightInd w:val="0"/>
                    <w:snapToGrid w:val="0"/>
                    <w:jc w:val="left"/>
                    <w:textAlignment w:val="baseline"/>
                    <w:rPr>
                      <w:rFonts w:hint="default" w:ascii="Times New Roman" w:hAnsi="Times New Roman" w:cs="Times New Roman"/>
                      <w:color w:val="000000"/>
                      <w:szCs w:val="21"/>
                    </w:rPr>
                  </w:pPr>
                  <w:r>
                    <w:rPr>
                      <w:rFonts w:hint="default" w:ascii="Times New Roman" w:hAnsi="Times New Roman" w:cs="Times New Roman"/>
                      <w:color w:val="000000"/>
                      <w:szCs w:val="21"/>
                    </w:rPr>
                    <w:t>③原则上禁止新增钢铁、电解铝、水泥、平板玻璃、传统煤化工（甲醇、合成氨）、焦化、铸造、铝用炭素、砖瓦窑、耐火材料等行业产能。</w:t>
                  </w:r>
                </w:p>
                <w:p w14:paraId="6DE9D141">
                  <w:pPr>
                    <w:adjustRightInd w:val="0"/>
                    <w:snapToGrid w:val="0"/>
                    <w:jc w:val="left"/>
                    <w:textAlignment w:val="baseline"/>
                    <w:rPr>
                      <w:rFonts w:hint="default" w:ascii="Times New Roman" w:hAnsi="Times New Roman" w:cs="Times New Roman"/>
                      <w:color w:val="000000"/>
                      <w:szCs w:val="21"/>
                    </w:rPr>
                  </w:pPr>
                  <w:r>
                    <w:rPr>
                      <w:rFonts w:hint="default" w:ascii="Times New Roman" w:hAnsi="Times New Roman" w:cs="Times New Roman"/>
                      <w:color w:val="000000"/>
                      <w:szCs w:val="21"/>
                    </w:rPr>
                    <w:t>④原则上禁止新建燃料类煤气发生炉和35蒸吨/时及以下燃煤锅炉。</w:t>
                  </w:r>
                </w:p>
                <w:p w14:paraId="005ADBF8">
                  <w:pPr>
                    <w:adjustRightInd w:val="0"/>
                    <w:snapToGrid w:val="0"/>
                    <w:jc w:val="left"/>
                    <w:textAlignment w:val="baseline"/>
                    <w:rPr>
                      <w:rFonts w:hint="default" w:ascii="Times New Roman" w:hAnsi="Times New Roman" w:cs="Times New Roman"/>
                      <w:color w:val="000000"/>
                      <w:szCs w:val="21"/>
                    </w:rPr>
                  </w:pPr>
                  <w:r>
                    <w:rPr>
                      <w:rFonts w:hint="default" w:ascii="Times New Roman" w:hAnsi="Times New Roman" w:cs="Times New Roman"/>
                      <w:color w:val="000000"/>
                      <w:szCs w:val="21"/>
                    </w:rPr>
                    <w:t>⑤原则上不再新建天然气热电联产和天然气化工项目。</w:t>
                  </w:r>
                </w:p>
                <w:p w14:paraId="1976BFF8">
                  <w:pPr>
                    <w:adjustRightInd w:val="0"/>
                    <w:snapToGrid w:val="0"/>
                    <w:jc w:val="left"/>
                    <w:textAlignment w:val="baseline"/>
                    <w:rPr>
                      <w:rFonts w:hint="default" w:ascii="Times New Roman" w:hAnsi="Times New Roman" w:cs="Times New Roman"/>
                      <w:color w:val="000000"/>
                      <w:szCs w:val="21"/>
                    </w:rPr>
                  </w:pPr>
                  <w:r>
                    <w:rPr>
                      <w:rFonts w:hint="default" w:ascii="Times New Roman" w:hAnsi="Times New Roman" w:cs="Times New Roman"/>
                      <w:color w:val="000000"/>
                      <w:szCs w:val="21"/>
                    </w:rPr>
                    <w:t>⑥禁止耐火材料、陶瓷等行业新建、扩建以煤炭为燃料的项目和企业。</w:t>
                  </w:r>
                </w:p>
                <w:p w14:paraId="5AC35777">
                  <w:pPr>
                    <w:adjustRightInd w:val="0"/>
                    <w:snapToGrid w:val="0"/>
                    <w:jc w:val="left"/>
                    <w:textAlignment w:val="baseline"/>
                    <w:rPr>
                      <w:rFonts w:hint="default" w:ascii="Times New Roman" w:hAnsi="Times New Roman" w:cs="Times New Roman"/>
                      <w:color w:val="000000"/>
                      <w:szCs w:val="21"/>
                    </w:rPr>
                  </w:pPr>
                  <w:r>
                    <w:rPr>
                      <w:rFonts w:hint="default" w:ascii="Times New Roman" w:hAnsi="Times New Roman" w:cs="Times New Roman"/>
                      <w:color w:val="000000"/>
                      <w:szCs w:val="21"/>
                    </w:rPr>
                    <w:t>⑦禁止建设生产和使用高VOCs含量的溶剂型涂料、油墨、胶粘剂等项目。全面取缔露天和敞开式喷涂作业，有条件的工业集聚区建设集中喷涂工程中心。</w:t>
                  </w:r>
                </w:p>
                <w:p w14:paraId="6CB413EB">
                  <w:pPr>
                    <w:adjustRightInd w:val="0"/>
                    <w:snapToGrid w:val="0"/>
                    <w:jc w:val="left"/>
                    <w:textAlignment w:val="baseline"/>
                    <w:rPr>
                      <w:rFonts w:hint="default" w:ascii="Times New Roman" w:hAnsi="Times New Roman" w:cs="Times New Roman"/>
                      <w:color w:val="000000"/>
                      <w:szCs w:val="21"/>
                    </w:rPr>
                  </w:pPr>
                  <w:r>
                    <w:rPr>
                      <w:rFonts w:hint="default" w:ascii="Times New Roman" w:hAnsi="Times New Roman" w:cs="Times New Roman"/>
                      <w:color w:val="000000"/>
                      <w:szCs w:val="21"/>
                    </w:rPr>
                    <w:t>⑧禁止新建采用含汞工艺的电石法聚氯乙烯生产项目，禁止新建原生汞矿，逐步停止原生汞开采。</w:t>
                  </w:r>
                </w:p>
                <w:p w14:paraId="0090B254">
                  <w:pPr>
                    <w:adjustRightInd w:val="0"/>
                    <w:snapToGrid w:val="0"/>
                    <w:jc w:val="left"/>
                    <w:textAlignment w:val="baseline"/>
                    <w:rPr>
                      <w:rFonts w:hint="default" w:ascii="Times New Roman" w:hAnsi="Times New Roman" w:cs="Times New Roman"/>
                      <w:color w:val="000000"/>
                      <w:szCs w:val="21"/>
                    </w:rPr>
                  </w:pPr>
                  <w:r>
                    <w:rPr>
                      <w:rFonts w:hint="default" w:ascii="Times New Roman" w:hAnsi="Times New Roman" w:cs="Times New Roman"/>
                      <w:color w:val="000000"/>
                      <w:szCs w:val="21"/>
                    </w:rPr>
                    <w:t>⑨原则上禁止新建露天矿山建设项目。</w:t>
                  </w:r>
                </w:p>
                <w:p w14:paraId="0D78C3C6">
                  <w:pPr>
                    <w:adjustRightInd w:val="0"/>
                    <w:snapToGrid w:val="0"/>
                    <w:jc w:val="left"/>
                    <w:textAlignment w:val="baseline"/>
                    <w:rPr>
                      <w:rFonts w:hint="default" w:ascii="Times New Roman" w:hAnsi="Times New Roman" w:cs="Times New Roman"/>
                      <w:color w:val="000000"/>
                      <w:szCs w:val="21"/>
                    </w:rPr>
                  </w:pPr>
                  <w:r>
                    <w:rPr>
                      <w:rFonts w:hint="default" w:ascii="Times New Roman" w:hAnsi="Times New Roman" w:cs="Times New Roman"/>
                      <w:color w:val="000000"/>
                      <w:szCs w:val="21"/>
                    </w:rPr>
                    <w:t>⑩支持各省辖市、省直管县（市）大力推动焦炭、铸造、炭素、耐火材料、铁合金、棕刚玉等产业整合，加快集中集群集约发展。</w:t>
                  </w:r>
                </w:p>
              </w:tc>
              <w:tc>
                <w:tcPr>
                  <w:tcW w:w="568" w:type="pct"/>
                  <w:tcBorders>
                    <w:top w:val="single" w:color="auto" w:sz="8" w:space="0"/>
                    <w:bottom w:val="single" w:color="auto" w:sz="4" w:space="0"/>
                  </w:tcBorders>
                  <w:noWrap w:val="0"/>
                  <w:vAlign w:val="center"/>
                </w:tcPr>
                <w:p w14:paraId="294B7AF4">
                  <w:pPr>
                    <w:adjustRightInd w:val="0"/>
                    <w:snapToGrid w:val="0"/>
                    <w:jc w:val="center"/>
                    <w:textAlignment w:val="baseline"/>
                    <w:rPr>
                      <w:rFonts w:hint="default" w:ascii="Times New Roman" w:hAnsi="Times New Roman" w:cs="Times New Roman"/>
                      <w:color w:val="000000"/>
                      <w:szCs w:val="21"/>
                    </w:rPr>
                  </w:pPr>
                  <w:r>
                    <w:rPr>
                      <w:rFonts w:hint="default" w:ascii="Times New Roman" w:hAnsi="Times New Roman" w:cs="Times New Roman"/>
                      <w:color w:val="000000"/>
                      <w:szCs w:val="21"/>
                    </w:rPr>
                    <w:t>经逐条对比，本项目不属于上述禁止建设的项目，</w:t>
                  </w:r>
                  <w:r>
                    <w:rPr>
                      <w:rFonts w:hint="default" w:cs="Times New Roman"/>
                      <w:color w:val="000000"/>
                      <w:szCs w:val="21"/>
                    </w:rPr>
                    <w:t>本</w:t>
                  </w:r>
                  <w:r>
                    <w:rPr>
                      <w:rFonts w:hint="default" w:ascii="Times New Roman" w:hAnsi="Times New Roman" w:cs="Times New Roman"/>
                      <w:color w:val="000000"/>
                      <w:szCs w:val="21"/>
                    </w:rPr>
                    <w:t>项目符合河南省产业发展总体准入要求</w:t>
                  </w:r>
                </w:p>
              </w:tc>
              <w:tc>
                <w:tcPr>
                  <w:tcW w:w="196" w:type="pct"/>
                  <w:tcBorders>
                    <w:top w:val="single" w:color="auto" w:sz="8" w:space="0"/>
                    <w:bottom w:val="single" w:color="auto" w:sz="4" w:space="0"/>
                  </w:tcBorders>
                  <w:noWrap w:val="0"/>
                  <w:vAlign w:val="center"/>
                </w:tcPr>
                <w:p w14:paraId="4E851097">
                  <w:pPr>
                    <w:adjustRightInd w:val="0"/>
                    <w:snapToGrid w:val="0"/>
                    <w:jc w:val="center"/>
                    <w:textAlignment w:val="baseline"/>
                    <w:rPr>
                      <w:rFonts w:hint="default" w:ascii="Times New Roman" w:hAnsi="Times New Roman" w:cs="Times New Roman"/>
                      <w:color w:val="000000"/>
                      <w:szCs w:val="21"/>
                    </w:rPr>
                  </w:pPr>
                  <w:r>
                    <w:rPr>
                      <w:rFonts w:hint="default" w:ascii="Times New Roman" w:hAnsi="Times New Roman" w:cs="Times New Roman"/>
                      <w:color w:val="000000"/>
                      <w:szCs w:val="21"/>
                    </w:rPr>
                    <w:t>符合</w:t>
                  </w:r>
                </w:p>
              </w:tc>
            </w:tr>
            <w:tr w14:paraId="07C9F4E1">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70" w:type="pct"/>
                  <w:noWrap w:val="0"/>
                  <w:vAlign w:val="center"/>
                </w:tcPr>
                <w:p w14:paraId="17BC5FED">
                  <w:pPr>
                    <w:adjustRightInd w:val="0"/>
                    <w:snapToGrid w:val="0"/>
                    <w:jc w:val="center"/>
                    <w:textAlignment w:val="baseline"/>
                    <w:rPr>
                      <w:rFonts w:hint="default" w:ascii="Times New Roman" w:hAnsi="Times New Roman" w:cs="Times New Roman"/>
                      <w:color w:val="000000"/>
                      <w:szCs w:val="21"/>
                    </w:rPr>
                  </w:pPr>
                  <w:r>
                    <w:rPr>
                      <w:rFonts w:hint="default" w:ascii="Times New Roman" w:hAnsi="Times New Roman" w:cs="Times New Roman"/>
                      <w:color w:val="000000"/>
                      <w:szCs w:val="21"/>
                    </w:rPr>
                    <w:t>河南省生态空间总体控制要求</w:t>
                  </w:r>
                </w:p>
              </w:tc>
              <w:tc>
                <w:tcPr>
                  <w:tcW w:w="3865" w:type="pct"/>
                  <w:noWrap w:val="0"/>
                  <w:vAlign w:val="center"/>
                </w:tcPr>
                <w:p w14:paraId="5A4E6AB2">
                  <w:pPr>
                    <w:adjustRightInd w:val="0"/>
                    <w:snapToGrid w:val="0"/>
                    <w:jc w:val="left"/>
                    <w:textAlignment w:val="baseline"/>
                    <w:rPr>
                      <w:rFonts w:hint="default" w:ascii="Times New Roman" w:hAnsi="Times New Roman" w:cs="Times New Roman"/>
                      <w:color w:val="000000"/>
                      <w:szCs w:val="21"/>
                    </w:rPr>
                  </w:pPr>
                  <w:r>
                    <w:rPr>
                      <w:rFonts w:hint="default" w:ascii="Times New Roman" w:hAnsi="Times New Roman" w:cs="Times New Roman"/>
                      <w:color w:val="000000"/>
                      <w:szCs w:val="21"/>
                    </w:rPr>
                    <w:t>生态红线包括：</w:t>
                  </w:r>
                  <w:r>
                    <w:rPr>
                      <w:rFonts w:hint="eastAsia" w:cs="Times New Roman"/>
                      <w:color w:val="000000"/>
                      <w:szCs w:val="21"/>
                      <w:lang w:eastAsia="zh-CN"/>
                    </w:rPr>
                    <w:t>“</w:t>
                  </w:r>
                  <w:r>
                    <w:rPr>
                      <w:rFonts w:hint="default" w:ascii="Times New Roman" w:hAnsi="Times New Roman" w:cs="Times New Roman"/>
                      <w:color w:val="000000"/>
                      <w:szCs w:val="21"/>
                    </w:rPr>
                    <w:t>自然保护区、风景名胜区、森林公园、饮用水水源保护区、水产种质资源保护区、湿地公园、地质公园、生态公益林、其它（严格禁止在国家公园、自然保护区、风景名胜区、饮用水水源保护区规划布局新的煤矿项目，严格限制高硫高灰高砷煤项目开发）</w:t>
                  </w:r>
                  <w:r>
                    <w:rPr>
                      <w:rFonts w:hint="eastAsia" w:cs="Times New Roman"/>
                      <w:color w:val="000000"/>
                      <w:szCs w:val="21"/>
                      <w:lang w:eastAsia="zh-CN"/>
                    </w:rPr>
                    <w:t>”</w:t>
                  </w:r>
                  <w:r>
                    <w:rPr>
                      <w:rFonts w:hint="default" w:ascii="Times New Roman" w:hAnsi="Times New Roman" w:cs="Times New Roman"/>
                      <w:color w:val="000000"/>
                      <w:szCs w:val="21"/>
                    </w:rPr>
                    <w:t>。</w:t>
                  </w:r>
                </w:p>
                <w:p w14:paraId="335E5739">
                  <w:pPr>
                    <w:adjustRightInd w:val="0"/>
                    <w:snapToGrid w:val="0"/>
                    <w:jc w:val="left"/>
                    <w:textAlignment w:val="baseline"/>
                    <w:rPr>
                      <w:rFonts w:hint="default" w:ascii="Times New Roman" w:hAnsi="Times New Roman" w:cs="Times New Roman"/>
                      <w:color w:val="000000"/>
                      <w:szCs w:val="21"/>
                    </w:rPr>
                  </w:pPr>
                  <w:r>
                    <w:rPr>
                      <w:rFonts w:hint="default" w:ascii="Times New Roman" w:hAnsi="Times New Roman" w:cs="Times New Roman"/>
                      <w:color w:val="000000"/>
                      <w:szCs w:val="21"/>
                    </w:rPr>
                    <w:t>一般生态空间包括：</w:t>
                  </w:r>
                  <w:r>
                    <w:rPr>
                      <w:rFonts w:hint="eastAsia" w:cs="Times New Roman"/>
                      <w:color w:val="000000"/>
                      <w:szCs w:val="21"/>
                      <w:lang w:eastAsia="zh-CN"/>
                    </w:rPr>
                    <w:t>“</w:t>
                  </w:r>
                  <w:r>
                    <w:rPr>
                      <w:rFonts w:hint="default" w:ascii="Times New Roman" w:hAnsi="Times New Roman" w:cs="Times New Roman"/>
                      <w:color w:val="000000"/>
                      <w:szCs w:val="21"/>
                    </w:rPr>
                    <w:t>水源涵养重要区、水土保持重要区、生物多样性维护重要区、饮用水水源保护区、生态公益林、湿地</w:t>
                  </w:r>
                  <w:r>
                    <w:rPr>
                      <w:rFonts w:hint="eastAsia" w:cs="Times New Roman"/>
                      <w:color w:val="000000"/>
                      <w:szCs w:val="21"/>
                      <w:lang w:eastAsia="zh-CN"/>
                    </w:rPr>
                    <w:t>”</w:t>
                  </w:r>
                  <w:r>
                    <w:rPr>
                      <w:rFonts w:hint="default" w:ascii="Times New Roman" w:hAnsi="Times New Roman" w:cs="Times New Roman"/>
                      <w:color w:val="000000"/>
                      <w:szCs w:val="21"/>
                    </w:rPr>
                    <w:t>。</w:t>
                  </w:r>
                </w:p>
                <w:p w14:paraId="20ACB4F8">
                  <w:pPr>
                    <w:adjustRightInd w:val="0"/>
                    <w:snapToGrid w:val="0"/>
                    <w:jc w:val="left"/>
                    <w:textAlignment w:val="baseline"/>
                    <w:rPr>
                      <w:rFonts w:hint="default" w:ascii="Times New Roman" w:hAnsi="Times New Roman" w:cs="Times New Roman"/>
                      <w:color w:val="000000"/>
                      <w:szCs w:val="21"/>
                    </w:rPr>
                  </w:pPr>
                  <w:r>
                    <w:rPr>
                      <w:rFonts w:hint="default" w:ascii="Times New Roman" w:hAnsi="Times New Roman" w:cs="Times New Roman"/>
                      <w:color w:val="000000"/>
                      <w:szCs w:val="21"/>
                    </w:rPr>
                    <w:t>除国家重大战略项目外，仅允许对生态功能不造成破坏的有限人为活动，主要包括：零星的原住民在不扩大现有建设用地和耕地规模前提下，修缮生产生活设施，保留生活必需的少量种植、放牧、捕捞、养殖；因国家重大能源资源安全需要开展的战略性能源资源勘查，公益性自然资源调查和地质勘查；自然资源、生态环境监测和执法包括水文水资源监测及涉水违法事件的查处等，灾害防治和应急抢险活动；经依法批准进行的非破坏性科学研究观测、标本采集；经依法批准的考古调查发掘和文物保护活动；不破坏生态功能的适度参观旅游和相关的必要公共设施建设；必须且无法避让、符合县级以上国土空间规划的线性基础设施建设、防洪和供水设施建设与运行维护；重要生态修复工程。</w:t>
                  </w:r>
                </w:p>
              </w:tc>
              <w:tc>
                <w:tcPr>
                  <w:tcW w:w="568" w:type="pct"/>
                  <w:noWrap w:val="0"/>
                  <w:vAlign w:val="center"/>
                </w:tcPr>
                <w:p w14:paraId="630668F0">
                  <w:pPr>
                    <w:adjustRightInd w:val="0"/>
                    <w:snapToGrid w:val="0"/>
                    <w:jc w:val="center"/>
                    <w:textAlignment w:val="baseline"/>
                    <w:rPr>
                      <w:rFonts w:hint="default" w:ascii="Times New Roman" w:hAnsi="Times New Roman" w:cs="Times New Roman"/>
                      <w:color w:val="000000"/>
                      <w:szCs w:val="21"/>
                    </w:rPr>
                  </w:pPr>
                  <w:r>
                    <w:rPr>
                      <w:rFonts w:hint="default" w:ascii="Times New Roman" w:hAnsi="Times New Roman" w:cs="Times New Roman"/>
                      <w:color w:val="000000"/>
                      <w:szCs w:val="21"/>
                    </w:rPr>
                    <w:t>经逐条对比，本项目建设区域不涉及上述生态保护红线内容，同时不涉及一般生态空间区域。</w:t>
                  </w:r>
                </w:p>
              </w:tc>
              <w:tc>
                <w:tcPr>
                  <w:tcW w:w="196" w:type="pct"/>
                  <w:noWrap w:val="0"/>
                  <w:vAlign w:val="center"/>
                </w:tcPr>
                <w:p w14:paraId="01D0C1DF">
                  <w:pPr>
                    <w:adjustRightInd w:val="0"/>
                    <w:snapToGrid w:val="0"/>
                    <w:jc w:val="center"/>
                    <w:textAlignment w:val="baseline"/>
                    <w:rPr>
                      <w:rFonts w:hint="default" w:ascii="Times New Roman" w:hAnsi="Times New Roman" w:cs="Times New Roman"/>
                      <w:color w:val="000000"/>
                      <w:szCs w:val="21"/>
                    </w:rPr>
                  </w:pPr>
                  <w:r>
                    <w:rPr>
                      <w:rFonts w:hint="default" w:ascii="Times New Roman" w:hAnsi="Times New Roman" w:cs="Times New Roman"/>
                      <w:color w:val="000000"/>
                      <w:szCs w:val="21"/>
                    </w:rPr>
                    <w:t>符合</w:t>
                  </w:r>
                </w:p>
              </w:tc>
            </w:tr>
          </w:tbl>
          <w:p w14:paraId="6A288F98">
            <w:pPr>
              <w:spacing w:line="360" w:lineRule="auto"/>
              <w:ind w:firstLine="480" w:firstLineChars="200"/>
              <w:textAlignment w:val="baseline"/>
              <w:rPr>
                <w:rFonts w:hint="default" w:ascii="Times New Roman" w:hAnsi="Times New Roman" w:cs="Times New Roman"/>
                <w:bCs/>
                <w:color w:val="000000"/>
                <w:sz w:val="24"/>
              </w:rPr>
            </w:pPr>
            <w:r>
              <w:rPr>
                <w:rFonts w:hint="default" w:ascii="Times New Roman" w:hAnsi="Times New Roman" w:cs="Times New Roman"/>
                <w:bCs/>
                <w:color w:val="000000"/>
                <w:sz w:val="24"/>
              </w:rPr>
              <w:t>综上，本项目符合</w:t>
            </w:r>
            <w:r>
              <w:rPr>
                <w:rFonts w:hint="default" w:ascii="Times New Roman" w:hAnsi="Times New Roman" w:cs="Times New Roman"/>
                <w:bCs/>
                <w:color w:val="000000"/>
                <w:sz w:val="24"/>
                <w:highlight w:val="none"/>
              </w:rPr>
              <w:t>河南省</w:t>
            </w:r>
            <w:r>
              <w:rPr>
                <w:rFonts w:hint="default" w:ascii="Times New Roman" w:hAnsi="Times New Roman" w:cs="Times New Roman"/>
                <w:bCs/>
                <w:color w:val="000000"/>
                <w:sz w:val="24"/>
              </w:rPr>
              <w:t>生态环境准入清单的相关要求，符合</w:t>
            </w:r>
            <w:r>
              <w:rPr>
                <w:rFonts w:hint="eastAsia" w:cs="Times New Roman"/>
                <w:bCs/>
                <w:color w:val="000000"/>
                <w:sz w:val="24"/>
                <w:lang w:eastAsia="zh-CN"/>
              </w:rPr>
              <w:t>“</w:t>
            </w:r>
            <w:r>
              <w:rPr>
                <w:rFonts w:hint="default" w:ascii="Times New Roman" w:hAnsi="Times New Roman" w:cs="Times New Roman"/>
                <w:bCs/>
                <w:color w:val="000000"/>
                <w:sz w:val="24"/>
              </w:rPr>
              <w:t>三线一单</w:t>
            </w:r>
            <w:r>
              <w:rPr>
                <w:rFonts w:hint="eastAsia" w:cs="Times New Roman"/>
                <w:bCs/>
                <w:color w:val="000000"/>
                <w:sz w:val="24"/>
                <w:lang w:eastAsia="zh-CN"/>
              </w:rPr>
              <w:t>”</w:t>
            </w:r>
            <w:r>
              <w:rPr>
                <w:rFonts w:hint="default" w:ascii="Times New Roman" w:hAnsi="Times New Roman" w:cs="Times New Roman"/>
                <w:bCs/>
                <w:color w:val="000000"/>
                <w:sz w:val="24"/>
              </w:rPr>
              <w:t>的管理要求。</w:t>
            </w:r>
          </w:p>
          <w:p w14:paraId="271C7FC8">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ascii="Times New Roman" w:hAnsi="Times New Roman" w:eastAsia="宋体" w:cs="Times New Roman"/>
                <w:sz w:val="24"/>
                <w:szCs w:val="32"/>
              </w:rPr>
            </w:pPr>
            <w:r>
              <w:rPr>
                <w:rFonts w:ascii="Times New Roman" w:hAnsi="Times New Roman" w:eastAsia="宋体" w:cs="Times New Roman"/>
                <w:sz w:val="24"/>
                <w:szCs w:val="32"/>
              </w:rPr>
              <w:t>本项目与《新乡市</w:t>
            </w:r>
            <w:r>
              <w:rPr>
                <w:rFonts w:hint="eastAsia" w:ascii="Times New Roman" w:hAnsi="Times New Roman" w:eastAsia="宋体" w:cs="Times New Roman"/>
                <w:sz w:val="24"/>
                <w:szCs w:val="32"/>
              </w:rPr>
              <w:t>“三线一单”</w:t>
            </w:r>
            <w:r>
              <w:rPr>
                <w:rFonts w:ascii="Times New Roman" w:hAnsi="Times New Roman" w:eastAsia="宋体" w:cs="Times New Roman"/>
                <w:sz w:val="24"/>
                <w:szCs w:val="32"/>
              </w:rPr>
              <w:t>生态环境准入清单》</w:t>
            </w:r>
            <w:r>
              <w:rPr>
                <w:rFonts w:hint="default" w:ascii="Times New Roman" w:hAnsi="Times New Roman" w:cs="Times New Roman"/>
                <w:bCs/>
                <w:color w:val="000000"/>
                <w:sz w:val="24"/>
              </w:rPr>
              <w:t>相符性分析</w:t>
            </w:r>
            <w:r>
              <w:rPr>
                <w:rFonts w:ascii="Times New Roman" w:hAnsi="Times New Roman" w:eastAsia="宋体" w:cs="Times New Roman"/>
                <w:sz w:val="24"/>
                <w:szCs w:val="32"/>
              </w:rPr>
              <w:t>见下表。</w:t>
            </w:r>
          </w:p>
          <w:p w14:paraId="3BE66710">
            <w:pPr>
              <w:pStyle w:val="23"/>
              <w:bidi w:val="0"/>
              <w:spacing w:line="240" w:lineRule="auto"/>
              <w:rPr>
                <w:rFonts w:hint="eastAsia" w:ascii="Times New Roman" w:hAnsi="Times New Roman" w:eastAsia="黑体" w:cs="Times New Roman"/>
                <w:kern w:val="2"/>
                <w:sz w:val="21"/>
                <w:szCs w:val="21"/>
                <w:lang w:val="en-US" w:eastAsia="zh-CN" w:bidi="ar-SA"/>
              </w:rPr>
            </w:pPr>
            <w:r>
              <w:rPr>
                <w:rFonts w:hint="eastAsia" w:ascii="Times New Roman" w:hAnsi="Times New Roman" w:eastAsia="黑体" w:cs="Times New Roman"/>
                <w:kern w:val="2"/>
                <w:sz w:val="21"/>
                <w:szCs w:val="21"/>
                <w:lang w:val="en-US" w:eastAsia="zh-CN" w:bidi="ar-SA"/>
              </w:rPr>
              <w:t>表1-</w:t>
            </w:r>
            <w:r>
              <w:rPr>
                <w:rFonts w:hint="eastAsia" w:eastAsia="黑体" w:cs="Times New Roman"/>
                <w:kern w:val="2"/>
                <w:sz w:val="21"/>
                <w:szCs w:val="21"/>
                <w:lang w:val="en-US" w:eastAsia="zh-CN" w:bidi="ar-SA"/>
              </w:rPr>
              <w:t>4</w:t>
            </w:r>
            <w:r>
              <w:rPr>
                <w:rFonts w:hint="eastAsia" w:ascii="Times New Roman" w:hAnsi="Times New Roman" w:eastAsia="黑体" w:cs="Times New Roman"/>
                <w:kern w:val="2"/>
                <w:sz w:val="21"/>
                <w:szCs w:val="21"/>
                <w:lang w:val="en-US" w:eastAsia="zh-CN" w:bidi="ar-SA"/>
              </w:rPr>
              <w:t xml:space="preserve">   与《新乡市生态环境总体准入要求》相符性分析</w:t>
            </w:r>
          </w:p>
          <w:tbl>
            <w:tblPr>
              <w:tblStyle w:val="14"/>
              <w:tblW w:w="5000" w:type="pct"/>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02"/>
              <w:gridCol w:w="6278"/>
              <w:gridCol w:w="1204"/>
              <w:gridCol w:w="429"/>
            </w:tblGrid>
            <w:tr w14:paraId="2032DEB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02" w:type="dxa"/>
                  <w:tcBorders>
                    <w:tl2br w:val="nil"/>
                    <w:tr2bl w:val="nil"/>
                  </w:tcBorders>
                  <w:vAlign w:val="center"/>
                </w:tcPr>
                <w:p w14:paraId="2B07A82C">
                  <w:pPr>
                    <w:pStyle w:val="24"/>
                    <w:bidi w:val="0"/>
                  </w:pPr>
                  <w:r>
                    <w:t>环境管控单元名称</w:t>
                  </w:r>
                </w:p>
              </w:tc>
              <w:tc>
                <w:tcPr>
                  <w:tcW w:w="6278" w:type="dxa"/>
                  <w:tcBorders>
                    <w:tl2br w:val="nil"/>
                    <w:tr2bl w:val="nil"/>
                  </w:tcBorders>
                  <w:vAlign w:val="center"/>
                </w:tcPr>
                <w:p w14:paraId="6E3CA378">
                  <w:pPr>
                    <w:pStyle w:val="24"/>
                    <w:bidi w:val="0"/>
                  </w:pPr>
                  <w:r>
                    <w:t>管控要求（与本项目有关）</w:t>
                  </w:r>
                </w:p>
              </w:tc>
              <w:tc>
                <w:tcPr>
                  <w:tcW w:w="1204" w:type="dxa"/>
                  <w:tcBorders>
                    <w:tl2br w:val="nil"/>
                    <w:tr2bl w:val="nil"/>
                  </w:tcBorders>
                  <w:vAlign w:val="center"/>
                </w:tcPr>
                <w:p w14:paraId="49731615">
                  <w:pPr>
                    <w:pStyle w:val="24"/>
                    <w:bidi w:val="0"/>
                  </w:pPr>
                  <w:r>
                    <w:t>本项目</w:t>
                  </w:r>
                </w:p>
              </w:tc>
              <w:tc>
                <w:tcPr>
                  <w:tcW w:w="429" w:type="dxa"/>
                  <w:tcBorders>
                    <w:tl2br w:val="nil"/>
                    <w:tr2bl w:val="nil"/>
                  </w:tcBorders>
                  <w:vAlign w:val="center"/>
                </w:tcPr>
                <w:p w14:paraId="153E2E5B">
                  <w:pPr>
                    <w:pStyle w:val="24"/>
                    <w:bidi w:val="0"/>
                  </w:pPr>
                  <w:r>
                    <w:rPr>
                      <w:rFonts w:hint="eastAsia"/>
                    </w:rPr>
                    <w:t>是否符合</w:t>
                  </w:r>
                </w:p>
              </w:tc>
            </w:tr>
            <w:tr w14:paraId="7716874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02" w:type="dxa"/>
                  <w:tcBorders>
                    <w:tl2br w:val="nil"/>
                    <w:tr2bl w:val="nil"/>
                  </w:tcBorders>
                  <w:shd w:val="clear" w:color="auto" w:fill="auto"/>
                  <w:vAlign w:val="center"/>
                </w:tcPr>
                <w:p w14:paraId="6541052F">
                  <w:pPr>
                    <w:keepNext w:val="0"/>
                    <w:keepLines w:val="0"/>
                    <w:pageBreakBefore w:val="0"/>
                    <w:widowControl/>
                    <w:numPr>
                      <w:ilvl w:val="0"/>
                      <w:numId w:val="0"/>
                    </w:numPr>
                    <w:suppressLineNumbers w:val="0"/>
                    <w:kinsoku/>
                    <w:wordWrap/>
                    <w:topLinePunct w:val="0"/>
                    <w:autoSpaceDE/>
                    <w:autoSpaceDN/>
                    <w:bidi w:val="0"/>
                    <w:ind w:left="0" w:leftChars="0" w:firstLine="0" w:firstLine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污染物排放管控</w:t>
                  </w:r>
                </w:p>
                <w:p w14:paraId="1272DD43">
                  <w:pPr>
                    <w:keepNext w:val="0"/>
                    <w:keepLines w:val="0"/>
                    <w:pageBreakBefore w:val="0"/>
                    <w:widowControl/>
                    <w:numPr>
                      <w:ilvl w:val="0"/>
                      <w:numId w:val="0"/>
                    </w:numPr>
                    <w:suppressLineNumbers w:val="0"/>
                    <w:kinsoku/>
                    <w:wordWrap/>
                    <w:topLinePunct w:val="0"/>
                    <w:autoSpaceDE/>
                    <w:autoSpaceDN/>
                    <w:bidi w:val="0"/>
                    <w:ind w:left="0" w:leftChars="0" w:firstLine="0" w:firstLineChars="0"/>
                    <w:jc w:val="center"/>
                    <w:textAlignment w:val="center"/>
                  </w:pPr>
                </w:p>
              </w:tc>
              <w:tc>
                <w:tcPr>
                  <w:tcW w:w="6278" w:type="dxa"/>
                  <w:tcBorders>
                    <w:tl2br w:val="nil"/>
                    <w:tr2bl w:val="nil"/>
                  </w:tcBorders>
                  <w:shd w:val="clear" w:color="auto" w:fill="auto"/>
                  <w:vAlign w:val="center"/>
                </w:tcPr>
                <w:p w14:paraId="42C879A2">
                  <w:pPr>
                    <w:keepNext w:val="0"/>
                    <w:keepLines w:val="0"/>
                    <w:pageBreakBefore w:val="0"/>
                    <w:widowControl/>
                    <w:numPr>
                      <w:ilvl w:val="0"/>
                      <w:numId w:val="0"/>
                    </w:numPr>
                    <w:suppressLineNumbers w:val="0"/>
                    <w:kinsoku/>
                    <w:wordWrap/>
                    <w:topLinePunct w:val="0"/>
                    <w:autoSpaceDE/>
                    <w:autoSpaceDN/>
                    <w:bidi w:val="0"/>
                    <w:ind w:left="0" w:leftChars="0" w:firstLine="0" w:firstLineChars="0"/>
                    <w:jc w:val="left"/>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1.新、改、扩建项目主要污染物排放要求满足当地总量减排要求。</w:t>
                  </w:r>
                </w:p>
                <w:p w14:paraId="34EA2818">
                  <w:pPr>
                    <w:keepNext w:val="0"/>
                    <w:keepLines w:val="0"/>
                    <w:pageBreakBefore w:val="0"/>
                    <w:widowControl/>
                    <w:numPr>
                      <w:ilvl w:val="0"/>
                      <w:numId w:val="0"/>
                    </w:numPr>
                    <w:suppressLineNumbers w:val="0"/>
                    <w:kinsoku/>
                    <w:wordWrap/>
                    <w:topLinePunct w:val="0"/>
                    <w:autoSpaceDE/>
                    <w:autoSpaceDN/>
                    <w:bidi w:val="0"/>
                    <w:ind w:left="0" w:leftChars="0" w:firstLine="0" w:firstLineChars="0"/>
                    <w:jc w:val="left"/>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2.卫河、共产主义渠、文岩渠保持Ⅴ类指标，黄庄河、西柳青河达到Ⅳ类指标，天然渠、人民胜利渠达到Ⅲ类指标；城市集中式饮用水水源地取水水质达标率达到100%；地下水质量考核点位水质级别保持稳定；确保完成国家水质考核目标。全市建成区全面消除黑臭水体，县（市）建成区基本完成黑臭水体整治任务。重点治理市域内卫河、共产主义渠、东孟姜女河等海河流域河流，以及西柳青河、天然渠、文岩渠等黄河流域河流，全面开展清河行动、实施河道清淤、规范入河排污口管理，统筹推进水污染综合整治及水生态保护修复，提升河流自净能力，建立生态调水长效机制，保障河流水质稳定达标。禁止以任何方式直接向水功能区要求为Ⅱ类的水体和地表水型集中式生活饮用水水源保护区内的水体排放污水；污水排入黄河干流、黄河一级支流和涉及Ⅲ类水功能区要求的其它水体时，执行一级标准；污水排入除上述水体以外的其它河流、湖泊、水库、运河、渠道、湿地、坑塘、蓄滞洪区等地表水体时，执行二级标准。</w:t>
                  </w:r>
                </w:p>
                <w:p w14:paraId="3BB3FBE4">
                  <w:pPr>
                    <w:keepNext w:val="0"/>
                    <w:keepLines w:val="0"/>
                    <w:pageBreakBefore w:val="0"/>
                    <w:widowControl/>
                    <w:numPr>
                      <w:ilvl w:val="0"/>
                      <w:numId w:val="0"/>
                    </w:numPr>
                    <w:suppressLineNumbers w:val="0"/>
                    <w:kinsoku/>
                    <w:wordWrap/>
                    <w:topLinePunct w:val="0"/>
                    <w:autoSpaceDE/>
                    <w:autoSpaceDN/>
                    <w:bidi w:val="0"/>
                    <w:ind w:left="0" w:leftChars="0" w:firstLine="0" w:firstLineChars="0"/>
                    <w:jc w:val="left"/>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default" w:ascii="Times New Roman" w:hAnsi="Times New Roman" w:eastAsia="宋体" w:cs="Times New Roman"/>
                      <w:i w:val="0"/>
                      <w:iCs w:val="0"/>
                      <w:color w:val="000000"/>
                      <w:kern w:val="0"/>
                      <w:sz w:val="21"/>
                      <w:szCs w:val="21"/>
                      <w:highlight w:val="none"/>
                      <w:u w:val="none"/>
                      <w:lang w:val="en-US" w:eastAsia="zh-CN" w:bidi="ar"/>
                    </w:rPr>
                    <w:t>3.全面推进城镇（产业集聚区）污水处理厂Ⅴ类水提标改造工程建设，市、县（市、区）污水处理率、城市污泥无害化处置率达到政府目标任务。</w:t>
                  </w:r>
                </w:p>
                <w:p w14:paraId="2D4D40DE">
                  <w:pPr>
                    <w:keepNext w:val="0"/>
                    <w:keepLines w:val="0"/>
                    <w:pageBreakBefore w:val="0"/>
                    <w:widowControl/>
                    <w:numPr>
                      <w:ilvl w:val="0"/>
                      <w:numId w:val="0"/>
                    </w:numPr>
                    <w:suppressLineNumbers w:val="0"/>
                    <w:kinsoku/>
                    <w:wordWrap/>
                    <w:topLinePunct w:val="0"/>
                    <w:autoSpaceDE/>
                    <w:autoSpaceDN/>
                    <w:bidi w:val="0"/>
                    <w:ind w:left="0" w:leftChars="0" w:firstLine="0" w:firstLineChars="0"/>
                    <w:jc w:val="left"/>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4.新建项目审批实施</w:t>
                  </w:r>
                  <w:r>
                    <w:rPr>
                      <w:rFonts w:hint="eastAsia" w:cs="Times New Roman"/>
                      <w:i w:val="0"/>
                      <w:iCs w:val="0"/>
                      <w:color w:val="000000"/>
                      <w:kern w:val="0"/>
                      <w:sz w:val="21"/>
                      <w:szCs w:val="21"/>
                      <w:u w:val="none"/>
                      <w:lang w:val="en-US" w:eastAsia="zh-CN" w:bidi="ar"/>
                    </w:rPr>
                    <w:t>“</w:t>
                  </w:r>
                  <w:r>
                    <w:rPr>
                      <w:rFonts w:hint="default" w:ascii="Times New Roman" w:hAnsi="Times New Roman" w:eastAsia="宋体" w:cs="Times New Roman"/>
                      <w:i w:val="0"/>
                      <w:iCs w:val="0"/>
                      <w:color w:val="000000"/>
                      <w:kern w:val="0"/>
                      <w:sz w:val="21"/>
                      <w:szCs w:val="21"/>
                      <w:u w:val="none"/>
                      <w:lang w:val="en-US" w:eastAsia="zh-CN" w:bidi="ar"/>
                    </w:rPr>
                    <w:t>增产不増污</w:t>
                  </w:r>
                  <w:r>
                    <w:rPr>
                      <w:rFonts w:hint="eastAsia" w:cs="Times New Roman"/>
                      <w:i w:val="0"/>
                      <w:iCs w:val="0"/>
                      <w:color w:val="000000"/>
                      <w:kern w:val="0"/>
                      <w:sz w:val="21"/>
                      <w:szCs w:val="21"/>
                      <w:u w:val="none"/>
                      <w:lang w:val="en-US" w:eastAsia="zh-CN" w:bidi="ar"/>
                    </w:rPr>
                    <w:t>”</w:t>
                  </w:r>
                  <w:r>
                    <w:rPr>
                      <w:rFonts w:hint="default" w:ascii="Times New Roman" w:hAnsi="Times New Roman" w:eastAsia="宋体" w:cs="Times New Roman"/>
                      <w:i w:val="0"/>
                      <w:iCs w:val="0"/>
                      <w:color w:val="000000"/>
                      <w:kern w:val="0"/>
                      <w:sz w:val="21"/>
                      <w:szCs w:val="21"/>
                      <w:u w:val="none"/>
                      <w:lang w:val="en-US" w:eastAsia="zh-CN" w:bidi="ar"/>
                    </w:rPr>
                    <w:t>或</w:t>
                  </w:r>
                  <w:r>
                    <w:rPr>
                      <w:rFonts w:hint="eastAsia" w:cs="Times New Roman"/>
                      <w:i w:val="0"/>
                      <w:iCs w:val="0"/>
                      <w:color w:val="000000"/>
                      <w:kern w:val="0"/>
                      <w:sz w:val="21"/>
                      <w:szCs w:val="21"/>
                      <w:u w:val="none"/>
                      <w:lang w:val="en-US" w:eastAsia="zh-CN" w:bidi="ar"/>
                    </w:rPr>
                    <w:t>“</w:t>
                  </w:r>
                  <w:r>
                    <w:rPr>
                      <w:rFonts w:hint="default" w:ascii="Times New Roman" w:hAnsi="Times New Roman" w:eastAsia="宋体" w:cs="Times New Roman"/>
                      <w:i w:val="0"/>
                      <w:iCs w:val="0"/>
                      <w:color w:val="000000"/>
                      <w:kern w:val="0"/>
                      <w:sz w:val="21"/>
                      <w:szCs w:val="21"/>
                      <w:u w:val="none"/>
                      <w:lang w:val="en-US" w:eastAsia="zh-CN" w:bidi="ar"/>
                    </w:rPr>
                    <w:t>增产减污</w:t>
                  </w:r>
                  <w:r>
                    <w:rPr>
                      <w:rFonts w:hint="eastAsia" w:cs="Times New Roman"/>
                      <w:i w:val="0"/>
                      <w:iCs w:val="0"/>
                      <w:color w:val="000000"/>
                      <w:kern w:val="0"/>
                      <w:sz w:val="21"/>
                      <w:szCs w:val="21"/>
                      <w:u w:val="none"/>
                      <w:lang w:val="en-US" w:eastAsia="zh-CN" w:bidi="ar"/>
                    </w:rPr>
                    <w:t>”</w:t>
                  </w:r>
                  <w:r>
                    <w:rPr>
                      <w:rFonts w:hint="default" w:ascii="Times New Roman" w:hAnsi="Times New Roman" w:eastAsia="宋体" w:cs="Times New Roman"/>
                      <w:i w:val="0"/>
                      <w:iCs w:val="0"/>
                      <w:color w:val="000000"/>
                      <w:kern w:val="0"/>
                      <w:sz w:val="21"/>
                      <w:szCs w:val="21"/>
                      <w:u w:val="none"/>
                      <w:lang w:val="en-US" w:eastAsia="zh-CN" w:bidi="ar"/>
                    </w:rPr>
                    <w:t>。全省新建、改建、扩建重点行业重金属污染物排放项目，通过</w:t>
                  </w:r>
                  <w:r>
                    <w:rPr>
                      <w:rFonts w:hint="eastAsia" w:cs="Times New Roman"/>
                      <w:i w:val="0"/>
                      <w:iCs w:val="0"/>
                      <w:color w:val="000000"/>
                      <w:kern w:val="0"/>
                      <w:sz w:val="21"/>
                      <w:szCs w:val="21"/>
                      <w:u w:val="none"/>
                      <w:lang w:val="en-US" w:eastAsia="zh-CN" w:bidi="ar"/>
                    </w:rPr>
                    <w:t>“</w:t>
                  </w:r>
                  <w:r>
                    <w:rPr>
                      <w:rFonts w:hint="default" w:ascii="Times New Roman" w:hAnsi="Times New Roman" w:eastAsia="宋体" w:cs="Times New Roman"/>
                      <w:i w:val="0"/>
                      <w:iCs w:val="0"/>
                      <w:color w:val="000000"/>
                      <w:kern w:val="0"/>
                      <w:sz w:val="21"/>
                      <w:szCs w:val="21"/>
                      <w:u w:val="none"/>
                      <w:lang w:val="en-US" w:eastAsia="zh-CN" w:bidi="ar"/>
                    </w:rPr>
                    <w:t>以新带老</w:t>
                  </w:r>
                  <w:r>
                    <w:rPr>
                      <w:rFonts w:hint="eastAsia" w:cs="Times New Roman"/>
                      <w:i w:val="0"/>
                      <w:iCs w:val="0"/>
                      <w:color w:val="000000"/>
                      <w:kern w:val="0"/>
                      <w:sz w:val="21"/>
                      <w:szCs w:val="21"/>
                      <w:u w:val="none"/>
                      <w:lang w:val="en-US" w:eastAsia="zh-CN" w:bidi="ar"/>
                    </w:rPr>
                    <w:t>”</w:t>
                  </w:r>
                  <w:r>
                    <w:rPr>
                      <w:rFonts w:hint="default" w:ascii="Times New Roman" w:hAnsi="Times New Roman" w:eastAsia="宋体" w:cs="Times New Roman"/>
                      <w:i w:val="0"/>
                      <w:iCs w:val="0"/>
                      <w:color w:val="000000"/>
                      <w:kern w:val="0"/>
                      <w:sz w:val="21"/>
                      <w:szCs w:val="21"/>
                      <w:u w:val="none"/>
                      <w:lang w:val="en-US" w:eastAsia="zh-CN" w:bidi="ar"/>
                    </w:rPr>
                    <w:t>治理、淘汰落后产能、区域替代曾</w:t>
                  </w:r>
                  <w:r>
                    <w:rPr>
                      <w:rFonts w:hint="eastAsia" w:cs="Times New Roman"/>
                      <w:i w:val="0"/>
                      <w:iCs w:val="0"/>
                      <w:color w:val="000000"/>
                      <w:kern w:val="0"/>
                      <w:sz w:val="21"/>
                      <w:szCs w:val="21"/>
                      <w:u w:val="none"/>
                      <w:lang w:val="en-US" w:eastAsia="zh-CN" w:bidi="ar"/>
                    </w:rPr>
                    <w:t>“</w:t>
                  </w:r>
                  <w:r>
                    <w:rPr>
                      <w:rFonts w:hint="default" w:ascii="Times New Roman" w:hAnsi="Times New Roman" w:eastAsia="宋体" w:cs="Times New Roman"/>
                      <w:i w:val="0"/>
                      <w:iCs w:val="0"/>
                      <w:color w:val="000000"/>
                      <w:kern w:val="0"/>
                      <w:sz w:val="21"/>
                      <w:szCs w:val="21"/>
                      <w:u w:val="none"/>
                      <w:lang w:val="en-US" w:eastAsia="zh-CN" w:bidi="ar"/>
                    </w:rPr>
                    <w:t>等量置换</w:t>
                  </w:r>
                  <w:r>
                    <w:rPr>
                      <w:rFonts w:hint="eastAsia" w:cs="Times New Roman"/>
                      <w:i w:val="0"/>
                      <w:iCs w:val="0"/>
                      <w:color w:val="000000"/>
                      <w:kern w:val="0"/>
                      <w:sz w:val="21"/>
                      <w:szCs w:val="21"/>
                      <w:u w:val="none"/>
                      <w:lang w:val="en-US" w:eastAsia="zh-CN" w:bidi="ar"/>
                    </w:rPr>
                    <w:t>”</w:t>
                  </w:r>
                  <w:r>
                    <w:rPr>
                      <w:rFonts w:hint="default" w:ascii="Times New Roman" w:hAnsi="Times New Roman" w:eastAsia="宋体" w:cs="Times New Roman"/>
                      <w:i w:val="0"/>
                      <w:iCs w:val="0"/>
                      <w:color w:val="000000"/>
                      <w:kern w:val="0"/>
                      <w:sz w:val="21"/>
                      <w:szCs w:val="21"/>
                      <w:u w:val="none"/>
                      <w:lang w:val="en-US" w:eastAsia="zh-CN" w:bidi="ar"/>
                    </w:rPr>
                    <w:t>或</w:t>
                  </w:r>
                  <w:r>
                    <w:rPr>
                      <w:rFonts w:hint="eastAsia" w:cs="Times New Roman"/>
                      <w:i w:val="0"/>
                      <w:iCs w:val="0"/>
                      <w:color w:val="000000"/>
                      <w:kern w:val="0"/>
                      <w:sz w:val="21"/>
                      <w:szCs w:val="21"/>
                      <w:u w:val="none"/>
                      <w:lang w:val="en-US" w:eastAsia="zh-CN" w:bidi="ar"/>
                    </w:rPr>
                    <w:t>“</w:t>
                  </w:r>
                  <w:r>
                    <w:rPr>
                      <w:rFonts w:hint="default" w:ascii="Times New Roman" w:hAnsi="Times New Roman" w:eastAsia="宋体" w:cs="Times New Roman"/>
                      <w:i w:val="0"/>
                      <w:iCs w:val="0"/>
                      <w:color w:val="000000"/>
                      <w:kern w:val="0"/>
                      <w:sz w:val="21"/>
                      <w:szCs w:val="21"/>
                      <w:u w:val="none"/>
                      <w:lang w:val="en-US" w:eastAsia="zh-CN" w:bidi="ar"/>
                    </w:rPr>
                    <w:t>减量置换</w:t>
                  </w:r>
                  <w:r>
                    <w:rPr>
                      <w:rFonts w:hint="eastAsia" w:cs="Times New Roman"/>
                      <w:i w:val="0"/>
                      <w:iCs w:val="0"/>
                      <w:color w:val="000000"/>
                      <w:kern w:val="0"/>
                      <w:sz w:val="21"/>
                      <w:szCs w:val="21"/>
                      <w:u w:val="none"/>
                      <w:lang w:val="en-US" w:eastAsia="zh-CN" w:bidi="ar"/>
                    </w:rPr>
                    <w:t>”</w:t>
                  </w:r>
                  <w:r>
                    <w:rPr>
                      <w:rFonts w:hint="default" w:ascii="Times New Roman" w:hAnsi="Times New Roman" w:eastAsia="宋体" w:cs="Times New Roman"/>
                      <w:i w:val="0"/>
                      <w:iCs w:val="0"/>
                      <w:color w:val="000000"/>
                      <w:kern w:val="0"/>
                      <w:sz w:val="21"/>
                      <w:szCs w:val="21"/>
                      <w:u w:val="none"/>
                      <w:lang w:val="en-US" w:eastAsia="zh-CN" w:bidi="ar"/>
                    </w:rPr>
                    <w:t>措施，实现所在区域重点重金属污染排放总量零增长或进一步削减。</w:t>
                  </w:r>
                </w:p>
                <w:p w14:paraId="3E42D6D6">
                  <w:pPr>
                    <w:keepNext w:val="0"/>
                    <w:keepLines w:val="0"/>
                    <w:pageBreakBefore w:val="0"/>
                    <w:widowControl/>
                    <w:numPr>
                      <w:ilvl w:val="0"/>
                      <w:numId w:val="0"/>
                    </w:numPr>
                    <w:suppressLineNumbers w:val="0"/>
                    <w:kinsoku/>
                    <w:wordWrap/>
                    <w:topLinePunct w:val="0"/>
                    <w:autoSpaceDE/>
                    <w:autoSpaceDN/>
                    <w:bidi w:val="0"/>
                    <w:ind w:left="0" w:leftChars="0" w:firstLine="0" w:firstLineChars="0"/>
                    <w:jc w:val="left"/>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5.全面推进企业清洁生产，完善省级产业集聚区污水处理设施水平。加强造纸、氮肥、农副食品加工、毛皮制革、印染、有色金属、原料药制造、电镀等水污染物排放行业重点企业强制性清洁生产审核，全面推进其清洁生产改造或清洁化改造。省级产业集聚区建成区域必须实现管网全配套，污水集中处理设施必须做到稳定达标运行，同时安装自动在线监控装置，</w:t>
                  </w:r>
                </w:p>
                <w:p w14:paraId="2BCE1109">
                  <w:pPr>
                    <w:keepNext w:val="0"/>
                    <w:keepLines w:val="0"/>
                    <w:pageBreakBefore w:val="0"/>
                    <w:widowControl/>
                    <w:numPr>
                      <w:ilvl w:val="0"/>
                      <w:numId w:val="0"/>
                    </w:numPr>
                    <w:suppressLineNumbers w:val="0"/>
                    <w:kinsoku/>
                    <w:wordWrap/>
                    <w:topLinePunct w:val="0"/>
                    <w:autoSpaceDE/>
                    <w:autoSpaceDN/>
                    <w:bidi w:val="0"/>
                    <w:ind w:left="0" w:leftChars="0" w:firstLine="0" w:firstLineChars="0"/>
                    <w:jc w:val="left"/>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6.新建</w:t>
                  </w:r>
                  <w:r>
                    <w:rPr>
                      <w:rFonts w:hint="eastAsia" w:cs="Times New Roman"/>
                      <w:i w:val="0"/>
                      <w:iCs w:val="0"/>
                      <w:color w:val="000000"/>
                      <w:kern w:val="0"/>
                      <w:sz w:val="21"/>
                      <w:szCs w:val="21"/>
                      <w:u w:val="none"/>
                      <w:lang w:val="en-US" w:eastAsia="zh-CN" w:bidi="ar"/>
                    </w:rPr>
                    <w:t>“</w:t>
                  </w:r>
                  <w:r>
                    <w:rPr>
                      <w:rFonts w:hint="default" w:ascii="Times New Roman" w:hAnsi="Times New Roman" w:eastAsia="宋体" w:cs="Times New Roman"/>
                      <w:i w:val="0"/>
                      <w:iCs w:val="0"/>
                      <w:color w:val="000000"/>
                      <w:kern w:val="0"/>
                      <w:sz w:val="21"/>
                      <w:szCs w:val="21"/>
                      <w:u w:val="none"/>
                      <w:lang w:val="en-US" w:eastAsia="zh-CN" w:bidi="ar"/>
                    </w:rPr>
                    <w:t>两高</w:t>
                  </w:r>
                  <w:r>
                    <w:rPr>
                      <w:rFonts w:hint="eastAsia" w:cs="Times New Roman"/>
                      <w:i w:val="0"/>
                      <w:iCs w:val="0"/>
                      <w:color w:val="000000"/>
                      <w:kern w:val="0"/>
                      <w:sz w:val="21"/>
                      <w:szCs w:val="21"/>
                      <w:u w:val="none"/>
                      <w:lang w:val="en-US" w:eastAsia="zh-CN" w:bidi="ar"/>
                    </w:rPr>
                    <w:t>”</w:t>
                  </w:r>
                  <w:r>
                    <w:rPr>
                      <w:rFonts w:hint="default" w:ascii="Times New Roman" w:hAnsi="Times New Roman" w:eastAsia="宋体" w:cs="Times New Roman"/>
                      <w:i w:val="0"/>
                      <w:iCs w:val="0"/>
                      <w:color w:val="000000"/>
                      <w:kern w:val="0"/>
                      <w:sz w:val="21"/>
                      <w:szCs w:val="21"/>
                      <w:u w:val="none"/>
                      <w:lang w:val="en-US" w:eastAsia="zh-CN" w:bidi="ar"/>
                    </w:rPr>
                    <w:t>项目应按照《关于加强重点行业建设项目区域削减措施监督管理的通知》（环办环评〔2020〕36号）要求，依据区域环境质量改善目标，制定配套区域污染物削减方案，采取有效的污染物区域削减措施，腾出足够的环境容量。国家大气污染防治重点区域内新建耗煤项目还应严格按规定采取煤炭消费减量替代措施，不得使用高污染燃料作为煤炭减量替代措施。</w:t>
                  </w:r>
                </w:p>
                <w:p w14:paraId="795E3B0F">
                  <w:pPr>
                    <w:keepNext w:val="0"/>
                    <w:keepLines w:val="0"/>
                    <w:pageBreakBefore w:val="0"/>
                    <w:widowControl/>
                    <w:numPr>
                      <w:ilvl w:val="0"/>
                      <w:numId w:val="0"/>
                    </w:numPr>
                    <w:suppressLineNumbers w:val="0"/>
                    <w:kinsoku/>
                    <w:wordWrap/>
                    <w:topLinePunct w:val="0"/>
                    <w:autoSpaceDE/>
                    <w:autoSpaceDN/>
                    <w:bidi w:val="0"/>
                    <w:ind w:left="0" w:leftChars="0" w:firstLine="0" w:firstLineChars="0"/>
                    <w:jc w:val="left"/>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7.原阳县、封丘县和长垣市等沿黄重点地区涉及</w:t>
                  </w:r>
                  <w:r>
                    <w:rPr>
                      <w:rFonts w:hint="eastAsia" w:cs="Times New Roman"/>
                      <w:i w:val="0"/>
                      <w:iCs w:val="0"/>
                      <w:color w:val="000000"/>
                      <w:kern w:val="0"/>
                      <w:sz w:val="21"/>
                      <w:szCs w:val="21"/>
                      <w:u w:val="none"/>
                      <w:lang w:val="en-US" w:eastAsia="zh-CN" w:bidi="ar"/>
                    </w:rPr>
                    <w:t>“</w:t>
                  </w:r>
                  <w:r>
                    <w:rPr>
                      <w:rFonts w:hint="default" w:ascii="Times New Roman" w:hAnsi="Times New Roman" w:eastAsia="宋体" w:cs="Times New Roman"/>
                      <w:i w:val="0"/>
                      <w:iCs w:val="0"/>
                      <w:color w:val="000000"/>
                      <w:kern w:val="0"/>
                      <w:sz w:val="21"/>
                      <w:szCs w:val="21"/>
                      <w:u w:val="none"/>
                      <w:lang w:val="en-US" w:eastAsia="zh-CN" w:bidi="ar"/>
                    </w:rPr>
                    <w:t>三高</w:t>
                  </w:r>
                  <w:r>
                    <w:rPr>
                      <w:rFonts w:hint="eastAsia" w:cs="Times New Roman"/>
                      <w:i w:val="0"/>
                      <w:iCs w:val="0"/>
                      <w:color w:val="000000"/>
                      <w:kern w:val="0"/>
                      <w:sz w:val="21"/>
                      <w:szCs w:val="21"/>
                      <w:u w:val="none"/>
                      <w:lang w:val="en-US" w:eastAsia="zh-CN" w:bidi="ar"/>
                    </w:rPr>
                    <w:t>”</w:t>
                  </w:r>
                  <w:r>
                    <w:rPr>
                      <w:rFonts w:hint="default" w:ascii="Times New Roman" w:hAnsi="Times New Roman" w:eastAsia="宋体" w:cs="Times New Roman"/>
                      <w:i w:val="0"/>
                      <w:iCs w:val="0"/>
                      <w:color w:val="000000"/>
                      <w:kern w:val="0"/>
                      <w:sz w:val="21"/>
                      <w:szCs w:val="21"/>
                      <w:u w:val="none"/>
                      <w:lang w:val="en-US" w:eastAsia="zh-CN" w:bidi="ar"/>
                    </w:rPr>
                    <w:t>项目应按照《关于</w:t>
                  </w:r>
                  <w:r>
                    <w:rPr>
                      <w:rFonts w:hint="eastAsia" w:cs="Times New Roman"/>
                      <w:i w:val="0"/>
                      <w:iCs w:val="0"/>
                      <w:color w:val="000000"/>
                      <w:kern w:val="0"/>
                      <w:sz w:val="21"/>
                      <w:szCs w:val="21"/>
                      <w:u w:val="none"/>
                      <w:lang w:val="en-US" w:eastAsia="zh-CN" w:bidi="ar"/>
                    </w:rPr>
                    <w:t>“</w:t>
                  </w:r>
                  <w:r>
                    <w:rPr>
                      <w:rFonts w:hint="default" w:ascii="Times New Roman" w:hAnsi="Times New Roman" w:eastAsia="宋体" w:cs="Times New Roman"/>
                      <w:i w:val="0"/>
                      <w:iCs w:val="0"/>
                      <w:color w:val="000000"/>
                      <w:kern w:val="0"/>
                      <w:sz w:val="21"/>
                      <w:szCs w:val="21"/>
                      <w:u w:val="none"/>
                      <w:lang w:val="en-US" w:eastAsia="zh-CN" w:bidi="ar"/>
                    </w:rPr>
                    <w:t>十四五</w:t>
                  </w:r>
                  <w:r>
                    <w:rPr>
                      <w:rFonts w:hint="eastAsia" w:cs="Times New Roman"/>
                      <w:i w:val="0"/>
                      <w:iCs w:val="0"/>
                      <w:color w:val="000000"/>
                      <w:kern w:val="0"/>
                      <w:sz w:val="21"/>
                      <w:szCs w:val="21"/>
                      <w:u w:val="none"/>
                      <w:lang w:val="en-US" w:eastAsia="zh-CN" w:bidi="ar"/>
                    </w:rPr>
                    <w:t>”</w:t>
                  </w:r>
                  <w:r>
                    <w:rPr>
                      <w:rFonts w:hint="default" w:ascii="Times New Roman" w:hAnsi="Times New Roman" w:eastAsia="宋体" w:cs="Times New Roman"/>
                      <w:i w:val="0"/>
                      <w:iCs w:val="0"/>
                      <w:color w:val="000000"/>
                      <w:kern w:val="0"/>
                      <w:sz w:val="21"/>
                      <w:szCs w:val="21"/>
                      <w:u w:val="none"/>
                      <w:lang w:val="en-US" w:eastAsia="zh-CN" w:bidi="ar"/>
                    </w:rPr>
                    <w:t>推进沿黄重点地区工业项目入园及严控高污染、高耗水、高耗能项目的通知》（豫发改工业〔2021〕812号）要求，梳理规范相关工业园区，清理拟建工业和高污染、高耗水、高耗能项目，稳妥推进园区外工业项目入园。</w:t>
                  </w:r>
                </w:p>
                <w:p w14:paraId="0BDEC008">
                  <w:pPr>
                    <w:keepNext w:val="0"/>
                    <w:keepLines w:val="0"/>
                    <w:pageBreakBefore w:val="0"/>
                    <w:widowControl/>
                    <w:numPr>
                      <w:ilvl w:val="0"/>
                      <w:numId w:val="0"/>
                    </w:numPr>
                    <w:suppressLineNumbers w:val="0"/>
                    <w:kinsoku/>
                    <w:wordWrap/>
                    <w:topLinePunct w:val="0"/>
                    <w:autoSpaceDE/>
                    <w:autoSpaceDN/>
                    <w:bidi w:val="0"/>
                    <w:ind w:left="0" w:leftChars="0" w:firstLine="0" w:firstLineChars="0"/>
                    <w:jc w:val="left"/>
                    <w:textAlignment w:val="center"/>
                    <w:rPr>
                      <w:rFonts w:hint="default" w:ascii="Times New Roman" w:hAnsi="Times New Roman" w:eastAsia="宋体" w:cs="Times New Roman"/>
                      <w:color w:val="000000"/>
                      <w:kern w:val="0"/>
                      <w:sz w:val="21"/>
                      <w:szCs w:val="21"/>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8.测土配方施肥技术推广覆盖率、绿色防控覆盖率达到政府目标任务，实现化肥农药施用量零增长。</w:t>
                  </w:r>
                </w:p>
              </w:tc>
              <w:tc>
                <w:tcPr>
                  <w:tcW w:w="1204" w:type="dxa"/>
                  <w:tcBorders>
                    <w:tl2br w:val="nil"/>
                    <w:tr2bl w:val="nil"/>
                  </w:tcBorders>
                  <w:shd w:val="clear" w:color="auto" w:fill="auto"/>
                  <w:vAlign w:val="center"/>
                </w:tcPr>
                <w:p w14:paraId="12B2B49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leftChars="0" w:right="0" w:rightChars="0" w:firstLine="0" w:firstLineChars="0"/>
                    <w:jc w:val="left"/>
                    <w:textAlignment w:val="auto"/>
                    <w:rPr>
                      <w:rFonts w:hint="eastAsia" w:ascii="Times New Roman" w:hAnsi="Times New Roman" w:eastAsia="宋体" w:cs="Times New Roman"/>
                      <w:color w:val="000000"/>
                      <w:kern w:val="0"/>
                      <w:sz w:val="21"/>
                      <w:szCs w:val="21"/>
                      <w:lang w:val="en-US" w:eastAsia="zh-CN" w:bidi="ar"/>
                    </w:rPr>
                  </w:pPr>
                  <w:r>
                    <w:rPr>
                      <w:rFonts w:hint="eastAsia" w:cs="Times New Roman"/>
                      <w:color w:val="000000"/>
                      <w:kern w:val="0"/>
                      <w:sz w:val="21"/>
                      <w:szCs w:val="21"/>
                      <w:lang w:val="en-US" w:eastAsia="zh-CN" w:bidi="ar"/>
                    </w:rPr>
                    <w:t>本项目属于新建项目，</w:t>
                  </w:r>
                  <w:r>
                    <w:rPr>
                      <w:rFonts w:hint="default" w:ascii="Times New Roman" w:hAnsi="Times New Roman" w:eastAsia="宋体" w:cs="Times New Roman"/>
                      <w:i w:val="0"/>
                      <w:iCs w:val="0"/>
                      <w:color w:val="000000"/>
                      <w:kern w:val="0"/>
                      <w:sz w:val="21"/>
                      <w:szCs w:val="21"/>
                      <w:u w:val="none"/>
                      <w:lang w:val="en-US" w:eastAsia="zh-CN" w:bidi="ar"/>
                    </w:rPr>
                    <w:t>主要污染物排放要求满足当地总量减排要求</w:t>
                  </w:r>
                  <w:r>
                    <w:rPr>
                      <w:rFonts w:hint="eastAsia" w:ascii="Times New Roman" w:hAnsi="Times New Roman" w:eastAsia="宋体" w:cs="Times New Roman"/>
                      <w:i w:val="0"/>
                      <w:iCs w:val="0"/>
                      <w:color w:val="000000"/>
                      <w:kern w:val="0"/>
                      <w:sz w:val="21"/>
                      <w:szCs w:val="21"/>
                      <w:u w:val="none"/>
                      <w:lang w:val="en-US" w:eastAsia="zh-CN" w:bidi="ar"/>
                    </w:rPr>
                    <w:t>；</w:t>
                  </w:r>
                  <w:r>
                    <w:rPr>
                      <w:rFonts w:hint="eastAsia" w:ascii="Times New Roman" w:hAnsi="Times New Roman" w:cs="Times New Roman"/>
                      <w:b w:val="0"/>
                      <w:bCs w:val="0"/>
                      <w:color w:val="auto"/>
                      <w:sz w:val="21"/>
                      <w:szCs w:val="21"/>
                      <w:highlight w:val="none"/>
                      <w:lang w:val="en-US" w:eastAsia="zh-CN"/>
                    </w:rPr>
                    <w:t>生活污水</w:t>
                  </w:r>
                  <w:r>
                    <w:rPr>
                      <w:rFonts w:hint="eastAsia" w:cs="Times New Roman"/>
                      <w:b w:val="0"/>
                      <w:bCs w:val="0"/>
                      <w:color w:val="auto"/>
                      <w:sz w:val="21"/>
                      <w:szCs w:val="21"/>
                      <w:highlight w:val="none"/>
                      <w:lang w:val="en-US" w:eastAsia="zh-CN"/>
                    </w:rPr>
                    <w:t>、试漏废水、清洗废水经厂内污水处理站处理后一起排入污水处理厂</w:t>
                  </w:r>
                  <w:r>
                    <w:rPr>
                      <w:rFonts w:hint="eastAsia" w:ascii="Times New Roman" w:hAnsi="Times New Roman" w:cs="Times New Roman"/>
                      <w:b w:val="0"/>
                      <w:bCs w:val="0"/>
                      <w:color w:val="auto"/>
                      <w:sz w:val="21"/>
                      <w:szCs w:val="21"/>
                      <w:lang w:val="en-US" w:eastAsia="zh-CN"/>
                    </w:rPr>
                    <w:t>；不涉及</w:t>
                  </w:r>
                  <w:r>
                    <w:rPr>
                      <w:rFonts w:hint="eastAsia" w:ascii="Times New Roman" w:hAnsi="Times New Roman" w:eastAsia="宋体" w:cs="Times New Roman"/>
                      <w:i w:val="0"/>
                      <w:iCs w:val="0"/>
                      <w:color w:val="auto"/>
                      <w:kern w:val="0"/>
                      <w:sz w:val="21"/>
                      <w:szCs w:val="21"/>
                      <w:u w:val="none" w:color="auto"/>
                      <w:lang w:val="en-US" w:eastAsia="zh-CN"/>
                    </w:rPr>
                    <w:t>重金属污染物排放；</w:t>
                  </w:r>
                  <w:r>
                    <w:rPr>
                      <w:rFonts w:hint="eastAsia" w:ascii="Times New Roman" w:hAnsi="Times New Roman" w:eastAsia="宋体" w:cs="Times New Roman"/>
                      <w:color w:val="000000"/>
                      <w:kern w:val="0"/>
                      <w:sz w:val="21"/>
                      <w:szCs w:val="21"/>
                      <w:highlight w:val="none"/>
                      <w:lang w:eastAsia="zh-CN"/>
                    </w:rPr>
                    <w:t>项目达到</w:t>
                  </w:r>
                  <w:r>
                    <w:rPr>
                      <w:rFonts w:hint="eastAsia" w:cs="Courier New"/>
                      <w:color w:val="000000"/>
                      <w:kern w:val="2"/>
                      <w:sz w:val="21"/>
                      <w:szCs w:val="21"/>
                      <w:highlight w:val="none"/>
                    </w:rPr>
                    <w:t>《河南省重污染天气</w:t>
                  </w:r>
                  <w:r>
                    <w:rPr>
                      <w:rFonts w:hint="eastAsia" w:cs="Courier New"/>
                      <w:color w:val="000000"/>
                      <w:kern w:val="2"/>
                      <w:sz w:val="21"/>
                      <w:szCs w:val="21"/>
                      <w:highlight w:val="none"/>
                      <w:lang w:val="en-US" w:eastAsia="zh-CN"/>
                    </w:rPr>
                    <w:t>通用</w:t>
                  </w:r>
                  <w:r>
                    <w:rPr>
                      <w:rFonts w:hint="eastAsia" w:cs="Courier New"/>
                      <w:color w:val="000000"/>
                      <w:kern w:val="2"/>
                      <w:sz w:val="21"/>
                      <w:szCs w:val="21"/>
                      <w:highlight w:val="none"/>
                    </w:rPr>
                    <w:t>行业应急减排措施制定技</w:t>
                  </w:r>
                  <w:r>
                    <w:rPr>
                      <w:rFonts w:hint="eastAsia" w:ascii="Times New Roman" w:hAnsi="Times New Roman" w:eastAsia="宋体" w:cs="Courier New"/>
                      <w:color w:val="000000"/>
                      <w:kern w:val="2"/>
                      <w:sz w:val="21"/>
                      <w:szCs w:val="21"/>
                      <w:highlight w:val="none"/>
                    </w:rPr>
                    <w:t>术指南》</w:t>
                  </w:r>
                  <w:r>
                    <w:rPr>
                      <w:rFonts w:hint="eastAsia" w:ascii="Times New Roman" w:hAnsi="Times New Roman" w:eastAsia="宋体" w:cs="Courier New"/>
                      <w:color w:val="000000"/>
                      <w:kern w:val="2"/>
                      <w:sz w:val="21"/>
                      <w:szCs w:val="21"/>
                      <w:highlight w:val="none"/>
                      <w:lang w:eastAsia="zh-CN"/>
                    </w:rPr>
                    <w:t>（</w:t>
                  </w:r>
                  <w:r>
                    <w:rPr>
                      <w:rFonts w:hint="eastAsia" w:ascii="Times New Roman" w:hAnsi="Times New Roman" w:eastAsia="宋体" w:cs="Courier New"/>
                      <w:color w:val="000000"/>
                      <w:kern w:val="2"/>
                      <w:sz w:val="21"/>
                      <w:szCs w:val="21"/>
                      <w:highlight w:val="none"/>
                      <w:lang w:val="en-US" w:eastAsia="zh-CN"/>
                    </w:rPr>
                    <w:t>2024版</w:t>
                  </w:r>
                  <w:r>
                    <w:rPr>
                      <w:rFonts w:hint="eastAsia" w:ascii="Times New Roman" w:hAnsi="Times New Roman" w:eastAsia="宋体" w:cs="Courier New"/>
                      <w:color w:val="000000"/>
                      <w:kern w:val="2"/>
                      <w:sz w:val="21"/>
                      <w:szCs w:val="21"/>
                      <w:highlight w:val="none"/>
                      <w:lang w:eastAsia="zh-CN"/>
                    </w:rPr>
                    <w:t>）</w:t>
                  </w:r>
                  <w:r>
                    <w:rPr>
                      <w:rFonts w:hint="eastAsia" w:ascii="Times New Roman" w:hAnsi="Times New Roman" w:eastAsia="宋体" w:cs="Courier New"/>
                      <w:color w:val="000000"/>
                      <w:kern w:val="2"/>
                      <w:sz w:val="21"/>
                      <w:szCs w:val="21"/>
                      <w:highlight w:val="none"/>
                    </w:rPr>
                    <w:t>中通用涉</w:t>
                  </w:r>
                  <w:r>
                    <w:rPr>
                      <w:rFonts w:hint="eastAsia" w:cs="Courier New"/>
                      <w:color w:val="000000"/>
                      <w:kern w:val="2"/>
                      <w:sz w:val="21"/>
                      <w:szCs w:val="21"/>
                      <w:highlight w:val="none"/>
                      <w:lang w:val="en-US" w:eastAsia="zh-CN"/>
                    </w:rPr>
                    <w:t>PM</w:t>
                  </w:r>
                  <w:r>
                    <w:rPr>
                      <w:rFonts w:hint="eastAsia" w:cs="Courier New"/>
                      <w:color w:val="000000"/>
                      <w:kern w:val="2"/>
                      <w:sz w:val="21"/>
                      <w:szCs w:val="21"/>
                      <w:highlight w:val="none"/>
                      <w:lang w:eastAsia="zh-CN"/>
                    </w:rPr>
                    <w:t>、</w:t>
                  </w:r>
                  <w:r>
                    <w:rPr>
                      <w:rFonts w:hint="eastAsia" w:ascii="Times New Roman" w:hAnsi="Times New Roman" w:eastAsia="宋体" w:cs="Times New Roman"/>
                      <w:spacing w:val="7"/>
                      <w:kern w:val="2"/>
                      <w:sz w:val="21"/>
                      <w:szCs w:val="21"/>
                      <w:highlight w:val="none"/>
                      <w:lang w:val="en-US" w:eastAsia="zh-CN"/>
                    </w:rPr>
                    <w:t>VOC</w:t>
                  </w:r>
                  <w:r>
                    <w:rPr>
                      <w:rFonts w:hint="eastAsia" w:cs="Times New Roman"/>
                      <w:spacing w:val="7"/>
                      <w:kern w:val="2"/>
                      <w:sz w:val="21"/>
                      <w:szCs w:val="21"/>
                      <w:highlight w:val="none"/>
                      <w:lang w:val="en-US" w:eastAsia="zh-CN"/>
                    </w:rPr>
                    <w:t>、锅炉/炉窑</w:t>
                  </w:r>
                  <w:r>
                    <w:rPr>
                      <w:rFonts w:hint="eastAsia" w:ascii="Times New Roman" w:hAnsi="Times New Roman" w:eastAsia="宋体" w:cs="Courier New"/>
                      <w:color w:val="000000"/>
                      <w:kern w:val="2"/>
                      <w:sz w:val="21"/>
                      <w:szCs w:val="21"/>
                      <w:highlight w:val="none"/>
                    </w:rPr>
                    <w:t>企业</w:t>
                  </w:r>
                  <w:r>
                    <w:rPr>
                      <w:rFonts w:hint="eastAsia" w:cs="Times New Roman"/>
                      <w:color w:val="000000"/>
                      <w:kern w:val="0"/>
                      <w:sz w:val="21"/>
                      <w:szCs w:val="21"/>
                      <w:highlight w:val="none"/>
                      <w:lang w:val="en-US" w:eastAsia="zh-CN"/>
                    </w:rPr>
                    <w:t>要求</w:t>
                  </w:r>
                  <w:r>
                    <w:rPr>
                      <w:rFonts w:hint="eastAsia" w:ascii="Times New Roman" w:hAnsi="Times New Roman" w:eastAsia="宋体" w:cs="Times New Roman"/>
                      <w:color w:val="000000"/>
                      <w:kern w:val="0"/>
                      <w:sz w:val="21"/>
                      <w:szCs w:val="21"/>
                      <w:highlight w:val="none"/>
                      <w:lang w:val="en-US" w:eastAsia="zh-CN"/>
                    </w:rPr>
                    <w:t>水平</w:t>
                  </w:r>
                  <w:r>
                    <w:rPr>
                      <w:rFonts w:hint="eastAsia" w:ascii="Times New Roman" w:hAnsi="Times New Roman" w:cs="Times New Roman"/>
                      <w:bCs/>
                      <w:snapToGrid w:val="0"/>
                      <w:sz w:val="21"/>
                      <w:szCs w:val="21"/>
                      <w:lang w:eastAsia="zh-CN"/>
                    </w:rPr>
                    <w:t>；</w:t>
                  </w:r>
                  <w:r>
                    <w:rPr>
                      <w:rFonts w:ascii="Times New Roman" w:hAnsi="Times New Roman" w:cs="Times New Roman"/>
                      <w:sz w:val="21"/>
                      <w:szCs w:val="21"/>
                    </w:rPr>
                    <w:t>不属于</w:t>
                  </w:r>
                  <w:r>
                    <w:rPr>
                      <w:rFonts w:ascii="Times New Roman" w:hAnsi="Times New Roman" w:cs="Times New Roman"/>
                      <w:bCs/>
                      <w:snapToGrid w:val="0"/>
                      <w:sz w:val="21"/>
                      <w:szCs w:val="21"/>
                    </w:rPr>
                    <w:t>高污染、高耗水、高耗能</w:t>
                  </w:r>
                </w:p>
              </w:tc>
              <w:tc>
                <w:tcPr>
                  <w:tcW w:w="429" w:type="dxa"/>
                  <w:tcBorders>
                    <w:tl2br w:val="nil"/>
                    <w:tr2bl w:val="nil"/>
                  </w:tcBorders>
                  <w:shd w:val="clear" w:color="auto" w:fill="auto"/>
                  <w:vAlign w:val="center"/>
                </w:tcPr>
                <w:p w14:paraId="37A568F9">
                  <w:pPr>
                    <w:keepNext/>
                    <w:keepLines w:val="0"/>
                    <w:pageBreakBefore w:val="0"/>
                    <w:widowControl w:val="0"/>
                    <w:suppressLineNumbers w:val="0"/>
                    <w:kinsoku/>
                    <w:wordWrap/>
                    <w:overflowPunct w:val="0"/>
                    <w:topLinePunct w:val="0"/>
                    <w:autoSpaceDE/>
                    <w:autoSpaceDN/>
                    <w:bidi w:val="0"/>
                    <w:adjustRightInd/>
                    <w:snapToGrid w:val="0"/>
                    <w:spacing w:before="0" w:beforeAutospacing="0" w:after="0" w:afterAutospacing="0" w:line="240" w:lineRule="auto"/>
                    <w:ind w:left="0" w:leftChars="0" w:right="0" w:rightChars="0" w:firstLine="0" w:firstLineChars="0"/>
                    <w:jc w:val="both"/>
                    <w:textAlignment w:val="auto"/>
                    <w:outlineLvl w:val="9"/>
                    <w:rPr>
                      <w:rFonts w:hint="default" w:ascii="Times New Roman" w:hAnsi="Times New Roman" w:eastAsia="宋体" w:cs="Times New Roman"/>
                      <w:b w:val="0"/>
                      <w:bCs w:val="0"/>
                      <w:kern w:val="2"/>
                      <w:sz w:val="21"/>
                      <w:szCs w:val="21"/>
                      <w:vertAlign w:val="baseline"/>
                      <w:lang w:val="en-US" w:eastAsia="zh-CN" w:bidi="ar-SA"/>
                    </w:rPr>
                  </w:pPr>
                  <w:r>
                    <w:rPr>
                      <w:rFonts w:hint="eastAsia" w:cs="Times New Roman"/>
                      <w:b w:val="0"/>
                      <w:bCs w:val="0"/>
                      <w:kern w:val="2"/>
                      <w:sz w:val="21"/>
                      <w:szCs w:val="21"/>
                      <w:vertAlign w:val="baseline"/>
                      <w:lang w:val="en-US" w:eastAsia="zh-CN" w:bidi="ar-SA"/>
                    </w:rPr>
                    <w:t>符合</w:t>
                  </w:r>
                </w:p>
              </w:tc>
            </w:tr>
            <w:tr w14:paraId="363B121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02" w:type="dxa"/>
                  <w:tcBorders>
                    <w:tl2br w:val="nil"/>
                    <w:tr2bl w:val="nil"/>
                  </w:tcBorders>
                  <w:shd w:val="clear" w:color="auto" w:fill="auto"/>
                  <w:vAlign w:val="center"/>
                </w:tcPr>
                <w:p w14:paraId="0033821F">
                  <w:pPr>
                    <w:keepNext w:val="0"/>
                    <w:keepLines w:val="0"/>
                    <w:pageBreakBefore w:val="0"/>
                    <w:widowControl/>
                    <w:numPr>
                      <w:ilvl w:val="0"/>
                      <w:numId w:val="0"/>
                    </w:numPr>
                    <w:suppressLineNumbers w:val="0"/>
                    <w:kinsoku/>
                    <w:wordWrap/>
                    <w:topLinePunct w:val="0"/>
                    <w:autoSpaceDE/>
                    <w:autoSpaceDN/>
                    <w:bidi w:val="0"/>
                    <w:ind w:left="0" w:leftChars="0" w:firstLine="0" w:firstLineChars="0"/>
                    <w:jc w:val="center"/>
                    <w:textAlignment w:val="center"/>
                    <w:rPr>
                      <w:rFonts w:hint="default" w:ascii="Times New Roman" w:hAnsi="Times New Roman" w:eastAsia="宋体" w:cs="Times New Roman"/>
                      <w:b w:val="0"/>
                      <w:bCs w:val="0"/>
                      <w:kern w:val="2"/>
                      <w:sz w:val="21"/>
                      <w:szCs w:val="21"/>
                      <w:vertAlign w:val="baseli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资源开发效率要求</w:t>
                  </w:r>
                </w:p>
              </w:tc>
              <w:tc>
                <w:tcPr>
                  <w:tcW w:w="6278" w:type="dxa"/>
                  <w:tcBorders>
                    <w:tl2br w:val="nil"/>
                    <w:tr2bl w:val="nil"/>
                  </w:tcBorders>
                  <w:shd w:val="clear" w:color="auto" w:fill="auto"/>
                  <w:vAlign w:val="center"/>
                </w:tcPr>
                <w:p w14:paraId="559D7D5C">
                  <w:pPr>
                    <w:keepNext w:val="0"/>
                    <w:keepLines w:val="0"/>
                    <w:pageBreakBefore w:val="0"/>
                    <w:widowControl/>
                    <w:numPr>
                      <w:ilvl w:val="0"/>
                      <w:numId w:val="0"/>
                    </w:numPr>
                    <w:suppressLineNumbers w:val="0"/>
                    <w:kinsoku/>
                    <w:wordWrap/>
                    <w:topLinePunct w:val="0"/>
                    <w:autoSpaceDE/>
                    <w:autoSpaceDN/>
                    <w:bidi w:val="0"/>
                    <w:ind w:leftChars="0" w:firstLine="0" w:firstLineChars="0"/>
                    <w:jc w:val="left"/>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1.</w:t>
                  </w:r>
                  <w:r>
                    <w:rPr>
                      <w:rFonts w:hint="eastAsia" w:cs="Times New Roman"/>
                      <w:i w:val="0"/>
                      <w:iCs w:val="0"/>
                      <w:color w:val="000000"/>
                      <w:kern w:val="0"/>
                      <w:sz w:val="21"/>
                      <w:szCs w:val="21"/>
                      <w:u w:val="none"/>
                      <w:lang w:val="en-US" w:eastAsia="zh-CN" w:bidi="ar"/>
                    </w:rPr>
                    <w:t>“</w:t>
                  </w:r>
                  <w:r>
                    <w:rPr>
                      <w:rFonts w:hint="default" w:ascii="Times New Roman" w:hAnsi="Times New Roman" w:eastAsia="宋体" w:cs="Times New Roman"/>
                      <w:i w:val="0"/>
                      <w:iCs w:val="0"/>
                      <w:color w:val="000000"/>
                      <w:kern w:val="0"/>
                      <w:sz w:val="21"/>
                      <w:szCs w:val="21"/>
                      <w:u w:val="none"/>
                      <w:lang w:val="en-US" w:eastAsia="zh-CN" w:bidi="ar"/>
                    </w:rPr>
                    <w:t>十四五</w:t>
                  </w:r>
                  <w:r>
                    <w:rPr>
                      <w:rFonts w:hint="eastAsia" w:cs="Times New Roman"/>
                      <w:i w:val="0"/>
                      <w:iCs w:val="0"/>
                      <w:color w:val="000000"/>
                      <w:kern w:val="0"/>
                      <w:sz w:val="21"/>
                      <w:szCs w:val="21"/>
                      <w:u w:val="none"/>
                      <w:lang w:val="en-US" w:eastAsia="zh-CN" w:bidi="ar"/>
                    </w:rPr>
                    <w:t>”</w:t>
                  </w:r>
                  <w:r>
                    <w:rPr>
                      <w:rFonts w:hint="default" w:ascii="Times New Roman" w:hAnsi="Times New Roman" w:eastAsia="宋体" w:cs="Times New Roman"/>
                      <w:i w:val="0"/>
                      <w:iCs w:val="0"/>
                      <w:color w:val="000000"/>
                      <w:kern w:val="0"/>
                      <w:sz w:val="21"/>
                      <w:szCs w:val="21"/>
                      <w:u w:val="none"/>
                      <w:lang w:val="en-US" w:eastAsia="zh-CN" w:bidi="ar"/>
                    </w:rPr>
                    <w:t>期间按照政府目标控制能耗增量指标。鼓励使用清洁燃料，重点区域建设项目原则上不新建燃煤自备锅炉。</w:t>
                  </w:r>
                </w:p>
                <w:p w14:paraId="6D7D3510">
                  <w:pPr>
                    <w:keepNext w:val="0"/>
                    <w:keepLines w:val="0"/>
                    <w:pageBreakBefore w:val="0"/>
                    <w:widowControl/>
                    <w:numPr>
                      <w:ilvl w:val="0"/>
                      <w:numId w:val="0"/>
                    </w:numPr>
                    <w:suppressLineNumbers w:val="0"/>
                    <w:kinsoku/>
                    <w:wordWrap/>
                    <w:topLinePunct w:val="0"/>
                    <w:autoSpaceDE/>
                    <w:autoSpaceDN/>
                    <w:bidi w:val="0"/>
                    <w:ind w:left="0" w:leftChars="0" w:firstLine="0" w:firstLineChars="0"/>
                    <w:jc w:val="left"/>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2.重点推进南水北调受水区地下水压采工作，加快公共供水管网建设，促进供水管网覆盖范围以外的自备井封闭工作。</w:t>
                  </w:r>
                </w:p>
                <w:p w14:paraId="05386A1E">
                  <w:pPr>
                    <w:keepNext w:val="0"/>
                    <w:keepLines w:val="0"/>
                    <w:pageBreakBefore w:val="0"/>
                    <w:widowControl/>
                    <w:numPr>
                      <w:ilvl w:val="0"/>
                      <w:numId w:val="0"/>
                    </w:numPr>
                    <w:suppressLineNumbers w:val="0"/>
                    <w:kinsoku/>
                    <w:wordWrap/>
                    <w:topLinePunct w:val="0"/>
                    <w:autoSpaceDE/>
                    <w:autoSpaceDN/>
                    <w:bidi w:val="0"/>
                    <w:ind w:left="0" w:leftChars="0" w:firstLine="0" w:firstLineChars="0"/>
                    <w:jc w:val="left"/>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3.开展高耗水工业行业节水技术改造，大力推广工业水循环利用，推进节水型企业、节水型工业园区建设。</w:t>
                  </w:r>
                </w:p>
                <w:p w14:paraId="4D78DE50">
                  <w:pPr>
                    <w:keepNext w:val="0"/>
                    <w:keepLines w:val="0"/>
                    <w:pageBreakBefore w:val="0"/>
                    <w:widowControl/>
                    <w:numPr>
                      <w:ilvl w:val="0"/>
                      <w:numId w:val="0"/>
                    </w:numPr>
                    <w:suppressLineNumbers w:val="0"/>
                    <w:kinsoku/>
                    <w:wordWrap/>
                    <w:topLinePunct w:val="0"/>
                    <w:autoSpaceDE/>
                    <w:autoSpaceDN/>
                    <w:bidi w:val="0"/>
                    <w:ind w:leftChars="0" w:firstLine="0" w:firstLineChars="0"/>
                    <w:jc w:val="left"/>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4.按照合理有序使用地表水、控制使用地下水、积极利用非常规水源的要求，做好区域水资源统筹调配，逐步降低区域内的水资源开发利用强度，退减被挤占的生态用水，2030年全市浅层地下水开采控制在57390万立方米。</w:t>
                  </w:r>
                </w:p>
                <w:p w14:paraId="1C794B97">
                  <w:pPr>
                    <w:keepNext w:val="0"/>
                    <w:keepLines w:val="0"/>
                    <w:pageBreakBefore w:val="0"/>
                    <w:widowControl/>
                    <w:numPr>
                      <w:ilvl w:val="0"/>
                      <w:numId w:val="0"/>
                    </w:numPr>
                    <w:suppressLineNumbers w:val="0"/>
                    <w:kinsoku/>
                    <w:wordWrap/>
                    <w:topLinePunct w:val="0"/>
                    <w:autoSpaceDE/>
                    <w:autoSpaceDN/>
                    <w:bidi w:val="0"/>
                    <w:ind w:left="0" w:leftChars="0" w:firstLine="0" w:firstLineChars="0"/>
                    <w:jc w:val="left"/>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5.到2025年，全国地级及以上缺水城市再生水利用率达到25%以上。</w:t>
                  </w:r>
                </w:p>
                <w:p w14:paraId="5C931A84">
                  <w:pPr>
                    <w:keepNext w:val="0"/>
                    <w:keepLines w:val="0"/>
                    <w:pageBreakBefore w:val="0"/>
                    <w:widowControl/>
                    <w:numPr>
                      <w:ilvl w:val="0"/>
                      <w:numId w:val="0"/>
                    </w:numPr>
                    <w:suppressLineNumbers w:val="0"/>
                    <w:kinsoku/>
                    <w:wordWrap/>
                    <w:topLinePunct w:val="0"/>
                    <w:autoSpaceDE/>
                    <w:autoSpaceDN/>
                    <w:bidi w:val="0"/>
                    <w:ind w:left="0" w:leftChars="0" w:firstLine="0" w:firstLineChars="0"/>
                    <w:jc w:val="left"/>
                    <w:textAlignment w:val="center"/>
                    <w:rPr>
                      <w:rFonts w:hint="default" w:ascii="Times New Roman" w:hAnsi="Times New Roman" w:eastAsia="宋体" w:cs="Times New Roman"/>
                      <w:color w:val="000000"/>
                      <w:kern w:val="0"/>
                      <w:sz w:val="21"/>
                      <w:szCs w:val="21"/>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6.二级国家级公益林在不影响整体森林生态系统功能发挥的前提下，可以按照相关技术规程的规定开展抚育和更新性质的采伐。在不破坏森林植被的前提下，可以合理利用其林地资源，适度开展林下种植养殖和森林游憩等非木质资源开发与利用，科学发展林下经济。国有二级国家级公益林除执行上述规定外，需要开展抚育和更新采伐或者非木质资源培育利用的，还应当符合森林经营方案的规划，并编制采伐或非木质资源培育利用作业设计，经县级以上林业主管部门依法批准后实施。</w:t>
                  </w:r>
                </w:p>
              </w:tc>
              <w:tc>
                <w:tcPr>
                  <w:tcW w:w="1204" w:type="dxa"/>
                  <w:tcBorders>
                    <w:tl2br w:val="nil"/>
                    <w:tr2bl w:val="nil"/>
                  </w:tcBorders>
                  <w:shd w:val="clear" w:color="auto" w:fill="auto"/>
                  <w:vAlign w:val="center"/>
                </w:tcPr>
                <w:p w14:paraId="0F21BDB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leftChars="0" w:right="0" w:rightChars="0" w:firstLine="0" w:firstLineChars="0"/>
                    <w:jc w:val="left"/>
                    <w:textAlignment w:val="auto"/>
                    <w:rPr>
                      <w:rFonts w:hint="default" w:ascii="Times New Roman" w:hAnsi="Times New Roman" w:eastAsia="宋体" w:cs="Times New Roman"/>
                      <w:color w:val="000000"/>
                      <w:kern w:val="0"/>
                      <w:sz w:val="21"/>
                      <w:szCs w:val="21"/>
                      <w:lang w:val="en-US" w:eastAsia="zh-CN" w:bidi="ar"/>
                    </w:rPr>
                  </w:pPr>
                  <w:r>
                    <w:rPr>
                      <w:rFonts w:hint="eastAsia" w:ascii="Times New Roman" w:hAnsi="Times New Roman" w:cs="Times New Roman"/>
                      <w:b w:val="0"/>
                      <w:bCs w:val="0"/>
                      <w:color w:val="auto"/>
                      <w:sz w:val="21"/>
                      <w:szCs w:val="21"/>
                      <w:lang w:val="en-US" w:eastAsia="zh-CN"/>
                    </w:rPr>
                    <w:t>本项目能源使用电，不建设</w:t>
                  </w:r>
                  <w:r>
                    <w:rPr>
                      <w:rFonts w:hint="default" w:ascii="Times New Roman" w:hAnsi="Times New Roman" w:eastAsia="宋体" w:cs="Times New Roman"/>
                      <w:i w:val="0"/>
                      <w:iCs w:val="0"/>
                      <w:color w:val="000000"/>
                      <w:kern w:val="0"/>
                      <w:sz w:val="21"/>
                      <w:szCs w:val="21"/>
                      <w:u w:val="none"/>
                      <w:lang w:val="en-US" w:eastAsia="zh-CN" w:bidi="ar"/>
                    </w:rPr>
                    <w:t>燃煤自备锅炉</w:t>
                  </w:r>
                  <w:r>
                    <w:rPr>
                      <w:rFonts w:hint="eastAsia" w:ascii="Times New Roman" w:hAnsi="Times New Roman" w:cs="Times New Roman"/>
                      <w:sz w:val="21"/>
                      <w:szCs w:val="21"/>
                      <w:lang w:eastAsia="zh-CN"/>
                    </w:rPr>
                    <w:t>；</w:t>
                  </w:r>
                  <w:r>
                    <w:rPr>
                      <w:rFonts w:hint="eastAsia" w:ascii="Times New Roman" w:hAnsi="Times New Roman" w:cs="Times New Roman"/>
                      <w:b w:val="0"/>
                      <w:bCs w:val="0"/>
                      <w:color w:val="auto"/>
                      <w:sz w:val="21"/>
                      <w:szCs w:val="21"/>
                      <w:lang w:val="en-US" w:eastAsia="zh-CN"/>
                    </w:rPr>
                    <w:t>不在</w:t>
                  </w:r>
                  <w:r>
                    <w:rPr>
                      <w:rFonts w:hint="default" w:ascii="Times New Roman" w:hAnsi="Times New Roman" w:cs="Times New Roman"/>
                      <w:b w:val="0"/>
                      <w:bCs w:val="0"/>
                      <w:color w:val="auto"/>
                      <w:sz w:val="21"/>
                      <w:szCs w:val="21"/>
                    </w:rPr>
                    <w:t>南水北调受水区</w:t>
                  </w:r>
                  <w:r>
                    <w:rPr>
                      <w:rFonts w:hint="eastAsia" w:ascii="Times New Roman" w:hAnsi="Times New Roman" w:cs="Times New Roman"/>
                      <w:b w:val="0"/>
                      <w:bCs w:val="0"/>
                      <w:color w:val="auto"/>
                      <w:sz w:val="21"/>
                      <w:szCs w:val="21"/>
                      <w:lang w:eastAsia="zh-CN"/>
                    </w:rPr>
                    <w:t>；</w:t>
                  </w:r>
                  <w:r>
                    <w:rPr>
                      <w:rFonts w:hint="eastAsia" w:ascii="Times New Roman" w:hAnsi="Times New Roman" w:cs="Times New Roman"/>
                      <w:b w:val="0"/>
                      <w:bCs w:val="0"/>
                      <w:color w:val="auto"/>
                      <w:sz w:val="21"/>
                      <w:szCs w:val="21"/>
                      <w:lang w:val="en-US" w:eastAsia="zh-CN"/>
                    </w:rPr>
                    <w:t>主要为生活用水，用水量较小，不会对地下水产生影响；</w:t>
                  </w:r>
                  <w:r>
                    <w:rPr>
                      <w:rFonts w:hint="default" w:ascii="Times New Roman" w:hAnsi="Times New Roman" w:eastAsia="宋体" w:cs="Times New Roman"/>
                      <w:i w:val="0"/>
                      <w:iCs w:val="0"/>
                      <w:color w:val="000000"/>
                      <w:kern w:val="0"/>
                      <w:sz w:val="21"/>
                      <w:szCs w:val="21"/>
                      <w:u w:val="none"/>
                      <w:lang w:val="en-US" w:eastAsia="zh-CN" w:bidi="ar"/>
                    </w:rPr>
                    <w:t>不影响整体森林生态系统功能发挥</w:t>
                  </w:r>
                </w:p>
              </w:tc>
              <w:tc>
                <w:tcPr>
                  <w:tcW w:w="429" w:type="dxa"/>
                  <w:tcBorders>
                    <w:tl2br w:val="nil"/>
                    <w:tr2bl w:val="nil"/>
                  </w:tcBorders>
                  <w:shd w:val="clear" w:color="auto" w:fill="auto"/>
                  <w:vAlign w:val="center"/>
                </w:tcPr>
                <w:p w14:paraId="0E7D6129">
                  <w:pPr>
                    <w:keepNext/>
                    <w:keepLines w:val="0"/>
                    <w:pageBreakBefore w:val="0"/>
                    <w:widowControl w:val="0"/>
                    <w:suppressLineNumbers w:val="0"/>
                    <w:kinsoku/>
                    <w:wordWrap/>
                    <w:overflowPunct w:val="0"/>
                    <w:topLinePunct w:val="0"/>
                    <w:autoSpaceDE/>
                    <w:autoSpaceDN/>
                    <w:bidi w:val="0"/>
                    <w:adjustRightInd/>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b w:val="0"/>
                      <w:bCs w:val="0"/>
                      <w:kern w:val="2"/>
                      <w:sz w:val="21"/>
                      <w:szCs w:val="21"/>
                      <w:vertAlign w:val="baseline"/>
                      <w:lang w:val="en-US" w:eastAsia="zh-CN" w:bidi="ar-SA"/>
                    </w:rPr>
                  </w:pPr>
                  <w:r>
                    <w:rPr>
                      <w:rFonts w:hint="eastAsia" w:cs="Times New Roman"/>
                      <w:b w:val="0"/>
                      <w:bCs w:val="0"/>
                      <w:sz w:val="21"/>
                      <w:szCs w:val="21"/>
                      <w:vertAlign w:val="baseline"/>
                      <w:lang w:val="en-US" w:eastAsia="zh-CN"/>
                    </w:rPr>
                    <w:t>符合</w:t>
                  </w:r>
                </w:p>
              </w:tc>
            </w:tr>
          </w:tbl>
          <w:p w14:paraId="79367A2B">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eastAsia" w:ascii="Times New Roman" w:hAnsi="Times New Roman" w:eastAsia="宋体" w:cs="Times New Roman"/>
                <w:sz w:val="24"/>
                <w:szCs w:val="32"/>
                <w:lang w:val="en-US" w:eastAsia="zh-CN"/>
              </w:rPr>
            </w:pPr>
            <w:r>
              <w:rPr>
                <w:rFonts w:hint="eastAsia" w:ascii="Times New Roman" w:hAnsi="Times New Roman" w:eastAsia="宋体" w:cs="Times New Roman"/>
                <w:sz w:val="24"/>
                <w:szCs w:val="32"/>
                <w:lang w:val="en-US" w:eastAsia="zh-CN"/>
              </w:rPr>
              <w:t>由上表可知，本项目符合《新乡市“三线一单”生态环境准入清单（试行）》（2023年修订）中的相关要求。</w:t>
            </w:r>
          </w:p>
          <w:p w14:paraId="1BCBD6CB">
            <w:pPr>
              <w:pStyle w:val="23"/>
              <w:bidi w:val="0"/>
              <w:spacing w:line="240" w:lineRule="auto"/>
              <w:rPr>
                <w:rFonts w:hint="eastAsia" w:ascii="Times New Roman" w:hAnsi="Times New Roman" w:eastAsia="黑体" w:cs="Times New Roman"/>
                <w:kern w:val="2"/>
                <w:sz w:val="21"/>
                <w:szCs w:val="21"/>
                <w:lang w:val="en-US" w:eastAsia="zh-CN" w:bidi="ar-SA"/>
              </w:rPr>
            </w:pPr>
            <w:r>
              <w:rPr>
                <w:rFonts w:hint="eastAsia" w:ascii="Times New Roman" w:hAnsi="Times New Roman" w:eastAsia="黑体" w:cs="Times New Roman"/>
                <w:kern w:val="2"/>
                <w:sz w:val="21"/>
                <w:szCs w:val="21"/>
                <w:lang w:val="en-US" w:eastAsia="zh-CN" w:bidi="ar-SA"/>
              </w:rPr>
              <w:t>表1-</w:t>
            </w:r>
            <w:r>
              <w:rPr>
                <w:rFonts w:hint="eastAsia" w:eastAsia="黑体" w:cs="Times New Roman"/>
                <w:kern w:val="2"/>
                <w:sz w:val="21"/>
                <w:szCs w:val="21"/>
                <w:lang w:val="en-US" w:eastAsia="zh-CN" w:bidi="ar-SA"/>
              </w:rPr>
              <w:t>5</w:t>
            </w:r>
            <w:r>
              <w:rPr>
                <w:rFonts w:hint="eastAsia" w:ascii="Times New Roman" w:hAnsi="Times New Roman" w:eastAsia="黑体" w:cs="Times New Roman"/>
                <w:kern w:val="2"/>
                <w:sz w:val="21"/>
                <w:szCs w:val="21"/>
                <w:lang w:val="en-US" w:eastAsia="zh-CN" w:bidi="ar-SA"/>
              </w:rPr>
              <w:t xml:space="preserve">  新乡高新技术产业集聚区管控单元生态环境准入清单</w:t>
            </w:r>
          </w:p>
          <w:tbl>
            <w:tblPr>
              <w:tblStyle w:val="14"/>
              <w:tblW w:w="8686" w:type="dxa"/>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907"/>
              <w:gridCol w:w="5191"/>
              <w:gridCol w:w="1883"/>
              <w:gridCol w:w="705"/>
            </w:tblGrid>
            <w:tr w14:paraId="5DA4C54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8686" w:type="dxa"/>
                  <w:gridSpan w:val="4"/>
                  <w:tcBorders>
                    <w:tl2br w:val="nil"/>
                    <w:tr2bl w:val="nil"/>
                  </w:tcBorders>
                  <w:vAlign w:val="center"/>
                </w:tcPr>
                <w:p w14:paraId="52823617">
                  <w:pPr>
                    <w:widowControl w:val="0"/>
                    <w:spacing w:line="240" w:lineRule="auto"/>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环境管控单元编码：</w:t>
                  </w:r>
                  <w:r>
                    <w:rPr>
                      <w:rFonts w:hint="default" w:ascii="Times New Roman" w:hAnsi="Times New Roman" w:eastAsia="宋体" w:cs="Times New Roman"/>
                      <w:sz w:val="21"/>
                      <w:szCs w:val="21"/>
                      <w:lang w:val="en-US" w:eastAsia="zh-CN"/>
                    </w:rPr>
                    <w:t>ZH41070220003</w:t>
                  </w:r>
                </w:p>
                <w:p w14:paraId="1F549BFC">
                  <w:pPr>
                    <w:widowControl w:val="0"/>
                    <w:spacing w:line="240" w:lineRule="auto"/>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管控单元分类：重点管控单元3</w:t>
                  </w:r>
                </w:p>
                <w:p w14:paraId="7473DBDE">
                  <w:pPr>
                    <w:widowControl w:val="0"/>
                    <w:spacing w:line="240" w:lineRule="auto"/>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环境管控单元名称：新乡高新技术产业集聚区</w:t>
                  </w:r>
                </w:p>
                <w:p w14:paraId="666FFEF2">
                  <w:pPr>
                    <w:widowControl w:val="0"/>
                    <w:spacing w:line="240" w:lineRule="auto"/>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行政区划：红旗区</w:t>
                  </w:r>
                </w:p>
                <w:p w14:paraId="6C3226FD">
                  <w:pPr>
                    <w:widowControl w:val="0"/>
                    <w:spacing w:line="240" w:lineRule="auto"/>
                    <w:rPr>
                      <w:rFonts w:hint="eastAsia" w:eastAsia="宋体"/>
                      <w:lang w:val="en-US" w:eastAsia="zh-CN"/>
                    </w:rPr>
                  </w:pPr>
                  <w:r>
                    <w:rPr>
                      <w:rFonts w:hint="eastAsia" w:ascii="Times New Roman" w:hAnsi="Times New Roman" w:eastAsia="宋体" w:cs="Times New Roman"/>
                      <w:sz w:val="21"/>
                      <w:szCs w:val="21"/>
                      <w:lang w:val="en-US" w:eastAsia="zh-CN"/>
                    </w:rPr>
                    <w:t>乡镇：/</w:t>
                  </w:r>
                </w:p>
              </w:tc>
            </w:tr>
            <w:tr w14:paraId="319909A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6098" w:type="dxa"/>
                  <w:gridSpan w:val="2"/>
                  <w:tcBorders>
                    <w:tl2br w:val="nil"/>
                    <w:tr2bl w:val="nil"/>
                  </w:tcBorders>
                  <w:vAlign w:val="center"/>
                </w:tcPr>
                <w:p w14:paraId="780C666C">
                  <w:pPr>
                    <w:pStyle w:val="24"/>
                    <w:bidi w:val="0"/>
                  </w:pPr>
                  <w:r>
                    <w:t>管控要求</w:t>
                  </w:r>
                </w:p>
              </w:tc>
              <w:tc>
                <w:tcPr>
                  <w:tcW w:w="1883" w:type="dxa"/>
                  <w:tcBorders>
                    <w:tl2br w:val="nil"/>
                    <w:tr2bl w:val="nil"/>
                  </w:tcBorders>
                  <w:vAlign w:val="center"/>
                </w:tcPr>
                <w:p w14:paraId="18A87AAD">
                  <w:pPr>
                    <w:pStyle w:val="24"/>
                    <w:bidi w:val="0"/>
                  </w:pPr>
                  <w:r>
                    <w:t>本项目</w:t>
                  </w:r>
                </w:p>
              </w:tc>
              <w:tc>
                <w:tcPr>
                  <w:tcW w:w="705" w:type="dxa"/>
                  <w:tcBorders>
                    <w:tl2br w:val="nil"/>
                    <w:tr2bl w:val="nil"/>
                  </w:tcBorders>
                  <w:vAlign w:val="center"/>
                </w:tcPr>
                <w:p w14:paraId="48E21360">
                  <w:pPr>
                    <w:pStyle w:val="24"/>
                    <w:bidi w:val="0"/>
                  </w:pPr>
                  <w:r>
                    <w:t>是否符合</w:t>
                  </w:r>
                </w:p>
              </w:tc>
            </w:tr>
            <w:tr w14:paraId="7B9999A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907" w:type="dxa"/>
                  <w:tcBorders>
                    <w:tl2br w:val="nil"/>
                    <w:tr2bl w:val="nil"/>
                  </w:tcBorders>
                  <w:vAlign w:val="center"/>
                </w:tcPr>
                <w:p w14:paraId="30E30055">
                  <w:pPr>
                    <w:pStyle w:val="24"/>
                    <w:bidi w:val="0"/>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空间布局约束</w:t>
                  </w:r>
                </w:p>
              </w:tc>
              <w:tc>
                <w:tcPr>
                  <w:tcW w:w="5191" w:type="dxa"/>
                  <w:tcBorders>
                    <w:tl2br w:val="nil"/>
                    <w:tr2bl w:val="nil"/>
                  </w:tcBorders>
                  <w:shd w:val="clear" w:color="auto" w:fill="auto"/>
                  <w:vAlign w:val="center"/>
                </w:tcPr>
                <w:p w14:paraId="59C2F088">
                  <w:pPr>
                    <w:keepNext w:val="0"/>
                    <w:keepLines w:val="0"/>
                    <w:widowControl/>
                    <w:numPr>
                      <w:ilvl w:val="0"/>
                      <w:numId w:val="0"/>
                    </w:numPr>
                    <w:suppressLineNumbers w:val="0"/>
                    <w:jc w:val="left"/>
                    <w:textAlignment w:val="center"/>
                    <w:rPr>
                      <w:rFonts w:hint="eastAsia"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1、禁止新建及新增铸造产能。</w:t>
                  </w:r>
                </w:p>
                <w:p w14:paraId="08224846">
                  <w:pPr>
                    <w:keepNext w:val="0"/>
                    <w:keepLines w:val="0"/>
                    <w:widowControl/>
                    <w:numPr>
                      <w:ilvl w:val="0"/>
                      <w:numId w:val="0"/>
                    </w:numPr>
                    <w:suppressLineNumbers w:val="0"/>
                    <w:jc w:val="left"/>
                    <w:textAlignment w:val="center"/>
                    <w:rPr>
                      <w:rFonts w:hint="eastAsia"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2、禁止新建、改建及扩建高排放、高污染项目，包括钢铁、有色、水泥、平板玻璃、建筑陶瓷等行业及其他排放重金属、持久性有机污染物的工业项目等。</w:t>
                  </w:r>
                </w:p>
                <w:p w14:paraId="5221A46A">
                  <w:pPr>
                    <w:keepNext w:val="0"/>
                    <w:keepLines w:val="0"/>
                    <w:widowControl/>
                    <w:numPr>
                      <w:ilvl w:val="0"/>
                      <w:numId w:val="0"/>
                    </w:numPr>
                    <w:suppressLineNumbers w:val="0"/>
                    <w:ind w:left="0" w:leftChars="0" w:firstLine="0" w:firstLineChars="0"/>
                    <w:jc w:val="left"/>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3、新建、改建、扩建“两高”项目须符合生态环境保护法律法规和相关法定规划，满足重点污染物排放总量控制、碳排放达峰目标、生态环境准入清单、相关规划环评和相应行业建设项目环境准入条件、环评文件审批原则要求。</w:t>
                  </w:r>
                </w:p>
              </w:tc>
              <w:tc>
                <w:tcPr>
                  <w:tcW w:w="1883" w:type="dxa"/>
                  <w:tcBorders>
                    <w:tl2br w:val="nil"/>
                    <w:tr2bl w:val="nil"/>
                  </w:tcBorders>
                  <w:vAlign w:val="center"/>
                </w:tcPr>
                <w:p w14:paraId="2869A49B">
                  <w:pPr>
                    <w:pStyle w:val="24"/>
                    <w:bidi w:val="0"/>
                    <w:rPr>
                      <w:rFonts w:hint="default"/>
                      <w:lang w:val="en-US" w:eastAsia="zh-CN"/>
                    </w:rPr>
                  </w:pPr>
                  <w:r>
                    <w:rPr>
                      <w:rFonts w:hint="eastAsia"/>
                      <w:lang w:val="en-US" w:eastAsia="zh-CN"/>
                    </w:rPr>
                    <w:t>本项目不涉及</w:t>
                  </w:r>
                  <w:r>
                    <w:rPr>
                      <w:rFonts w:hint="eastAsia" w:ascii="Times New Roman" w:hAnsi="Times New Roman" w:eastAsia="宋体" w:cs="Times New Roman"/>
                      <w:i w:val="0"/>
                      <w:iCs w:val="0"/>
                      <w:color w:val="000000"/>
                      <w:kern w:val="0"/>
                      <w:sz w:val="21"/>
                      <w:szCs w:val="21"/>
                      <w:u w:val="none"/>
                      <w:lang w:val="en-US" w:eastAsia="zh-CN" w:bidi="ar"/>
                    </w:rPr>
                    <w:t>铸造产能，不属于钢铁、有色、水泥、平板玻璃、建筑陶瓷等行业及其他排放重金属、持久性有机污染物的工业项目；</w:t>
                  </w:r>
                  <w:r>
                    <w:rPr>
                      <w:rFonts w:hint="eastAsia"/>
                    </w:rPr>
                    <w:t>不属于“两高”项目</w:t>
                  </w:r>
                  <w:r>
                    <w:rPr>
                      <w:rFonts w:hint="eastAsia"/>
                      <w:lang w:eastAsia="zh-CN"/>
                    </w:rPr>
                    <w:t>。</w:t>
                  </w:r>
                </w:p>
              </w:tc>
              <w:tc>
                <w:tcPr>
                  <w:tcW w:w="705" w:type="dxa"/>
                  <w:tcBorders>
                    <w:tl2br w:val="nil"/>
                    <w:tr2bl w:val="nil"/>
                  </w:tcBorders>
                  <w:vAlign w:val="center"/>
                </w:tcPr>
                <w:p w14:paraId="11E2904E">
                  <w:pPr>
                    <w:pStyle w:val="24"/>
                    <w:bidi w:val="0"/>
                  </w:pPr>
                  <w:r>
                    <w:t>符合</w:t>
                  </w:r>
                </w:p>
              </w:tc>
            </w:tr>
            <w:tr w14:paraId="6F398B4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907" w:type="dxa"/>
                  <w:tcBorders>
                    <w:tl2br w:val="nil"/>
                    <w:tr2bl w:val="nil"/>
                  </w:tcBorders>
                  <w:vAlign w:val="center"/>
                </w:tcPr>
                <w:p w14:paraId="2E7EC17F">
                  <w:pPr>
                    <w:pStyle w:val="24"/>
                    <w:bidi w:val="0"/>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污染物排放管控</w:t>
                  </w:r>
                </w:p>
              </w:tc>
              <w:tc>
                <w:tcPr>
                  <w:tcW w:w="5191" w:type="dxa"/>
                  <w:tcBorders>
                    <w:tl2br w:val="nil"/>
                    <w:tr2bl w:val="nil"/>
                  </w:tcBorders>
                  <w:shd w:val="clear" w:color="auto" w:fill="auto"/>
                  <w:vAlign w:val="center"/>
                </w:tcPr>
                <w:p w14:paraId="7A16DEDC">
                  <w:pPr>
                    <w:keepNext w:val="0"/>
                    <w:keepLines w:val="0"/>
                    <w:widowControl/>
                    <w:numPr>
                      <w:ilvl w:val="0"/>
                      <w:numId w:val="0"/>
                    </w:numPr>
                    <w:suppressLineNumbers w:val="0"/>
                    <w:jc w:val="left"/>
                    <w:textAlignment w:val="center"/>
                    <w:rPr>
                      <w:rFonts w:hint="eastAsia"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1、二氧化硫、氮氧化物、颗粒物、VOCs全面执行大气污染物特别排放限值。</w:t>
                  </w:r>
                </w:p>
                <w:p w14:paraId="692D2E34">
                  <w:pPr>
                    <w:keepNext w:val="0"/>
                    <w:keepLines w:val="0"/>
                    <w:widowControl/>
                    <w:numPr>
                      <w:ilvl w:val="0"/>
                      <w:numId w:val="0"/>
                    </w:numPr>
                    <w:suppressLineNumbers w:val="0"/>
                    <w:jc w:val="left"/>
                    <w:textAlignment w:val="center"/>
                    <w:rPr>
                      <w:rFonts w:hint="eastAsia"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2、污水处理厂逐步实施技改，出水执行《地表水环境质量标准》（GB3838-2002）Ⅴ类标准要求。</w:t>
                  </w:r>
                </w:p>
                <w:p w14:paraId="5DAF2021">
                  <w:pPr>
                    <w:keepNext w:val="0"/>
                    <w:keepLines w:val="0"/>
                    <w:widowControl/>
                    <w:numPr>
                      <w:ilvl w:val="0"/>
                      <w:numId w:val="0"/>
                    </w:numPr>
                    <w:suppressLineNumbers w:val="0"/>
                    <w:jc w:val="left"/>
                    <w:textAlignment w:val="center"/>
                    <w:rPr>
                      <w:rFonts w:hint="eastAsia"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3、新建“两高”项目应按照《关于加强重点行业建设项目区域削减措施监督管理的通知》要求，依据区域环境质量改善目标，制定配套区域污染物削减方案，采取有效的污染物区域削减措施，腾出足够的环境容量。</w:t>
                  </w:r>
                </w:p>
                <w:p w14:paraId="3CE29F7E">
                  <w:pPr>
                    <w:keepNext w:val="0"/>
                    <w:keepLines w:val="0"/>
                    <w:widowControl/>
                    <w:numPr>
                      <w:ilvl w:val="0"/>
                      <w:numId w:val="0"/>
                    </w:numPr>
                    <w:suppressLineNumbers w:val="0"/>
                    <w:jc w:val="left"/>
                    <w:textAlignment w:val="center"/>
                    <w:rPr>
                      <w:rFonts w:hint="eastAsia"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4、新建耗煤项目还应严格按规定采取煤炭消费减量替代措施，不得使用高污染燃料作为煤炭减量替代措施。</w:t>
                  </w:r>
                </w:p>
                <w:p w14:paraId="7C000726">
                  <w:pPr>
                    <w:keepNext w:val="0"/>
                    <w:keepLines w:val="0"/>
                    <w:widowControl/>
                    <w:numPr>
                      <w:ilvl w:val="0"/>
                      <w:numId w:val="0"/>
                    </w:numPr>
                    <w:suppressLineNumbers w:val="0"/>
                    <w:ind w:left="0" w:leftChars="0" w:firstLine="0" w:firstLineChars="0"/>
                    <w:jc w:val="left"/>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5、已出台超低排放要求的“两高”行业建设项目应满足超低排放要求。</w:t>
                  </w:r>
                </w:p>
              </w:tc>
              <w:tc>
                <w:tcPr>
                  <w:tcW w:w="1883" w:type="dxa"/>
                  <w:tcBorders>
                    <w:tl2br w:val="nil"/>
                    <w:tr2bl w:val="nil"/>
                  </w:tcBorders>
                  <w:vAlign w:val="center"/>
                </w:tcPr>
                <w:p w14:paraId="4A4048BC">
                  <w:pPr>
                    <w:pStyle w:val="24"/>
                    <w:bidi w:val="0"/>
                    <w:rPr>
                      <w:rFonts w:hint="eastAsia" w:eastAsia="宋体"/>
                      <w:lang w:val="en-US" w:eastAsia="zh-CN"/>
                    </w:rPr>
                  </w:pPr>
                  <w:r>
                    <w:rPr>
                      <w:rFonts w:hint="eastAsia"/>
                      <w:lang w:val="en-US" w:eastAsia="zh-CN"/>
                    </w:rPr>
                    <w:t>本项目产生的废气污染物为</w:t>
                  </w:r>
                  <w:r>
                    <w:rPr>
                      <w:rFonts w:hint="eastAsia"/>
                    </w:rPr>
                    <w:t>颗粒物、VOCs</w:t>
                  </w:r>
                  <w:r>
                    <w:rPr>
                      <w:rFonts w:hint="eastAsia"/>
                      <w:lang w:eastAsia="zh-CN"/>
                    </w:rPr>
                    <w:t>、</w:t>
                  </w:r>
                  <w:r>
                    <w:rPr>
                      <w:rFonts w:hint="eastAsia" w:ascii="Times New Roman" w:hAnsi="Times New Roman" w:eastAsia="宋体" w:cs="Times New Roman"/>
                      <w:i w:val="0"/>
                      <w:iCs w:val="0"/>
                      <w:color w:val="000000"/>
                      <w:kern w:val="0"/>
                      <w:sz w:val="21"/>
                      <w:szCs w:val="21"/>
                      <w:u w:val="none"/>
                      <w:lang w:val="en-US" w:eastAsia="zh-CN" w:bidi="ar"/>
                    </w:rPr>
                    <w:t>二氧化硫、氮氧化物</w:t>
                  </w:r>
                  <w:r>
                    <w:rPr>
                      <w:rFonts w:hint="eastAsia"/>
                      <w:lang w:eastAsia="zh-CN"/>
                    </w:rPr>
                    <w:t>，</w:t>
                  </w:r>
                  <w:r>
                    <w:rPr>
                      <w:rFonts w:hint="eastAsia" w:ascii="Times New Roman" w:hAnsi="Times New Roman" w:eastAsia="宋体" w:cs="Times New Roman"/>
                      <w:i w:val="0"/>
                      <w:iCs w:val="0"/>
                      <w:color w:val="000000"/>
                      <w:kern w:val="0"/>
                      <w:sz w:val="21"/>
                      <w:szCs w:val="21"/>
                      <w:u w:val="none"/>
                      <w:lang w:val="en-US" w:eastAsia="zh-CN" w:bidi="ar"/>
                    </w:rPr>
                    <w:t>全面</w:t>
                  </w:r>
                  <w:r>
                    <w:rPr>
                      <w:rFonts w:hint="eastAsia"/>
                    </w:rPr>
                    <w:t>执行大气污染物特别排放限值</w:t>
                  </w:r>
                  <w:r>
                    <w:rPr>
                      <w:rFonts w:hint="eastAsia"/>
                      <w:lang w:eastAsia="zh-CN"/>
                    </w:rPr>
                    <w:t>；</w:t>
                  </w:r>
                  <w:r>
                    <w:rPr>
                      <w:rFonts w:hint="eastAsia"/>
                    </w:rPr>
                    <w:t>能源为电，不属于耗煤项目</w:t>
                  </w:r>
                  <w:r>
                    <w:rPr>
                      <w:rFonts w:hint="eastAsia"/>
                      <w:lang w:eastAsia="zh-CN"/>
                    </w:rPr>
                    <w:t>；</w:t>
                  </w:r>
                  <w:r>
                    <w:rPr>
                      <w:rFonts w:hint="eastAsia"/>
                    </w:rPr>
                    <w:t>不属于“两高”项目</w:t>
                  </w:r>
                  <w:r>
                    <w:rPr>
                      <w:rFonts w:hint="eastAsia"/>
                      <w:lang w:eastAsia="zh-CN"/>
                    </w:rPr>
                    <w:t>。</w:t>
                  </w:r>
                </w:p>
              </w:tc>
              <w:tc>
                <w:tcPr>
                  <w:tcW w:w="705" w:type="dxa"/>
                  <w:tcBorders>
                    <w:tl2br w:val="nil"/>
                    <w:tr2bl w:val="nil"/>
                  </w:tcBorders>
                  <w:vAlign w:val="center"/>
                </w:tcPr>
                <w:p w14:paraId="304F0CDD">
                  <w:pPr>
                    <w:pStyle w:val="24"/>
                    <w:bidi w:val="0"/>
                  </w:pPr>
                  <w:r>
                    <w:t>符合</w:t>
                  </w:r>
                </w:p>
              </w:tc>
            </w:tr>
            <w:tr w14:paraId="6B73073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907" w:type="dxa"/>
                  <w:tcBorders>
                    <w:tl2br w:val="nil"/>
                    <w:tr2bl w:val="nil"/>
                  </w:tcBorders>
                  <w:vAlign w:val="center"/>
                </w:tcPr>
                <w:p w14:paraId="69D42DC0">
                  <w:pPr>
                    <w:pStyle w:val="24"/>
                    <w:bidi w:val="0"/>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环境风险防控</w:t>
                  </w:r>
                </w:p>
              </w:tc>
              <w:tc>
                <w:tcPr>
                  <w:tcW w:w="5191" w:type="dxa"/>
                  <w:tcBorders>
                    <w:tl2br w:val="nil"/>
                    <w:tr2bl w:val="nil"/>
                  </w:tcBorders>
                  <w:shd w:val="clear" w:color="auto" w:fill="auto"/>
                  <w:vAlign w:val="center"/>
                </w:tcPr>
                <w:p w14:paraId="64FF3460">
                  <w:pPr>
                    <w:keepNext w:val="0"/>
                    <w:keepLines w:val="0"/>
                    <w:widowControl/>
                    <w:numPr>
                      <w:ilvl w:val="0"/>
                      <w:numId w:val="0"/>
                    </w:numPr>
                    <w:suppressLineNumbers w:val="0"/>
                    <w:jc w:val="left"/>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1、建立健全集聚区环境风险管理体系。加快环境风险预警体系建设，健全环境风险单位信息库，严格危险化学品管理；</w:t>
                  </w:r>
                </w:p>
                <w:p w14:paraId="6CAD033D">
                  <w:pPr>
                    <w:keepNext w:val="0"/>
                    <w:keepLines w:val="0"/>
                    <w:widowControl/>
                    <w:numPr>
                      <w:ilvl w:val="0"/>
                      <w:numId w:val="0"/>
                    </w:numPr>
                    <w:suppressLineNumbers w:val="0"/>
                    <w:ind w:left="0" w:leftChars="0" w:firstLine="0" w:firstLineChars="0"/>
                    <w:jc w:val="left"/>
                    <w:textAlignment w:val="center"/>
                    <w:rPr>
                      <w:rFonts w:hint="eastAsia"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2、规范产业集聚区建设，对涉重行业企业加强管理，建立土壤和地下水污染隐患排查治理制度、风险防控体系和长效监管机制。</w:t>
                  </w:r>
                </w:p>
              </w:tc>
              <w:tc>
                <w:tcPr>
                  <w:tcW w:w="1883" w:type="dxa"/>
                  <w:tcBorders>
                    <w:tl2br w:val="nil"/>
                    <w:tr2bl w:val="nil"/>
                  </w:tcBorders>
                  <w:vAlign w:val="center"/>
                </w:tcPr>
                <w:p w14:paraId="19352931">
                  <w:pPr>
                    <w:pStyle w:val="24"/>
                    <w:bidi w:val="0"/>
                  </w:pPr>
                  <w:r>
                    <w:rPr>
                      <w:rFonts w:hint="eastAsia"/>
                      <w:lang w:val="en-US" w:eastAsia="zh-CN"/>
                    </w:rPr>
                    <w:t>本项目不涉及</w:t>
                  </w:r>
                </w:p>
              </w:tc>
              <w:tc>
                <w:tcPr>
                  <w:tcW w:w="705" w:type="dxa"/>
                  <w:tcBorders>
                    <w:tl2br w:val="nil"/>
                    <w:tr2bl w:val="nil"/>
                  </w:tcBorders>
                  <w:vAlign w:val="center"/>
                </w:tcPr>
                <w:p w14:paraId="3D770276">
                  <w:pPr>
                    <w:pStyle w:val="24"/>
                    <w:bidi w:val="0"/>
                  </w:pPr>
                  <w:r>
                    <w:t>符合</w:t>
                  </w:r>
                </w:p>
              </w:tc>
            </w:tr>
            <w:tr w14:paraId="713FDA5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907" w:type="dxa"/>
                  <w:tcBorders>
                    <w:tl2br w:val="nil"/>
                    <w:tr2bl w:val="nil"/>
                  </w:tcBorders>
                  <w:vAlign w:val="center"/>
                </w:tcPr>
                <w:p w14:paraId="65EF4067">
                  <w:pPr>
                    <w:pStyle w:val="24"/>
                    <w:bidi w:val="0"/>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资源利用效率要求</w:t>
                  </w:r>
                </w:p>
              </w:tc>
              <w:tc>
                <w:tcPr>
                  <w:tcW w:w="5191" w:type="dxa"/>
                  <w:tcBorders>
                    <w:tl2br w:val="nil"/>
                    <w:tr2bl w:val="nil"/>
                  </w:tcBorders>
                  <w:shd w:val="clear" w:color="auto" w:fill="auto"/>
                  <w:vAlign w:val="center"/>
                </w:tcPr>
                <w:p w14:paraId="5B06951B">
                  <w:pPr>
                    <w:keepNext w:val="0"/>
                    <w:keepLines w:val="0"/>
                    <w:widowControl/>
                    <w:suppressLineNumbers w:val="0"/>
                    <w:jc w:val="left"/>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进一步优化能源结构，加快集聚区集中供热、供气及配套管网建设。不得新改扩建分散燃煤设施。</w:t>
                  </w:r>
                </w:p>
              </w:tc>
              <w:tc>
                <w:tcPr>
                  <w:tcW w:w="1883" w:type="dxa"/>
                  <w:tcBorders>
                    <w:tl2br w:val="nil"/>
                    <w:tr2bl w:val="nil"/>
                  </w:tcBorders>
                  <w:vAlign w:val="center"/>
                </w:tcPr>
                <w:p w14:paraId="7EC0FBB0">
                  <w:pPr>
                    <w:pStyle w:val="24"/>
                    <w:bidi w:val="0"/>
                    <w:rPr>
                      <w:rFonts w:hint="default" w:eastAsia="宋体"/>
                      <w:lang w:val="en-US" w:eastAsia="zh-CN"/>
                    </w:rPr>
                  </w:pPr>
                  <w:r>
                    <w:rPr>
                      <w:rFonts w:hint="eastAsia"/>
                      <w:lang w:val="en-US" w:eastAsia="zh-CN"/>
                    </w:rPr>
                    <w:t>本项目不涉及</w:t>
                  </w:r>
                </w:p>
              </w:tc>
              <w:tc>
                <w:tcPr>
                  <w:tcW w:w="705" w:type="dxa"/>
                  <w:tcBorders>
                    <w:tl2br w:val="nil"/>
                    <w:tr2bl w:val="nil"/>
                  </w:tcBorders>
                  <w:vAlign w:val="center"/>
                </w:tcPr>
                <w:p w14:paraId="65B6CC58">
                  <w:pPr>
                    <w:pStyle w:val="24"/>
                    <w:bidi w:val="0"/>
                    <w:rPr>
                      <w:rFonts w:hint="default"/>
                      <w:lang w:val="en-US" w:eastAsia="zh-CN"/>
                    </w:rPr>
                  </w:pPr>
                  <w:r>
                    <w:rPr>
                      <w:rFonts w:hint="eastAsia"/>
                      <w:lang w:val="en-US" w:eastAsia="zh-CN"/>
                    </w:rPr>
                    <w:t>符合</w:t>
                  </w:r>
                </w:p>
              </w:tc>
            </w:tr>
          </w:tbl>
          <w:p w14:paraId="0B25210E">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eastAsia"/>
                <w:sz w:val="24"/>
                <w:szCs w:val="32"/>
                <w:lang w:val="en-US" w:eastAsia="zh-CN"/>
              </w:rPr>
            </w:pPr>
            <w:r>
              <w:rPr>
                <w:sz w:val="24"/>
                <w:szCs w:val="32"/>
              </w:rPr>
              <w:t>由上表可知，本项目符合《</w:t>
            </w:r>
            <w:r>
              <w:rPr>
                <w:rFonts w:hint="eastAsia"/>
                <w:sz w:val="24"/>
                <w:szCs w:val="32"/>
              </w:rPr>
              <w:t>新乡市“三线一单”生态环境准入清单（试行）-新乡高新技术产业集聚区环境管控单元生态环境准入清单</w:t>
            </w:r>
            <w:r>
              <w:rPr>
                <w:sz w:val="24"/>
                <w:szCs w:val="32"/>
              </w:rPr>
              <w:t>》</w:t>
            </w:r>
            <w:r>
              <w:rPr>
                <w:rFonts w:hint="eastAsia"/>
                <w:sz w:val="24"/>
                <w:szCs w:val="32"/>
              </w:rPr>
              <w:t>（2023年修订）</w:t>
            </w:r>
            <w:r>
              <w:rPr>
                <w:sz w:val="24"/>
                <w:szCs w:val="32"/>
              </w:rPr>
              <w:t>中的相关要求。</w:t>
            </w:r>
          </w:p>
          <w:p w14:paraId="096231FF">
            <w:pPr>
              <w:pStyle w:val="25"/>
              <w:spacing w:line="360" w:lineRule="auto"/>
              <w:ind w:firstLine="482" w:firstLineChars="200"/>
              <w:rPr>
                <w:rFonts w:hint="default" w:ascii="Times New Roman" w:hAnsi="Times New Roman" w:eastAsia="宋体" w:cs="Times New Roman"/>
                <w:b/>
                <w:bCs/>
                <w:color w:val="000000"/>
                <w:sz w:val="24"/>
                <w:u w:val="none"/>
                <w:lang w:val="en-US" w:eastAsia="zh-CN"/>
              </w:rPr>
            </w:pPr>
            <w:r>
              <w:rPr>
                <w:rFonts w:hint="default" w:ascii="Times New Roman" w:hAnsi="Times New Roman" w:eastAsia="宋体" w:cs="Times New Roman"/>
                <w:b/>
                <w:bCs/>
                <w:color w:val="000000"/>
                <w:sz w:val="24"/>
                <w:u w:val="none"/>
                <w:lang w:val="en-US" w:eastAsia="zh-CN"/>
              </w:rPr>
              <w:t>2、本项目与新乡高新技术产业开发区规划符合性分析</w:t>
            </w:r>
          </w:p>
          <w:p w14:paraId="23E0FD14">
            <w:pPr>
              <w:pStyle w:val="25"/>
              <w:spacing w:line="360" w:lineRule="auto"/>
              <w:ind w:firstLine="480" w:firstLineChars="200"/>
              <w:rPr>
                <w:rFonts w:hint="default" w:ascii="Times New Roman" w:hAnsi="Times New Roman" w:eastAsia="宋体" w:cs="Times New Roman"/>
                <w:color w:val="000000"/>
                <w:kern w:val="2"/>
                <w:sz w:val="24"/>
                <w:szCs w:val="24"/>
                <w:u w:val="single"/>
                <w:lang w:val="en-US" w:eastAsia="zh-CN" w:bidi="ar-SA"/>
              </w:rPr>
            </w:pPr>
            <w:r>
              <w:rPr>
                <w:rFonts w:hint="default" w:ascii="Times New Roman" w:hAnsi="Times New Roman" w:eastAsia="宋体" w:cs="Times New Roman"/>
                <w:color w:val="000000"/>
                <w:kern w:val="2"/>
                <w:sz w:val="24"/>
                <w:szCs w:val="24"/>
                <w:u w:val="none"/>
                <w:lang w:val="en-US" w:eastAsia="zh-CN" w:bidi="ar-SA"/>
              </w:rPr>
              <w:t>本项目</w:t>
            </w:r>
            <w:r>
              <w:rPr>
                <w:rFonts w:hint="eastAsia" w:ascii="Times New Roman" w:hAnsi="Times New Roman" w:cs="Times New Roman"/>
                <w:color w:val="000000"/>
                <w:kern w:val="2"/>
                <w:sz w:val="24"/>
                <w:szCs w:val="24"/>
                <w:u w:val="none"/>
                <w:lang w:val="en-US" w:eastAsia="zh-CN" w:bidi="ar-SA"/>
              </w:rPr>
              <w:t>建设</w:t>
            </w:r>
            <w:r>
              <w:rPr>
                <w:rFonts w:hint="default" w:ascii="Times New Roman" w:hAnsi="Times New Roman" w:eastAsia="宋体" w:cs="Times New Roman"/>
                <w:color w:val="000000"/>
                <w:kern w:val="2"/>
                <w:sz w:val="24"/>
                <w:szCs w:val="24"/>
                <w:u w:val="none"/>
                <w:lang w:val="en-US" w:eastAsia="zh-CN" w:bidi="ar-SA"/>
              </w:rPr>
              <w:t>选址位于新乡市新乡高新技术产业开发区新菏铁路以北</w:t>
            </w:r>
            <w:r>
              <w:rPr>
                <w:rFonts w:hint="eastAsia" w:ascii="Times New Roman" w:hAnsi="Times New Roman" w:eastAsia="宋体" w:cs="Times New Roman"/>
                <w:color w:val="000000"/>
                <w:kern w:val="2"/>
                <w:sz w:val="24"/>
                <w:szCs w:val="24"/>
                <w:u w:val="none"/>
                <w:lang w:val="en-US" w:eastAsia="zh-CN" w:bidi="ar-SA"/>
              </w:rPr>
              <w:t>、</w:t>
            </w:r>
            <w:r>
              <w:rPr>
                <w:rFonts w:hint="default" w:ascii="Times New Roman" w:hAnsi="Times New Roman" w:eastAsia="宋体" w:cs="Times New Roman"/>
                <w:color w:val="000000"/>
                <w:kern w:val="2"/>
                <w:sz w:val="24"/>
                <w:szCs w:val="24"/>
                <w:u w:val="none"/>
                <w:lang w:val="en-US" w:eastAsia="zh-CN" w:bidi="ar-SA"/>
              </w:rPr>
              <w:t>新飞智家用地以东，</w:t>
            </w:r>
            <w:r>
              <w:rPr>
                <w:rFonts w:hint="eastAsia" w:ascii="Times New Roman" w:hAnsi="Times New Roman" w:eastAsia="宋体" w:cs="Times New Roman"/>
                <w:color w:val="000000"/>
                <w:kern w:val="2"/>
                <w:sz w:val="24"/>
                <w:szCs w:val="24"/>
                <w:u w:val="none"/>
                <w:lang w:val="en-US" w:eastAsia="zh-CN" w:bidi="ar-SA"/>
              </w:rPr>
              <w:t>与</w:t>
            </w:r>
            <w:r>
              <w:rPr>
                <w:rFonts w:hint="default" w:ascii="Times New Roman" w:hAnsi="Times New Roman" w:eastAsia="宋体" w:cs="Times New Roman"/>
                <w:sz w:val="24"/>
                <w:szCs w:val="32"/>
                <w:lang w:val="en-US" w:eastAsia="zh-CN"/>
              </w:rPr>
              <w:t>《新乡高新技术产业开发区控制性详细规划</w:t>
            </w:r>
            <w:r>
              <w:rPr>
                <w:rFonts w:hint="eastAsia" w:ascii="Times New Roman" w:hAnsi="Times New Roman" w:eastAsia="宋体" w:cs="Times New Roman"/>
                <w:sz w:val="24"/>
                <w:szCs w:val="32"/>
                <w:lang w:val="en-US" w:eastAsia="zh-CN"/>
              </w:rPr>
              <w:t>（</w:t>
            </w:r>
            <w:r>
              <w:rPr>
                <w:rFonts w:hint="default" w:ascii="Times New Roman" w:hAnsi="Times New Roman" w:eastAsia="宋体" w:cs="Times New Roman"/>
                <w:sz w:val="24"/>
                <w:szCs w:val="32"/>
                <w:lang w:val="en-US" w:eastAsia="zh-CN"/>
              </w:rPr>
              <w:t>2009-2022</w:t>
            </w:r>
            <w:r>
              <w:rPr>
                <w:rFonts w:hint="eastAsia" w:ascii="Times New Roman" w:hAnsi="Times New Roman" w:eastAsia="宋体" w:cs="Times New Roman"/>
                <w:sz w:val="24"/>
                <w:szCs w:val="32"/>
                <w:lang w:val="en-US" w:eastAsia="zh-CN"/>
              </w:rPr>
              <w:t>）</w:t>
            </w:r>
            <w:r>
              <w:rPr>
                <w:rFonts w:hint="default" w:ascii="Times New Roman" w:hAnsi="Times New Roman" w:eastAsia="宋体" w:cs="Times New Roman"/>
                <w:sz w:val="24"/>
                <w:szCs w:val="32"/>
                <w:lang w:val="en-US" w:eastAsia="zh-CN"/>
              </w:rPr>
              <w:t>》</w:t>
            </w:r>
            <w:r>
              <w:rPr>
                <w:rFonts w:hint="eastAsia" w:ascii="Times New Roman" w:hAnsi="Times New Roman" w:eastAsia="宋体" w:cs="Times New Roman"/>
                <w:color w:val="000000"/>
                <w:kern w:val="2"/>
                <w:sz w:val="24"/>
                <w:szCs w:val="24"/>
                <w:u w:val="none"/>
                <w:lang w:val="en-US" w:eastAsia="zh-CN" w:bidi="ar-SA"/>
              </w:rPr>
              <w:t>对比可知，</w:t>
            </w:r>
            <w:r>
              <w:rPr>
                <w:rFonts w:hint="default" w:ascii="Times New Roman" w:hAnsi="Times New Roman" w:eastAsia="宋体" w:cs="Times New Roman"/>
                <w:color w:val="000000"/>
                <w:kern w:val="2"/>
                <w:sz w:val="24"/>
                <w:szCs w:val="24"/>
                <w:u w:val="none"/>
                <w:lang w:val="en-US" w:eastAsia="zh-CN" w:bidi="ar-SA"/>
              </w:rPr>
              <w:t>本项目所在</w:t>
            </w:r>
            <w:r>
              <w:rPr>
                <w:rFonts w:hint="default" w:ascii="Times New Roman" w:hAnsi="Times New Roman" w:eastAsia="宋体" w:cs="Times New Roman"/>
                <w:color w:val="000000"/>
                <w:kern w:val="2"/>
                <w:sz w:val="24"/>
                <w:szCs w:val="24"/>
                <w:highlight w:val="none"/>
                <w:u w:val="none"/>
                <w:lang w:val="en-US" w:eastAsia="zh-CN" w:bidi="ar-SA"/>
              </w:rPr>
              <w:t>地</w:t>
            </w:r>
            <w:r>
              <w:rPr>
                <w:rFonts w:hint="eastAsia" w:ascii="Times New Roman" w:hAnsi="Times New Roman" w:cs="Times New Roman"/>
                <w:color w:val="000000"/>
                <w:kern w:val="2"/>
                <w:sz w:val="24"/>
                <w:szCs w:val="24"/>
                <w:highlight w:val="none"/>
                <w:u w:val="none"/>
                <w:lang w:val="en-US" w:eastAsia="zh-CN" w:bidi="ar-SA"/>
              </w:rPr>
              <w:t>属于二类工业用地，</w:t>
            </w:r>
            <w:r>
              <w:rPr>
                <w:rFonts w:hint="default" w:ascii="Times New Roman" w:hAnsi="Times New Roman" w:eastAsia="宋体" w:cs="Times New Roman"/>
                <w:color w:val="000000"/>
                <w:kern w:val="2"/>
                <w:sz w:val="24"/>
                <w:szCs w:val="24"/>
                <w:highlight w:val="none"/>
                <w:u w:val="none"/>
                <w:lang w:val="en-US" w:eastAsia="zh-CN" w:bidi="ar-SA"/>
              </w:rPr>
              <w:t>符合</w:t>
            </w:r>
            <w:r>
              <w:rPr>
                <w:rFonts w:hint="default" w:ascii="Times New Roman" w:hAnsi="Times New Roman" w:eastAsia="宋体" w:cs="Times New Roman"/>
                <w:sz w:val="24"/>
                <w:szCs w:val="32"/>
                <w:lang w:val="en-US" w:eastAsia="zh-CN"/>
              </w:rPr>
              <w:t>新乡高新技术产业开发区</w:t>
            </w:r>
            <w:r>
              <w:rPr>
                <w:rFonts w:hint="default" w:ascii="Times New Roman" w:hAnsi="Times New Roman" w:eastAsia="宋体" w:cs="Times New Roman"/>
                <w:color w:val="000000"/>
                <w:kern w:val="2"/>
                <w:sz w:val="24"/>
                <w:szCs w:val="24"/>
                <w:highlight w:val="none"/>
                <w:u w:val="none"/>
                <w:lang w:val="en-US" w:eastAsia="zh-CN" w:bidi="ar-SA"/>
              </w:rPr>
              <w:t>发展规划、土地利用规划和产业发展规划要求，见附</w:t>
            </w:r>
            <w:r>
              <w:rPr>
                <w:rFonts w:hint="eastAsia" w:ascii="Times New Roman" w:hAnsi="Times New Roman" w:cs="Times New Roman"/>
                <w:color w:val="000000"/>
                <w:kern w:val="2"/>
                <w:sz w:val="24"/>
                <w:szCs w:val="24"/>
                <w:highlight w:val="none"/>
                <w:u w:val="none"/>
                <w:lang w:val="en-US" w:eastAsia="zh-CN" w:bidi="ar-SA"/>
              </w:rPr>
              <w:t>图一</w:t>
            </w:r>
            <w:r>
              <w:rPr>
                <w:rFonts w:hint="default" w:ascii="Times New Roman" w:hAnsi="Times New Roman" w:eastAsia="宋体" w:cs="Times New Roman"/>
                <w:color w:val="000000"/>
                <w:kern w:val="2"/>
                <w:sz w:val="24"/>
                <w:szCs w:val="24"/>
                <w:u w:val="none"/>
                <w:lang w:val="en-US" w:eastAsia="zh-CN" w:bidi="ar-SA"/>
              </w:rPr>
              <w:t>。</w:t>
            </w:r>
          </w:p>
          <w:p w14:paraId="4ED9CF62">
            <w:pPr>
              <w:pStyle w:val="25"/>
              <w:spacing w:line="360" w:lineRule="auto"/>
              <w:ind w:firstLine="482" w:firstLineChars="200"/>
              <w:rPr>
                <w:rFonts w:hint="default" w:ascii="Times New Roman" w:hAnsi="Times New Roman" w:eastAsia="宋体" w:cs="Times New Roman"/>
                <w:b/>
                <w:bCs/>
                <w:color w:val="000000"/>
                <w:sz w:val="24"/>
              </w:rPr>
            </w:pPr>
            <w:r>
              <w:rPr>
                <w:rFonts w:hint="default" w:ascii="Times New Roman" w:hAnsi="Times New Roman" w:eastAsia="宋体" w:cs="Times New Roman"/>
                <w:b/>
                <w:bCs/>
                <w:color w:val="000000"/>
                <w:sz w:val="24"/>
                <w:lang w:val="en-US" w:eastAsia="zh-CN"/>
              </w:rPr>
              <w:t>3、</w:t>
            </w:r>
            <w:r>
              <w:rPr>
                <w:rFonts w:hint="default" w:ascii="Times New Roman" w:hAnsi="Times New Roman" w:eastAsia="宋体" w:cs="Times New Roman"/>
                <w:b/>
                <w:bCs/>
                <w:color w:val="000000"/>
                <w:sz w:val="24"/>
              </w:rPr>
              <w:t>本项目与分类管理名录对照分析</w:t>
            </w:r>
          </w:p>
          <w:p w14:paraId="2AE6EECE">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eastAsia" w:ascii="Times New Roman" w:hAnsi="Times New Roman" w:eastAsia="宋体" w:cs="Times New Roman"/>
                <w:sz w:val="24"/>
                <w:szCs w:val="32"/>
              </w:rPr>
            </w:pPr>
            <w:r>
              <w:rPr>
                <w:rFonts w:hint="eastAsia" w:ascii="Times New Roman" w:hAnsi="Times New Roman" w:eastAsia="宋体" w:cs="Times New Roman"/>
                <w:sz w:val="24"/>
                <w:szCs w:val="32"/>
              </w:rPr>
              <w:t>根据《国民经济行业分类》（GB/T</w:t>
            </w:r>
            <w:r>
              <w:rPr>
                <w:rFonts w:hint="eastAsia" w:ascii="Times New Roman" w:hAnsi="Times New Roman" w:eastAsia="宋体" w:cs="Times New Roman"/>
                <w:sz w:val="24"/>
                <w:szCs w:val="32"/>
                <w:lang w:val="en-US" w:eastAsia="zh-CN"/>
              </w:rPr>
              <w:t xml:space="preserve"> </w:t>
            </w:r>
            <w:r>
              <w:rPr>
                <w:rFonts w:hint="eastAsia" w:ascii="Times New Roman" w:hAnsi="Times New Roman" w:eastAsia="宋体" w:cs="Times New Roman"/>
                <w:sz w:val="24"/>
                <w:szCs w:val="32"/>
              </w:rPr>
              <w:t>4754-2017），本项目属</w:t>
            </w:r>
            <w:r>
              <w:rPr>
                <w:rFonts w:hint="eastAsia" w:ascii="Times New Roman" w:hAnsi="Times New Roman" w:eastAsia="宋体" w:cs="Times New Roman"/>
                <w:sz w:val="24"/>
                <w:szCs w:val="32"/>
                <w:lang w:val="en-US" w:eastAsia="zh-CN"/>
              </w:rPr>
              <w:t>于通用零部件制造业。</w:t>
            </w:r>
            <w:r>
              <w:rPr>
                <w:rFonts w:hint="eastAsia" w:ascii="Times New Roman" w:hAnsi="Times New Roman" w:eastAsia="宋体" w:cs="Times New Roman"/>
                <w:sz w:val="24"/>
                <w:szCs w:val="32"/>
              </w:rPr>
              <w:t>经查阅《产业结构调整指导目录（2024年本）》，本项目不属于鼓励类、淘汰类、限制类之列，属于允许类。本项目</w:t>
            </w:r>
            <w:r>
              <w:rPr>
                <w:rFonts w:hint="eastAsia" w:ascii="Times New Roman" w:hAnsi="Times New Roman" w:eastAsia="宋体" w:cs="Times New Roman"/>
                <w:sz w:val="24"/>
                <w:szCs w:val="32"/>
                <w:lang w:val="en-US" w:eastAsia="zh-CN"/>
              </w:rPr>
              <w:t>为</w:t>
            </w:r>
            <w:r>
              <w:rPr>
                <w:rFonts w:hint="eastAsia" w:ascii="Times New Roman" w:hAnsi="Times New Roman" w:eastAsia="宋体" w:cs="Times New Roman"/>
                <w:sz w:val="24"/>
                <w:szCs w:val="32"/>
              </w:rPr>
              <w:t>制冷配件生产，经查阅《建设项目环境影响评价分类管理名录》（2021版），本项目属于</w:t>
            </w:r>
            <w:r>
              <w:rPr>
                <w:rFonts w:hint="eastAsia" w:ascii="Times New Roman" w:hAnsi="Times New Roman" w:eastAsia="宋体" w:cs="Times New Roman"/>
                <w:sz w:val="24"/>
                <w:szCs w:val="32"/>
                <w:lang w:eastAsia="zh-CN"/>
              </w:rPr>
              <w:t>“</w:t>
            </w:r>
            <w:r>
              <w:rPr>
                <w:rFonts w:hint="eastAsia" w:ascii="Times New Roman" w:hAnsi="Times New Roman" w:eastAsia="宋体" w:cs="Times New Roman"/>
                <w:sz w:val="24"/>
                <w:szCs w:val="32"/>
              </w:rPr>
              <w:t>三十一项 通用设备制造业34</w:t>
            </w:r>
            <w:r>
              <w:rPr>
                <w:rFonts w:hint="eastAsia" w:ascii="Times New Roman" w:hAnsi="Times New Roman" w:eastAsia="宋体" w:cs="Times New Roman"/>
                <w:sz w:val="24"/>
                <w:szCs w:val="32"/>
                <w:lang w:eastAsia="zh-CN"/>
              </w:rPr>
              <w:t>”</w:t>
            </w:r>
            <w:r>
              <w:rPr>
                <w:rFonts w:hint="eastAsia" w:ascii="Times New Roman" w:hAnsi="Times New Roman" w:eastAsia="宋体" w:cs="Times New Roman"/>
                <w:sz w:val="24"/>
                <w:szCs w:val="32"/>
              </w:rPr>
              <w:t>“第69条 其他通用设备制造业 349”。名录规定：“有电镀工艺的；年用溶剂型涂料（含稀释剂）10吨及以上的项目”应编制环境影响评价报告书，“其他（仅分割、焊接、组装的除外；年用非溶剂型低VOCs含量涂料10吨以下的除外）的项目”应编制环境影响评价报告表。本项目无电镀工艺，生产工艺除分割、焊接、组装</w:t>
            </w:r>
            <w:r>
              <w:rPr>
                <w:rFonts w:hint="eastAsia" w:ascii="Times New Roman" w:hAnsi="Times New Roman" w:eastAsia="宋体" w:cs="Times New Roman"/>
                <w:sz w:val="24"/>
                <w:szCs w:val="32"/>
                <w:lang w:val="en-US" w:eastAsia="zh-CN"/>
              </w:rPr>
              <w:t>外，存在</w:t>
            </w:r>
            <w:r>
              <w:rPr>
                <w:rFonts w:hint="eastAsia" w:ascii="Times New Roman" w:hAnsi="Times New Roman" w:eastAsia="宋体" w:cs="Times New Roman"/>
                <w:sz w:val="24"/>
                <w:szCs w:val="32"/>
              </w:rPr>
              <w:t>其他生产流程，故应编制环境影响评价报告表。</w:t>
            </w:r>
          </w:p>
          <w:p w14:paraId="38BBCE4B">
            <w:pPr>
              <w:pStyle w:val="25"/>
              <w:spacing w:line="360" w:lineRule="auto"/>
              <w:ind w:firstLine="482" w:firstLineChars="200"/>
              <w:rPr>
                <w:rFonts w:hint="default" w:ascii="Times New Roman" w:hAnsi="Times New Roman" w:eastAsia="宋体" w:cs="Times New Roman"/>
                <w:b/>
                <w:bCs/>
                <w:color w:val="000000"/>
                <w:sz w:val="24"/>
                <w:highlight w:val="yellow"/>
              </w:rPr>
            </w:pPr>
            <w:r>
              <w:rPr>
                <w:rFonts w:hint="default" w:ascii="Times New Roman" w:hAnsi="Times New Roman" w:eastAsia="宋体" w:cs="Times New Roman"/>
                <w:b/>
                <w:bCs/>
                <w:color w:val="000000"/>
                <w:sz w:val="24"/>
                <w:highlight w:val="none"/>
                <w:lang w:val="en-US" w:eastAsia="zh-CN"/>
              </w:rPr>
              <w:t>4</w:t>
            </w:r>
            <w:r>
              <w:rPr>
                <w:rFonts w:hint="default" w:ascii="Times New Roman" w:hAnsi="Times New Roman" w:eastAsia="宋体" w:cs="Times New Roman"/>
                <w:b/>
                <w:bCs/>
                <w:color w:val="000000"/>
                <w:sz w:val="24"/>
                <w:highlight w:val="none"/>
              </w:rPr>
              <w:t>、项目建设与产业政策及备案相符性分析</w:t>
            </w:r>
          </w:p>
          <w:p w14:paraId="21C3C3B6">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sz w:val="24"/>
                <w:szCs w:val="32"/>
                <w:lang w:val="en-US" w:eastAsia="zh-CN"/>
              </w:rPr>
            </w:pPr>
            <w:r>
              <w:rPr>
                <w:rFonts w:hint="eastAsia"/>
                <w:sz w:val="24"/>
                <w:szCs w:val="32"/>
              </w:rPr>
              <w:t>本项目已经</w:t>
            </w:r>
            <w:r>
              <w:rPr>
                <w:rFonts w:hint="eastAsia"/>
                <w:sz w:val="24"/>
                <w:szCs w:val="32"/>
                <w:lang w:val="en-US" w:eastAsia="zh-CN"/>
              </w:rPr>
              <w:t>新乡高新技术产业开发区管理委员会经济发展局备案</w:t>
            </w:r>
            <w:r>
              <w:rPr>
                <w:rFonts w:hint="eastAsia"/>
                <w:sz w:val="24"/>
                <w:szCs w:val="32"/>
              </w:rPr>
              <w:t>，</w:t>
            </w:r>
            <w:r>
              <w:rPr>
                <w:sz w:val="24"/>
                <w:szCs w:val="32"/>
              </w:rPr>
              <w:t>项目代码</w:t>
            </w:r>
            <w:r>
              <w:rPr>
                <w:rFonts w:hint="default"/>
                <w:sz w:val="24"/>
                <w:szCs w:val="32"/>
                <w:lang w:val="en-US" w:eastAsia="zh-CN"/>
              </w:rPr>
              <w:t>2409-410771-04-01-584108</w:t>
            </w:r>
            <w:r>
              <w:rPr>
                <w:sz w:val="24"/>
                <w:szCs w:val="32"/>
              </w:rPr>
              <w:t>。经查阅</w:t>
            </w:r>
            <w:r>
              <w:rPr>
                <w:rFonts w:hint="eastAsia"/>
                <w:sz w:val="24"/>
                <w:szCs w:val="32"/>
                <w:lang w:eastAsia="zh-CN"/>
              </w:rPr>
              <w:t>《产业结构调整指导目录（2024年本）》</w:t>
            </w:r>
            <w:r>
              <w:rPr>
                <w:sz w:val="24"/>
                <w:szCs w:val="32"/>
              </w:rPr>
              <w:t>，本项目</w:t>
            </w:r>
            <w:r>
              <w:rPr>
                <w:rFonts w:hint="eastAsia" w:ascii="Times New Roman" w:hAnsi="Times New Roman" w:eastAsia="宋体" w:cs="Times New Roman"/>
                <w:sz w:val="24"/>
                <w:szCs w:val="32"/>
              </w:rPr>
              <w:t>不属于鼓励类、淘汰类、限制类之列，属于允许类。</w:t>
            </w:r>
            <w:r>
              <w:rPr>
                <w:sz w:val="24"/>
                <w:szCs w:val="32"/>
              </w:rPr>
              <w:t>符合国家产业政策相关要求。</w:t>
            </w:r>
            <w:r>
              <w:rPr>
                <w:rFonts w:hint="eastAsia"/>
                <w:sz w:val="24"/>
                <w:szCs w:val="32"/>
              </w:rPr>
              <w:t>本项目情况与产业政策一致性分析见下</w:t>
            </w:r>
            <w:r>
              <w:rPr>
                <w:sz w:val="24"/>
                <w:szCs w:val="32"/>
              </w:rPr>
              <w:t>表</w:t>
            </w:r>
            <w:r>
              <w:rPr>
                <w:rFonts w:hint="eastAsia"/>
                <w:sz w:val="24"/>
                <w:szCs w:val="32"/>
              </w:rPr>
              <w:t>。</w:t>
            </w:r>
          </w:p>
          <w:p w14:paraId="5360564F">
            <w:pPr>
              <w:pStyle w:val="23"/>
              <w:bidi w:val="0"/>
              <w:spacing w:line="240" w:lineRule="auto"/>
              <w:rPr>
                <w:rFonts w:hint="eastAsia" w:ascii="Times New Roman" w:hAnsi="Times New Roman" w:eastAsia="黑体" w:cs="Times New Roman"/>
                <w:kern w:val="2"/>
                <w:sz w:val="21"/>
                <w:szCs w:val="21"/>
                <w:lang w:val="en-US" w:eastAsia="zh-CN" w:bidi="ar-SA"/>
              </w:rPr>
            </w:pPr>
            <w:r>
              <w:rPr>
                <w:rFonts w:hint="eastAsia" w:ascii="Times New Roman" w:hAnsi="Times New Roman" w:eastAsia="黑体" w:cs="Times New Roman"/>
                <w:kern w:val="2"/>
                <w:sz w:val="21"/>
                <w:szCs w:val="21"/>
                <w:lang w:val="en-US" w:eastAsia="zh-CN" w:bidi="ar-SA"/>
              </w:rPr>
              <w:t>表1-</w:t>
            </w:r>
            <w:r>
              <w:rPr>
                <w:rFonts w:hint="eastAsia" w:eastAsia="黑体" w:cs="Times New Roman"/>
                <w:kern w:val="2"/>
                <w:sz w:val="21"/>
                <w:szCs w:val="21"/>
                <w:lang w:val="en-US" w:eastAsia="zh-CN" w:bidi="ar-SA"/>
              </w:rPr>
              <w:t>6</w:t>
            </w:r>
            <w:r>
              <w:rPr>
                <w:rFonts w:hint="eastAsia" w:ascii="Times New Roman" w:hAnsi="Times New Roman" w:eastAsia="黑体" w:cs="Times New Roman"/>
                <w:kern w:val="2"/>
                <w:sz w:val="21"/>
                <w:szCs w:val="21"/>
                <w:lang w:val="en-US" w:eastAsia="zh-CN" w:bidi="ar-SA"/>
              </w:rPr>
              <w:t xml:space="preserve">   项目与产业政策一致性分析</w:t>
            </w:r>
          </w:p>
          <w:tbl>
            <w:tblPr>
              <w:tblStyle w:val="13"/>
              <w:tblW w:w="4999" w:type="pct"/>
              <w:jc w:val="center"/>
              <w:tblLayout w:type="fixed"/>
              <w:tblCellMar>
                <w:top w:w="0" w:type="dxa"/>
                <w:left w:w="108" w:type="dxa"/>
                <w:bottom w:w="0" w:type="dxa"/>
                <w:right w:w="108" w:type="dxa"/>
              </w:tblCellMar>
            </w:tblPr>
            <w:tblGrid>
              <w:gridCol w:w="3387"/>
              <w:gridCol w:w="2456"/>
              <w:gridCol w:w="1677"/>
              <w:gridCol w:w="1091"/>
            </w:tblGrid>
            <w:tr w14:paraId="27C62565">
              <w:tblPrEx>
                <w:tblCellMar>
                  <w:top w:w="0" w:type="dxa"/>
                  <w:left w:w="108" w:type="dxa"/>
                  <w:bottom w:w="0" w:type="dxa"/>
                  <w:right w:w="108" w:type="dxa"/>
                </w:tblCellMar>
              </w:tblPrEx>
              <w:trPr>
                <w:trHeight w:val="340" w:hRule="atLeast"/>
                <w:jc w:val="center"/>
              </w:trPr>
              <w:tc>
                <w:tcPr>
                  <w:tcW w:w="2782" w:type="dxa"/>
                  <w:tcBorders>
                    <w:top w:val="single" w:color="auto" w:sz="8" w:space="0"/>
                    <w:left w:val="nil"/>
                    <w:bottom w:val="single" w:color="auto" w:sz="8" w:space="0"/>
                    <w:right w:val="single" w:color="auto" w:sz="4" w:space="0"/>
                  </w:tcBorders>
                  <w:noWrap w:val="0"/>
                  <w:vAlign w:val="center"/>
                </w:tcPr>
                <w:p w14:paraId="485F835F">
                  <w:pPr>
                    <w:pStyle w:val="24"/>
                    <w:bidi w:val="0"/>
                    <w:rPr>
                      <w:rFonts w:hint="default"/>
                    </w:rPr>
                  </w:pPr>
                  <w:r>
                    <w:rPr>
                      <w:rFonts w:hint="default"/>
                    </w:rPr>
                    <w:t>类 别</w:t>
                  </w:r>
                </w:p>
              </w:tc>
              <w:tc>
                <w:tcPr>
                  <w:tcW w:w="2017" w:type="dxa"/>
                  <w:tcBorders>
                    <w:top w:val="single" w:color="auto" w:sz="8" w:space="0"/>
                    <w:left w:val="single" w:color="auto" w:sz="4" w:space="0"/>
                    <w:bottom w:val="single" w:color="auto" w:sz="8" w:space="0"/>
                    <w:right w:val="single" w:color="auto" w:sz="4" w:space="0"/>
                  </w:tcBorders>
                  <w:noWrap w:val="0"/>
                  <w:vAlign w:val="center"/>
                </w:tcPr>
                <w:p w14:paraId="40092F3C">
                  <w:pPr>
                    <w:pStyle w:val="24"/>
                    <w:bidi w:val="0"/>
                    <w:rPr>
                      <w:rFonts w:hint="default"/>
                    </w:rPr>
                  </w:pPr>
                  <w:r>
                    <w:rPr>
                      <w:rFonts w:hint="default"/>
                    </w:rPr>
                    <w:t>内 容</w:t>
                  </w:r>
                </w:p>
              </w:tc>
              <w:tc>
                <w:tcPr>
                  <w:tcW w:w="1377" w:type="dxa"/>
                  <w:tcBorders>
                    <w:top w:val="single" w:color="auto" w:sz="8" w:space="0"/>
                    <w:left w:val="single" w:color="auto" w:sz="4" w:space="0"/>
                    <w:bottom w:val="single" w:color="auto" w:sz="8" w:space="0"/>
                    <w:right w:val="single" w:color="auto" w:sz="4" w:space="0"/>
                  </w:tcBorders>
                  <w:noWrap w:val="0"/>
                  <w:vAlign w:val="center"/>
                </w:tcPr>
                <w:p w14:paraId="67836F36">
                  <w:pPr>
                    <w:pStyle w:val="24"/>
                    <w:bidi w:val="0"/>
                    <w:rPr>
                      <w:rFonts w:hint="default"/>
                    </w:rPr>
                  </w:pPr>
                  <w:r>
                    <w:rPr>
                      <w:rFonts w:hint="default"/>
                    </w:rPr>
                    <w:t>本项目情况</w:t>
                  </w:r>
                </w:p>
              </w:tc>
              <w:tc>
                <w:tcPr>
                  <w:tcW w:w="896" w:type="dxa"/>
                  <w:tcBorders>
                    <w:top w:val="single" w:color="auto" w:sz="8" w:space="0"/>
                    <w:left w:val="single" w:color="auto" w:sz="4" w:space="0"/>
                    <w:bottom w:val="single" w:color="auto" w:sz="8" w:space="0"/>
                    <w:right w:val="nil"/>
                  </w:tcBorders>
                  <w:noWrap w:val="0"/>
                  <w:vAlign w:val="center"/>
                </w:tcPr>
                <w:p w14:paraId="5E1F53C1">
                  <w:pPr>
                    <w:pStyle w:val="24"/>
                    <w:bidi w:val="0"/>
                    <w:rPr>
                      <w:rFonts w:hint="default"/>
                    </w:rPr>
                  </w:pPr>
                  <w:r>
                    <w:rPr>
                      <w:rFonts w:hint="default"/>
                    </w:rPr>
                    <w:t>相符性</w:t>
                  </w:r>
                </w:p>
              </w:tc>
            </w:tr>
            <w:tr w14:paraId="5B94098D">
              <w:tblPrEx>
                <w:tblCellMar>
                  <w:top w:w="0" w:type="dxa"/>
                  <w:left w:w="108" w:type="dxa"/>
                  <w:bottom w:w="0" w:type="dxa"/>
                  <w:right w:w="108" w:type="dxa"/>
                </w:tblCellMar>
              </w:tblPrEx>
              <w:trPr>
                <w:trHeight w:val="340" w:hRule="atLeast"/>
                <w:jc w:val="center"/>
              </w:trPr>
              <w:tc>
                <w:tcPr>
                  <w:tcW w:w="2782" w:type="dxa"/>
                  <w:tcBorders>
                    <w:top w:val="single" w:color="auto" w:sz="8" w:space="0"/>
                    <w:bottom w:val="single" w:color="auto" w:sz="4" w:space="0"/>
                    <w:right w:val="single" w:color="auto" w:sz="4" w:space="0"/>
                  </w:tcBorders>
                  <w:noWrap w:val="0"/>
                  <w:vAlign w:val="center"/>
                </w:tcPr>
                <w:p w14:paraId="54DB447A">
                  <w:pPr>
                    <w:pStyle w:val="24"/>
                    <w:bidi w:val="0"/>
                    <w:rPr>
                      <w:rFonts w:hint="default"/>
                    </w:rPr>
                  </w:pPr>
                  <w:r>
                    <w:rPr>
                      <w:rFonts w:hint="eastAsia"/>
                    </w:rPr>
                    <w:t>鼓励类</w:t>
                  </w:r>
                </w:p>
              </w:tc>
              <w:tc>
                <w:tcPr>
                  <w:tcW w:w="2017" w:type="dxa"/>
                  <w:tcBorders>
                    <w:top w:val="single" w:color="auto" w:sz="8" w:space="0"/>
                    <w:left w:val="single" w:color="auto" w:sz="4" w:space="0"/>
                    <w:bottom w:val="single" w:color="auto" w:sz="4" w:space="0"/>
                    <w:right w:val="single" w:color="auto" w:sz="4" w:space="0"/>
                  </w:tcBorders>
                  <w:noWrap w:val="0"/>
                  <w:vAlign w:val="center"/>
                </w:tcPr>
                <w:p w14:paraId="459396A8">
                  <w:pPr>
                    <w:pStyle w:val="24"/>
                    <w:bidi w:val="0"/>
                    <w:ind w:firstLine="0" w:firstLineChars="0"/>
                    <w:rPr>
                      <w:rFonts w:hint="default"/>
                      <w:lang w:val="en-US" w:eastAsia="zh-CN"/>
                    </w:rPr>
                  </w:pPr>
                  <w:r>
                    <w:rPr>
                      <w:rFonts w:hint="eastAsia"/>
                    </w:rPr>
                    <w:t>查无相关对应条款</w:t>
                  </w:r>
                </w:p>
              </w:tc>
              <w:tc>
                <w:tcPr>
                  <w:tcW w:w="1377" w:type="dxa"/>
                  <w:tcBorders>
                    <w:top w:val="single" w:color="auto" w:sz="8" w:space="0"/>
                    <w:left w:val="single" w:color="auto" w:sz="4" w:space="0"/>
                    <w:bottom w:val="single" w:color="auto" w:sz="4" w:space="0"/>
                    <w:right w:val="single" w:color="auto" w:sz="4" w:space="0"/>
                  </w:tcBorders>
                  <w:noWrap w:val="0"/>
                  <w:vAlign w:val="center"/>
                </w:tcPr>
                <w:p w14:paraId="2394412A">
                  <w:pPr>
                    <w:pStyle w:val="24"/>
                    <w:bidi w:val="0"/>
                    <w:ind w:firstLine="0" w:firstLineChars="0"/>
                    <w:rPr>
                      <w:rFonts w:hint="default"/>
                      <w:lang w:val="en-US" w:eastAsia="zh-CN"/>
                    </w:rPr>
                  </w:pPr>
                  <w:r>
                    <w:rPr>
                      <w:rFonts w:hint="eastAsia"/>
                    </w:rPr>
                    <w:t>/</w:t>
                  </w:r>
                </w:p>
              </w:tc>
              <w:tc>
                <w:tcPr>
                  <w:tcW w:w="896" w:type="dxa"/>
                  <w:tcBorders>
                    <w:top w:val="single" w:color="auto" w:sz="8" w:space="0"/>
                    <w:left w:val="single" w:color="auto" w:sz="4" w:space="0"/>
                    <w:bottom w:val="single" w:color="auto" w:sz="4" w:space="0"/>
                  </w:tcBorders>
                  <w:noWrap w:val="0"/>
                  <w:vAlign w:val="center"/>
                </w:tcPr>
                <w:p w14:paraId="2BCB50E2">
                  <w:pPr>
                    <w:pStyle w:val="24"/>
                    <w:bidi w:val="0"/>
                    <w:ind w:firstLine="0" w:firstLineChars="0"/>
                    <w:rPr>
                      <w:rFonts w:hint="default"/>
                      <w:lang w:val="en-US" w:eastAsia="zh-CN"/>
                    </w:rPr>
                  </w:pPr>
                  <w:r>
                    <w:rPr>
                      <w:rFonts w:hint="eastAsia"/>
                    </w:rPr>
                    <w:t>/</w:t>
                  </w:r>
                </w:p>
              </w:tc>
            </w:tr>
            <w:tr w14:paraId="2314A9F2">
              <w:tblPrEx>
                <w:tblCellMar>
                  <w:top w:w="0" w:type="dxa"/>
                  <w:left w:w="108" w:type="dxa"/>
                  <w:bottom w:w="0" w:type="dxa"/>
                  <w:right w:w="108" w:type="dxa"/>
                </w:tblCellMar>
              </w:tblPrEx>
              <w:trPr>
                <w:trHeight w:val="340" w:hRule="atLeast"/>
                <w:jc w:val="center"/>
              </w:trPr>
              <w:tc>
                <w:tcPr>
                  <w:tcW w:w="2782" w:type="dxa"/>
                  <w:tcBorders>
                    <w:top w:val="single" w:color="auto" w:sz="4" w:space="0"/>
                    <w:bottom w:val="single" w:color="auto" w:sz="4" w:space="0"/>
                    <w:right w:val="single" w:color="auto" w:sz="4" w:space="0"/>
                  </w:tcBorders>
                  <w:noWrap w:val="0"/>
                  <w:vAlign w:val="center"/>
                </w:tcPr>
                <w:p w14:paraId="10192F00">
                  <w:pPr>
                    <w:pStyle w:val="24"/>
                    <w:bidi w:val="0"/>
                    <w:rPr>
                      <w:rFonts w:hint="default"/>
                    </w:rPr>
                  </w:pPr>
                  <w:r>
                    <w:rPr>
                      <w:rFonts w:hint="eastAsia"/>
                    </w:rPr>
                    <w:t>限制类</w:t>
                  </w:r>
                </w:p>
              </w:tc>
              <w:tc>
                <w:tcPr>
                  <w:tcW w:w="2017" w:type="dxa"/>
                  <w:tcBorders>
                    <w:top w:val="single" w:color="auto" w:sz="4" w:space="0"/>
                    <w:left w:val="single" w:color="auto" w:sz="4" w:space="0"/>
                    <w:bottom w:val="single" w:color="auto" w:sz="4" w:space="0"/>
                    <w:right w:val="single" w:color="auto" w:sz="4" w:space="0"/>
                  </w:tcBorders>
                  <w:noWrap w:val="0"/>
                  <w:vAlign w:val="center"/>
                </w:tcPr>
                <w:p w14:paraId="5402490D">
                  <w:pPr>
                    <w:pStyle w:val="24"/>
                    <w:bidi w:val="0"/>
                    <w:rPr>
                      <w:rFonts w:hint="default"/>
                    </w:rPr>
                  </w:pPr>
                  <w:r>
                    <w:rPr>
                      <w:rFonts w:hint="eastAsia"/>
                    </w:rPr>
                    <w:t>查无相关对应条款</w:t>
                  </w:r>
                </w:p>
              </w:tc>
              <w:tc>
                <w:tcPr>
                  <w:tcW w:w="1377" w:type="dxa"/>
                  <w:tcBorders>
                    <w:top w:val="single" w:color="auto" w:sz="4" w:space="0"/>
                    <w:left w:val="single" w:color="auto" w:sz="4" w:space="0"/>
                    <w:bottom w:val="single" w:color="auto" w:sz="4" w:space="0"/>
                    <w:right w:val="single" w:color="auto" w:sz="4" w:space="0"/>
                  </w:tcBorders>
                  <w:noWrap w:val="0"/>
                  <w:vAlign w:val="center"/>
                </w:tcPr>
                <w:p w14:paraId="06711B16">
                  <w:pPr>
                    <w:pStyle w:val="24"/>
                    <w:bidi w:val="0"/>
                    <w:rPr>
                      <w:rFonts w:hint="default"/>
                    </w:rPr>
                  </w:pPr>
                  <w:r>
                    <w:rPr>
                      <w:rFonts w:hint="eastAsia"/>
                    </w:rPr>
                    <w:t>/</w:t>
                  </w:r>
                </w:p>
              </w:tc>
              <w:tc>
                <w:tcPr>
                  <w:tcW w:w="896" w:type="dxa"/>
                  <w:tcBorders>
                    <w:top w:val="single" w:color="auto" w:sz="4" w:space="0"/>
                    <w:left w:val="single" w:color="auto" w:sz="4" w:space="0"/>
                    <w:bottom w:val="single" w:color="auto" w:sz="4" w:space="0"/>
                  </w:tcBorders>
                  <w:noWrap w:val="0"/>
                  <w:vAlign w:val="center"/>
                </w:tcPr>
                <w:p w14:paraId="62ED5A69">
                  <w:pPr>
                    <w:pStyle w:val="24"/>
                    <w:bidi w:val="0"/>
                    <w:rPr>
                      <w:rFonts w:hint="default"/>
                    </w:rPr>
                  </w:pPr>
                  <w:r>
                    <w:rPr>
                      <w:rFonts w:hint="eastAsia"/>
                    </w:rPr>
                    <w:t>/</w:t>
                  </w:r>
                </w:p>
              </w:tc>
            </w:tr>
            <w:tr w14:paraId="186C7578">
              <w:tblPrEx>
                <w:tblCellMar>
                  <w:top w:w="0" w:type="dxa"/>
                  <w:left w:w="108" w:type="dxa"/>
                  <w:bottom w:w="0" w:type="dxa"/>
                  <w:right w:w="108" w:type="dxa"/>
                </w:tblCellMar>
              </w:tblPrEx>
              <w:trPr>
                <w:trHeight w:val="340" w:hRule="atLeast"/>
                <w:jc w:val="center"/>
              </w:trPr>
              <w:tc>
                <w:tcPr>
                  <w:tcW w:w="2782" w:type="dxa"/>
                  <w:tcBorders>
                    <w:top w:val="single" w:color="auto" w:sz="4" w:space="0"/>
                    <w:bottom w:val="single" w:color="auto" w:sz="4" w:space="0"/>
                    <w:right w:val="single" w:color="auto" w:sz="4" w:space="0"/>
                  </w:tcBorders>
                  <w:noWrap w:val="0"/>
                  <w:vAlign w:val="center"/>
                </w:tcPr>
                <w:p w14:paraId="175C1F9C">
                  <w:pPr>
                    <w:pStyle w:val="24"/>
                    <w:bidi w:val="0"/>
                    <w:rPr>
                      <w:rFonts w:hint="default"/>
                    </w:rPr>
                  </w:pPr>
                  <w:r>
                    <w:rPr>
                      <w:rFonts w:hint="eastAsia"/>
                    </w:rPr>
                    <w:t>淘汰类（落后生产工艺装备）</w:t>
                  </w:r>
                </w:p>
              </w:tc>
              <w:tc>
                <w:tcPr>
                  <w:tcW w:w="2017" w:type="dxa"/>
                  <w:tcBorders>
                    <w:top w:val="single" w:color="auto" w:sz="4" w:space="0"/>
                    <w:left w:val="single" w:color="auto" w:sz="4" w:space="0"/>
                    <w:bottom w:val="single" w:color="auto" w:sz="4" w:space="0"/>
                    <w:right w:val="single" w:color="auto" w:sz="4" w:space="0"/>
                  </w:tcBorders>
                  <w:noWrap w:val="0"/>
                  <w:vAlign w:val="center"/>
                </w:tcPr>
                <w:p w14:paraId="4D81607B">
                  <w:pPr>
                    <w:pStyle w:val="24"/>
                    <w:bidi w:val="0"/>
                    <w:rPr>
                      <w:rFonts w:hint="default"/>
                    </w:rPr>
                  </w:pPr>
                  <w:r>
                    <w:rPr>
                      <w:rFonts w:hint="eastAsia"/>
                    </w:rPr>
                    <w:t>查无相关对应条款</w:t>
                  </w:r>
                </w:p>
              </w:tc>
              <w:tc>
                <w:tcPr>
                  <w:tcW w:w="1377" w:type="dxa"/>
                  <w:tcBorders>
                    <w:top w:val="single" w:color="auto" w:sz="4" w:space="0"/>
                    <w:left w:val="single" w:color="auto" w:sz="4" w:space="0"/>
                    <w:bottom w:val="single" w:color="auto" w:sz="4" w:space="0"/>
                    <w:right w:val="single" w:color="auto" w:sz="4" w:space="0"/>
                  </w:tcBorders>
                  <w:noWrap w:val="0"/>
                  <w:vAlign w:val="center"/>
                </w:tcPr>
                <w:p w14:paraId="6F19C00D">
                  <w:pPr>
                    <w:pStyle w:val="24"/>
                    <w:bidi w:val="0"/>
                    <w:rPr>
                      <w:rFonts w:hint="default"/>
                    </w:rPr>
                  </w:pPr>
                  <w:r>
                    <w:rPr>
                      <w:rFonts w:hint="eastAsia"/>
                    </w:rPr>
                    <w:t>/</w:t>
                  </w:r>
                </w:p>
              </w:tc>
              <w:tc>
                <w:tcPr>
                  <w:tcW w:w="896" w:type="dxa"/>
                  <w:tcBorders>
                    <w:top w:val="single" w:color="auto" w:sz="4" w:space="0"/>
                    <w:left w:val="single" w:color="auto" w:sz="4" w:space="0"/>
                    <w:bottom w:val="single" w:color="auto" w:sz="4" w:space="0"/>
                  </w:tcBorders>
                  <w:noWrap w:val="0"/>
                  <w:vAlign w:val="center"/>
                </w:tcPr>
                <w:p w14:paraId="7A0A1A1E">
                  <w:pPr>
                    <w:pStyle w:val="24"/>
                    <w:bidi w:val="0"/>
                    <w:rPr>
                      <w:rFonts w:hint="default"/>
                    </w:rPr>
                  </w:pPr>
                  <w:r>
                    <w:rPr>
                      <w:rFonts w:hint="eastAsia"/>
                    </w:rPr>
                    <w:t>/</w:t>
                  </w:r>
                </w:p>
              </w:tc>
            </w:tr>
            <w:tr w14:paraId="5B0A3195">
              <w:tblPrEx>
                <w:tblCellMar>
                  <w:top w:w="0" w:type="dxa"/>
                  <w:left w:w="108" w:type="dxa"/>
                  <w:bottom w:w="0" w:type="dxa"/>
                  <w:right w:w="108" w:type="dxa"/>
                </w:tblCellMar>
              </w:tblPrEx>
              <w:trPr>
                <w:trHeight w:val="340" w:hRule="atLeast"/>
                <w:jc w:val="center"/>
              </w:trPr>
              <w:tc>
                <w:tcPr>
                  <w:tcW w:w="2782" w:type="dxa"/>
                  <w:tcBorders>
                    <w:top w:val="single" w:color="auto" w:sz="4" w:space="0"/>
                    <w:bottom w:val="single" w:color="auto" w:sz="8" w:space="0"/>
                    <w:right w:val="single" w:color="auto" w:sz="4" w:space="0"/>
                  </w:tcBorders>
                  <w:noWrap w:val="0"/>
                  <w:vAlign w:val="center"/>
                </w:tcPr>
                <w:p w14:paraId="3A32BF12">
                  <w:pPr>
                    <w:pStyle w:val="24"/>
                    <w:bidi w:val="0"/>
                    <w:rPr>
                      <w:rFonts w:hint="default"/>
                    </w:rPr>
                  </w:pPr>
                  <w:r>
                    <w:rPr>
                      <w:rFonts w:hint="eastAsia"/>
                    </w:rPr>
                    <w:t>淘汰类（落后产品）</w:t>
                  </w:r>
                </w:p>
              </w:tc>
              <w:tc>
                <w:tcPr>
                  <w:tcW w:w="2017" w:type="dxa"/>
                  <w:tcBorders>
                    <w:top w:val="single" w:color="auto" w:sz="4" w:space="0"/>
                    <w:left w:val="single" w:color="auto" w:sz="4" w:space="0"/>
                    <w:bottom w:val="single" w:color="auto" w:sz="8" w:space="0"/>
                    <w:right w:val="single" w:color="auto" w:sz="4" w:space="0"/>
                  </w:tcBorders>
                  <w:noWrap w:val="0"/>
                  <w:vAlign w:val="center"/>
                </w:tcPr>
                <w:p w14:paraId="0A74629A">
                  <w:pPr>
                    <w:pStyle w:val="24"/>
                    <w:bidi w:val="0"/>
                    <w:rPr>
                      <w:rFonts w:hint="default"/>
                    </w:rPr>
                  </w:pPr>
                  <w:r>
                    <w:rPr>
                      <w:rFonts w:hint="eastAsia"/>
                    </w:rPr>
                    <w:t>查无相关对应条款</w:t>
                  </w:r>
                </w:p>
              </w:tc>
              <w:tc>
                <w:tcPr>
                  <w:tcW w:w="1377" w:type="dxa"/>
                  <w:tcBorders>
                    <w:top w:val="single" w:color="auto" w:sz="4" w:space="0"/>
                    <w:left w:val="single" w:color="auto" w:sz="4" w:space="0"/>
                    <w:bottom w:val="single" w:color="auto" w:sz="8" w:space="0"/>
                    <w:right w:val="single" w:color="auto" w:sz="4" w:space="0"/>
                  </w:tcBorders>
                  <w:noWrap w:val="0"/>
                  <w:vAlign w:val="center"/>
                </w:tcPr>
                <w:p w14:paraId="0936A18E">
                  <w:pPr>
                    <w:pStyle w:val="24"/>
                    <w:bidi w:val="0"/>
                    <w:rPr>
                      <w:rFonts w:hint="default"/>
                    </w:rPr>
                  </w:pPr>
                  <w:r>
                    <w:rPr>
                      <w:rFonts w:hint="eastAsia"/>
                    </w:rPr>
                    <w:t>/</w:t>
                  </w:r>
                </w:p>
              </w:tc>
              <w:tc>
                <w:tcPr>
                  <w:tcW w:w="896" w:type="dxa"/>
                  <w:tcBorders>
                    <w:top w:val="single" w:color="auto" w:sz="4" w:space="0"/>
                    <w:left w:val="single" w:color="auto" w:sz="4" w:space="0"/>
                    <w:bottom w:val="single" w:color="auto" w:sz="8" w:space="0"/>
                  </w:tcBorders>
                  <w:noWrap w:val="0"/>
                  <w:vAlign w:val="center"/>
                </w:tcPr>
                <w:p w14:paraId="2D8732DE">
                  <w:pPr>
                    <w:pStyle w:val="24"/>
                    <w:bidi w:val="0"/>
                    <w:rPr>
                      <w:rFonts w:hint="default"/>
                    </w:rPr>
                  </w:pPr>
                  <w:r>
                    <w:rPr>
                      <w:rFonts w:hint="eastAsia"/>
                    </w:rPr>
                    <w:t>/</w:t>
                  </w:r>
                </w:p>
              </w:tc>
            </w:tr>
          </w:tbl>
          <w:p w14:paraId="541D13CA">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eastAsia" w:ascii="Times New Roman" w:hAnsi="Times New Roman" w:eastAsia="宋体" w:cs="Times New Roman"/>
                <w:sz w:val="24"/>
                <w:szCs w:val="32"/>
              </w:rPr>
            </w:pPr>
            <w:r>
              <w:rPr>
                <w:rFonts w:hint="eastAsia" w:ascii="Times New Roman" w:hAnsi="Times New Roman" w:eastAsia="宋体" w:cs="Times New Roman"/>
                <w:sz w:val="24"/>
                <w:szCs w:val="32"/>
              </w:rPr>
              <w:t>本项目与备案一致性分析见下表。</w:t>
            </w:r>
          </w:p>
          <w:p w14:paraId="26A8F315">
            <w:pPr>
              <w:pStyle w:val="23"/>
              <w:bidi w:val="0"/>
              <w:spacing w:line="240" w:lineRule="auto"/>
              <w:rPr>
                <w:rFonts w:hint="eastAsia" w:ascii="Times New Roman" w:hAnsi="Times New Roman" w:eastAsia="黑体" w:cs="Times New Roman"/>
                <w:kern w:val="2"/>
                <w:sz w:val="21"/>
                <w:szCs w:val="21"/>
                <w:lang w:val="pt-BR" w:eastAsia="zh-CN" w:bidi="ar-SA"/>
              </w:rPr>
            </w:pPr>
            <w:r>
              <w:rPr>
                <w:rFonts w:hint="eastAsia" w:ascii="Times New Roman" w:hAnsi="Times New Roman" w:eastAsia="黑体" w:cs="Times New Roman"/>
                <w:kern w:val="2"/>
                <w:sz w:val="21"/>
                <w:szCs w:val="21"/>
                <w:lang w:val="pt-BR" w:eastAsia="zh-CN" w:bidi="ar-SA"/>
              </w:rPr>
              <w:t>表</w:t>
            </w:r>
            <w:r>
              <w:rPr>
                <w:rFonts w:hint="eastAsia" w:ascii="Times New Roman" w:hAnsi="Times New Roman" w:eastAsia="黑体" w:cs="Times New Roman"/>
                <w:kern w:val="2"/>
                <w:sz w:val="21"/>
                <w:szCs w:val="21"/>
                <w:lang w:val="en-US" w:eastAsia="zh-CN" w:bidi="ar-SA"/>
              </w:rPr>
              <w:t>1-</w:t>
            </w:r>
            <w:r>
              <w:rPr>
                <w:rFonts w:hint="eastAsia" w:eastAsia="黑体" w:cs="Times New Roman"/>
                <w:kern w:val="2"/>
                <w:sz w:val="21"/>
                <w:szCs w:val="21"/>
                <w:lang w:val="en-US" w:eastAsia="zh-CN" w:bidi="ar-SA"/>
              </w:rPr>
              <w:t>7</w:t>
            </w:r>
            <w:r>
              <w:rPr>
                <w:rFonts w:hint="eastAsia" w:ascii="Times New Roman" w:hAnsi="Times New Roman" w:eastAsia="黑体" w:cs="Times New Roman"/>
                <w:kern w:val="2"/>
                <w:sz w:val="21"/>
                <w:szCs w:val="21"/>
                <w:lang w:val="pt-BR" w:eastAsia="zh-CN" w:bidi="ar-SA"/>
              </w:rPr>
              <w:t xml:space="preserve">   本项目与备案一致性分析一览表</w:t>
            </w:r>
          </w:p>
          <w:tbl>
            <w:tblPr>
              <w:tblStyle w:val="13"/>
              <w:tblW w:w="5000" w:type="pct"/>
              <w:jc w:val="center"/>
              <w:tblLayout w:type="fixed"/>
              <w:tblCellMar>
                <w:top w:w="0" w:type="dxa"/>
                <w:left w:w="108" w:type="dxa"/>
                <w:bottom w:w="0" w:type="dxa"/>
                <w:right w:w="108" w:type="dxa"/>
              </w:tblCellMar>
            </w:tblPr>
            <w:tblGrid>
              <w:gridCol w:w="1066"/>
              <w:gridCol w:w="3300"/>
              <w:gridCol w:w="3330"/>
              <w:gridCol w:w="917"/>
            </w:tblGrid>
            <w:tr w14:paraId="72282EB8">
              <w:tblPrEx>
                <w:tblCellMar>
                  <w:top w:w="0" w:type="dxa"/>
                  <w:left w:w="108" w:type="dxa"/>
                  <w:bottom w:w="0" w:type="dxa"/>
                  <w:right w:w="108" w:type="dxa"/>
                </w:tblCellMar>
              </w:tblPrEx>
              <w:trPr>
                <w:trHeight w:val="340" w:hRule="atLeast"/>
                <w:jc w:val="center"/>
              </w:trPr>
              <w:tc>
                <w:tcPr>
                  <w:tcW w:w="1066" w:type="dxa"/>
                  <w:tcBorders>
                    <w:top w:val="single" w:color="000000" w:sz="8" w:space="0"/>
                    <w:bottom w:val="single" w:color="000000" w:sz="8" w:space="0"/>
                    <w:right w:val="single" w:color="000000" w:sz="4" w:space="0"/>
                  </w:tcBorders>
                  <w:noWrap w:val="0"/>
                  <w:vAlign w:val="center"/>
                </w:tcPr>
                <w:p w14:paraId="4965A84A">
                  <w:pPr>
                    <w:pStyle w:val="24"/>
                    <w:bidi w:val="0"/>
                  </w:pPr>
                  <w:r>
                    <w:t>名称</w:t>
                  </w:r>
                </w:p>
              </w:tc>
              <w:tc>
                <w:tcPr>
                  <w:tcW w:w="3300" w:type="dxa"/>
                  <w:tcBorders>
                    <w:top w:val="single" w:color="000000" w:sz="8" w:space="0"/>
                    <w:left w:val="nil"/>
                    <w:bottom w:val="single" w:color="000000" w:sz="8" w:space="0"/>
                    <w:right w:val="single" w:color="000000" w:sz="4" w:space="0"/>
                  </w:tcBorders>
                  <w:noWrap w:val="0"/>
                  <w:vAlign w:val="center"/>
                </w:tcPr>
                <w:p w14:paraId="535885D4">
                  <w:pPr>
                    <w:pStyle w:val="24"/>
                    <w:bidi w:val="0"/>
                  </w:pPr>
                  <w:r>
                    <w:t>项目备案</w:t>
                  </w:r>
                </w:p>
              </w:tc>
              <w:tc>
                <w:tcPr>
                  <w:tcW w:w="3330" w:type="dxa"/>
                  <w:tcBorders>
                    <w:top w:val="single" w:color="000000" w:sz="8" w:space="0"/>
                    <w:left w:val="nil"/>
                    <w:bottom w:val="single" w:color="000000" w:sz="8" w:space="0"/>
                    <w:right w:val="single" w:color="000000" w:sz="4" w:space="0"/>
                  </w:tcBorders>
                  <w:noWrap w:val="0"/>
                  <w:vAlign w:val="center"/>
                </w:tcPr>
                <w:p w14:paraId="1D592F2E">
                  <w:pPr>
                    <w:pStyle w:val="24"/>
                    <w:bidi w:val="0"/>
                  </w:pPr>
                  <w:r>
                    <w:t>项目情况</w:t>
                  </w:r>
                </w:p>
              </w:tc>
              <w:tc>
                <w:tcPr>
                  <w:tcW w:w="917" w:type="dxa"/>
                  <w:tcBorders>
                    <w:top w:val="single" w:color="000000" w:sz="8" w:space="0"/>
                    <w:left w:val="nil"/>
                    <w:bottom w:val="single" w:color="000000" w:sz="8" w:space="0"/>
                  </w:tcBorders>
                  <w:noWrap w:val="0"/>
                  <w:vAlign w:val="center"/>
                </w:tcPr>
                <w:p w14:paraId="52CE8CC1">
                  <w:pPr>
                    <w:pStyle w:val="24"/>
                    <w:bidi w:val="0"/>
                  </w:pPr>
                  <w:r>
                    <w:t>相符性</w:t>
                  </w:r>
                </w:p>
              </w:tc>
            </w:tr>
            <w:tr w14:paraId="5EDE339F">
              <w:tblPrEx>
                <w:tblCellMar>
                  <w:top w:w="0" w:type="dxa"/>
                  <w:left w:w="108" w:type="dxa"/>
                  <w:bottom w:w="0" w:type="dxa"/>
                  <w:right w:w="108" w:type="dxa"/>
                </w:tblCellMar>
              </w:tblPrEx>
              <w:trPr>
                <w:trHeight w:val="340" w:hRule="atLeast"/>
                <w:jc w:val="center"/>
              </w:trPr>
              <w:tc>
                <w:tcPr>
                  <w:tcW w:w="1066" w:type="dxa"/>
                  <w:tcBorders>
                    <w:top w:val="single" w:color="000000" w:sz="4" w:space="0"/>
                    <w:bottom w:val="single" w:color="000000" w:sz="4" w:space="0"/>
                    <w:right w:val="single" w:color="000000" w:sz="4" w:space="0"/>
                  </w:tcBorders>
                  <w:noWrap w:val="0"/>
                  <w:vAlign w:val="center"/>
                </w:tcPr>
                <w:p w14:paraId="0DCB30C3">
                  <w:pPr>
                    <w:pStyle w:val="24"/>
                    <w:bidi w:val="0"/>
                    <w:rPr>
                      <w:rFonts w:hint="default"/>
                      <w:lang w:val="en-US" w:eastAsia="zh-CN"/>
                    </w:rPr>
                  </w:pPr>
                  <w:r>
                    <w:rPr>
                      <w:rFonts w:hint="eastAsia"/>
                      <w:lang w:val="en-US" w:eastAsia="zh-CN"/>
                    </w:rPr>
                    <w:t>项目名称</w:t>
                  </w:r>
                </w:p>
              </w:tc>
              <w:tc>
                <w:tcPr>
                  <w:tcW w:w="3300" w:type="dxa"/>
                  <w:tcBorders>
                    <w:top w:val="single" w:color="000000" w:sz="4" w:space="0"/>
                    <w:left w:val="nil"/>
                    <w:bottom w:val="single" w:color="000000" w:sz="4" w:space="0"/>
                    <w:right w:val="single" w:color="000000" w:sz="4" w:space="0"/>
                  </w:tcBorders>
                  <w:noWrap w:val="0"/>
                  <w:vAlign w:val="center"/>
                </w:tcPr>
                <w:p w14:paraId="72D5002A">
                  <w:pPr>
                    <w:pStyle w:val="24"/>
                    <w:bidi w:val="0"/>
                    <w:rPr>
                      <w:rFonts w:hint="default"/>
                      <w:lang w:val="en-US" w:eastAsia="zh-CN"/>
                    </w:rPr>
                  </w:pPr>
                  <w:r>
                    <w:rPr>
                      <w:rFonts w:hint="eastAsia"/>
                      <w:lang w:val="en-US" w:eastAsia="zh-CN"/>
                    </w:rPr>
                    <w:t>河南健悦智能节能制冷系统生产基地</w:t>
                  </w:r>
                </w:p>
              </w:tc>
              <w:tc>
                <w:tcPr>
                  <w:tcW w:w="3330" w:type="dxa"/>
                  <w:tcBorders>
                    <w:top w:val="single" w:color="000000" w:sz="4" w:space="0"/>
                    <w:left w:val="nil"/>
                    <w:bottom w:val="single" w:color="000000" w:sz="4" w:space="0"/>
                    <w:right w:val="single" w:color="000000" w:sz="4" w:space="0"/>
                  </w:tcBorders>
                  <w:noWrap w:val="0"/>
                  <w:vAlign w:val="center"/>
                </w:tcPr>
                <w:p w14:paraId="0D891E9F">
                  <w:pPr>
                    <w:pStyle w:val="24"/>
                    <w:bidi w:val="0"/>
                    <w:rPr>
                      <w:rFonts w:hint="eastAsia"/>
                      <w:lang w:val="en-US" w:eastAsia="zh-CN"/>
                    </w:rPr>
                  </w:pPr>
                  <w:r>
                    <w:rPr>
                      <w:rFonts w:hint="eastAsia"/>
                      <w:lang w:val="en-US" w:eastAsia="zh-CN"/>
                    </w:rPr>
                    <w:t>河南健悦智能节能制冷系统生产基地</w:t>
                  </w:r>
                </w:p>
              </w:tc>
              <w:tc>
                <w:tcPr>
                  <w:tcW w:w="917" w:type="dxa"/>
                  <w:tcBorders>
                    <w:top w:val="single" w:color="000000" w:sz="4" w:space="0"/>
                    <w:left w:val="nil"/>
                    <w:bottom w:val="single" w:color="000000" w:sz="4" w:space="0"/>
                  </w:tcBorders>
                  <w:noWrap w:val="0"/>
                  <w:vAlign w:val="center"/>
                </w:tcPr>
                <w:p w14:paraId="2D7962EF">
                  <w:pPr>
                    <w:pStyle w:val="24"/>
                    <w:bidi w:val="0"/>
                    <w:rPr>
                      <w:rFonts w:hint="default" w:eastAsia="宋体"/>
                      <w:lang w:val="en-US" w:eastAsia="zh-CN"/>
                    </w:rPr>
                  </w:pPr>
                  <w:r>
                    <w:rPr>
                      <w:rFonts w:hint="eastAsia"/>
                      <w:lang w:val="en-US" w:eastAsia="zh-CN"/>
                    </w:rPr>
                    <w:t>不相符</w:t>
                  </w:r>
                </w:p>
              </w:tc>
            </w:tr>
            <w:tr w14:paraId="3098794E">
              <w:tblPrEx>
                <w:tblCellMar>
                  <w:top w:w="0" w:type="dxa"/>
                  <w:left w:w="108" w:type="dxa"/>
                  <w:bottom w:w="0" w:type="dxa"/>
                  <w:right w:w="108" w:type="dxa"/>
                </w:tblCellMar>
              </w:tblPrEx>
              <w:trPr>
                <w:trHeight w:val="340" w:hRule="atLeast"/>
                <w:jc w:val="center"/>
              </w:trPr>
              <w:tc>
                <w:tcPr>
                  <w:tcW w:w="1066" w:type="dxa"/>
                  <w:tcBorders>
                    <w:top w:val="single" w:color="000000" w:sz="4" w:space="0"/>
                    <w:bottom w:val="single" w:color="000000" w:sz="4" w:space="0"/>
                    <w:right w:val="single" w:color="000000" w:sz="4" w:space="0"/>
                  </w:tcBorders>
                  <w:noWrap w:val="0"/>
                  <w:vAlign w:val="center"/>
                </w:tcPr>
                <w:p w14:paraId="12209259">
                  <w:pPr>
                    <w:pStyle w:val="24"/>
                    <w:bidi w:val="0"/>
                  </w:pPr>
                  <w:r>
                    <w:t>投资</w:t>
                  </w:r>
                </w:p>
              </w:tc>
              <w:tc>
                <w:tcPr>
                  <w:tcW w:w="3300" w:type="dxa"/>
                  <w:tcBorders>
                    <w:top w:val="single" w:color="000000" w:sz="4" w:space="0"/>
                    <w:left w:val="nil"/>
                    <w:bottom w:val="single" w:color="000000" w:sz="4" w:space="0"/>
                    <w:right w:val="single" w:color="000000" w:sz="4" w:space="0"/>
                  </w:tcBorders>
                  <w:noWrap w:val="0"/>
                  <w:vAlign w:val="center"/>
                </w:tcPr>
                <w:p w14:paraId="05864D7A">
                  <w:pPr>
                    <w:pStyle w:val="24"/>
                    <w:bidi w:val="0"/>
                  </w:pPr>
                  <w:r>
                    <w:rPr>
                      <w:rFonts w:hint="eastAsia"/>
                      <w:lang w:val="en-US" w:eastAsia="zh-CN"/>
                    </w:rPr>
                    <w:t>15000万元</w:t>
                  </w:r>
                </w:p>
              </w:tc>
              <w:tc>
                <w:tcPr>
                  <w:tcW w:w="3330" w:type="dxa"/>
                  <w:tcBorders>
                    <w:top w:val="single" w:color="000000" w:sz="4" w:space="0"/>
                    <w:left w:val="nil"/>
                    <w:bottom w:val="single" w:color="000000" w:sz="4" w:space="0"/>
                    <w:right w:val="single" w:color="000000" w:sz="4" w:space="0"/>
                  </w:tcBorders>
                  <w:noWrap w:val="0"/>
                  <w:vAlign w:val="center"/>
                </w:tcPr>
                <w:p w14:paraId="4FEEA257">
                  <w:pPr>
                    <w:pStyle w:val="24"/>
                    <w:bidi w:val="0"/>
                  </w:pPr>
                  <w:r>
                    <w:rPr>
                      <w:rFonts w:hint="eastAsia"/>
                      <w:lang w:val="en-US" w:eastAsia="zh-CN"/>
                    </w:rPr>
                    <w:t>6000万元</w:t>
                  </w:r>
                </w:p>
              </w:tc>
              <w:tc>
                <w:tcPr>
                  <w:tcW w:w="917" w:type="dxa"/>
                  <w:tcBorders>
                    <w:top w:val="single" w:color="000000" w:sz="4" w:space="0"/>
                    <w:left w:val="nil"/>
                    <w:bottom w:val="single" w:color="000000" w:sz="4" w:space="0"/>
                  </w:tcBorders>
                  <w:noWrap w:val="0"/>
                  <w:vAlign w:val="center"/>
                </w:tcPr>
                <w:p w14:paraId="06FB9870">
                  <w:pPr>
                    <w:pStyle w:val="24"/>
                    <w:bidi w:val="0"/>
                  </w:pPr>
                  <w:r>
                    <w:rPr>
                      <w:rFonts w:hint="eastAsia"/>
                      <w:lang w:val="en-US" w:eastAsia="zh-CN"/>
                    </w:rPr>
                    <w:t>不</w:t>
                  </w:r>
                  <w:r>
                    <w:t>相符</w:t>
                  </w:r>
                </w:p>
              </w:tc>
            </w:tr>
            <w:tr w14:paraId="1978513C">
              <w:tblPrEx>
                <w:tblCellMar>
                  <w:top w:w="0" w:type="dxa"/>
                  <w:left w:w="108" w:type="dxa"/>
                  <w:bottom w:w="0" w:type="dxa"/>
                  <w:right w:w="108" w:type="dxa"/>
                </w:tblCellMar>
              </w:tblPrEx>
              <w:trPr>
                <w:trHeight w:val="340" w:hRule="atLeast"/>
                <w:jc w:val="center"/>
              </w:trPr>
              <w:tc>
                <w:tcPr>
                  <w:tcW w:w="1066" w:type="dxa"/>
                  <w:tcBorders>
                    <w:top w:val="single" w:color="000000" w:sz="4" w:space="0"/>
                    <w:bottom w:val="single" w:color="000000" w:sz="4" w:space="0"/>
                    <w:right w:val="single" w:color="000000" w:sz="4" w:space="0"/>
                  </w:tcBorders>
                  <w:noWrap w:val="0"/>
                  <w:vAlign w:val="center"/>
                </w:tcPr>
                <w:p w14:paraId="64F79D5A">
                  <w:pPr>
                    <w:pStyle w:val="24"/>
                    <w:bidi w:val="0"/>
                    <w:rPr>
                      <w:rFonts w:hint="default"/>
                      <w:lang w:val="en-US" w:eastAsia="zh-CN"/>
                    </w:rPr>
                  </w:pPr>
                  <w:r>
                    <w:rPr>
                      <w:rFonts w:hint="eastAsia"/>
                      <w:lang w:val="en-US" w:eastAsia="zh-CN"/>
                    </w:rPr>
                    <w:t>建设单位</w:t>
                  </w:r>
                </w:p>
              </w:tc>
              <w:tc>
                <w:tcPr>
                  <w:tcW w:w="3300" w:type="dxa"/>
                  <w:tcBorders>
                    <w:top w:val="single" w:color="000000" w:sz="4" w:space="0"/>
                    <w:left w:val="nil"/>
                    <w:bottom w:val="single" w:color="000000" w:sz="4" w:space="0"/>
                    <w:right w:val="single" w:color="000000" w:sz="4" w:space="0"/>
                  </w:tcBorders>
                  <w:noWrap w:val="0"/>
                  <w:vAlign w:val="center"/>
                </w:tcPr>
                <w:p w14:paraId="5A0EFB8C">
                  <w:pPr>
                    <w:pStyle w:val="24"/>
                    <w:bidi w:val="0"/>
                    <w:rPr>
                      <w:rFonts w:hint="eastAsia"/>
                      <w:lang w:val="en-US" w:eastAsia="zh-CN"/>
                    </w:rPr>
                  </w:pPr>
                  <w:r>
                    <w:rPr>
                      <w:rFonts w:hint="eastAsia"/>
                      <w:lang w:val="en-US" w:eastAsia="zh-CN"/>
                    </w:rPr>
                    <w:t>河南健悦智能制冷有限公司</w:t>
                  </w:r>
                </w:p>
              </w:tc>
              <w:tc>
                <w:tcPr>
                  <w:tcW w:w="3330" w:type="dxa"/>
                  <w:tcBorders>
                    <w:top w:val="single" w:color="000000" w:sz="4" w:space="0"/>
                    <w:left w:val="nil"/>
                    <w:bottom w:val="single" w:color="000000" w:sz="4" w:space="0"/>
                    <w:right w:val="single" w:color="000000" w:sz="4" w:space="0"/>
                  </w:tcBorders>
                  <w:noWrap w:val="0"/>
                  <w:vAlign w:val="center"/>
                </w:tcPr>
                <w:p w14:paraId="5941DEBA">
                  <w:pPr>
                    <w:pStyle w:val="24"/>
                    <w:bidi w:val="0"/>
                    <w:rPr>
                      <w:rFonts w:hint="eastAsia"/>
                      <w:lang w:val="en-US" w:eastAsia="zh-CN"/>
                    </w:rPr>
                  </w:pPr>
                  <w:r>
                    <w:rPr>
                      <w:rFonts w:hint="eastAsia"/>
                      <w:lang w:val="en-US" w:eastAsia="zh-CN"/>
                    </w:rPr>
                    <w:t>河南健悦智能制冷有限公司</w:t>
                  </w:r>
                </w:p>
              </w:tc>
              <w:tc>
                <w:tcPr>
                  <w:tcW w:w="917" w:type="dxa"/>
                  <w:tcBorders>
                    <w:top w:val="single" w:color="000000" w:sz="4" w:space="0"/>
                    <w:left w:val="nil"/>
                    <w:bottom w:val="single" w:color="000000" w:sz="4" w:space="0"/>
                  </w:tcBorders>
                  <w:noWrap w:val="0"/>
                  <w:vAlign w:val="center"/>
                </w:tcPr>
                <w:p w14:paraId="300D990C">
                  <w:pPr>
                    <w:pStyle w:val="24"/>
                    <w:bidi w:val="0"/>
                    <w:rPr>
                      <w:rFonts w:hint="eastAsia"/>
                      <w:lang w:val="en-US" w:eastAsia="zh-CN"/>
                    </w:rPr>
                  </w:pPr>
                  <w:r>
                    <w:rPr>
                      <w:rFonts w:hint="eastAsia"/>
                      <w:lang w:val="en-US" w:eastAsia="zh-CN"/>
                    </w:rPr>
                    <w:t>相符</w:t>
                  </w:r>
                </w:p>
              </w:tc>
            </w:tr>
            <w:tr w14:paraId="50C3DCCB">
              <w:tblPrEx>
                <w:tblCellMar>
                  <w:top w:w="0" w:type="dxa"/>
                  <w:left w:w="108" w:type="dxa"/>
                  <w:bottom w:w="0" w:type="dxa"/>
                  <w:right w:w="108" w:type="dxa"/>
                </w:tblCellMar>
              </w:tblPrEx>
              <w:trPr>
                <w:trHeight w:val="340" w:hRule="atLeast"/>
                <w:jc w:val="center"/>
              </w:trPr>
              <w:tc>
                <w:tcPr>
                  <w:tcW w:w="1066" w:type="dxa"/>
                  <w:tcBorders>
                    <w:top w:val="single" w:color="000000" w:sz="4" w:space="0"/>
                    <w:bottom w:val="single" w:color="000000" w:sz="4" w:space="0"/>
                    <w:right w:val="single" w:color="000000" w:sz="4" w:space="0"/>
                  </w:tcBorders>
                  <w:noWrap w:val="0"/>
                  <w:vAlign w:val="center"/>
                </w:tcPr>
                <w:p w14:paraId="73D20874">
                  <w:pPr>
                    <w:pStyle w:val="24"/>
                    <w:bidi w:val="0"/>
                    <w:rPr>
                      <w:rFonts w:hint="default"/>
                      <w:lang w:val="en-US" w:eastAsia="zh-CN"/>
                    </w:rPr>
                  </w:pPr>
                  <w:r>
                    <w:rPr>
                      <w:rFonts w:hint="eastAsia"/>
                      <w:lang w:val="en-US" w:eastAsia="zh-CN"/>
                    </w:rPr>
                    <w:t>建设性质</w:t>
                  </w:r>
                </w:p>
              </w:tc>
              <w:tc>
                <w:tcPr>
                  <w:tcW w:w="3300" w:type="dxa"/>
                  <w:tcBorders>
                    <w:top w:val="single" w:color="000000" w:sz="4" w:space="0"/>
                    <w:left w:val="nil"/>
                    <w:bottom w:val="single" w:color="000000" w:sz="4" w:space="0"/>
                    <w:right w:val="single" w:color="000000" w:sz="4" w:space="0"/>
                  </w:tcBorders>
                  <w:noWrap w:val="0"/>
                  <w:vAlign w:val="center"/>
                </w:tcPr>
                <w:p w14:paraId="74CEA82E">
                  <w:pPr>
                    <w:pStyle w:val="24"/>
                    <w:bidi w:val="0"/>
                    <w:rPr>
                      <w:rFonts w:hint="default"/>
                      <w:lang w:val="en-US" w:eastAsia="zh-CN"/>
                    </w:rPr>
                  </w:pPr>
                  <w:r>
                    <w:rPr>
                      <w:rFonts w:hint="eastAsia"/>
                      <w:lang w:val="en-US" w:eastAsia="zh-CN"/>
                    </w:rPr>
                    <w:t>新建</w:t>
                  </w:r>
                  <w:r>
                    <w:t>（迁建）</w:t>
                  </w:r>
                </w:p>
              </w:tc>
              <w:tc>
                <w:tcPr>
                  <w:tcW w:w="3330" w:type="dxa"/>
                  <w:tcBorders>
                    <w:top w:val="single" w:color="000000" w:sz="4" w:space="0"/>
                    <w:left w:val="nil"/>
                    <w:bottom w:val="single" w:color="000000" w:sz="4" w:space="0"/>
                    <w:right w:val="single" w:color="000000" w:sz="4" w:space="0"/>
                  </w:tcBorders>
                  <w:noWrap w:val="0"/>
                  <w:vAlign w:val="center"/>
                </w:tcPr>
                <w:p w14:paraId="1CE7B04D">
                  <w:pPr>
                    <w:pStyle w:val="24"/>
                    <w:bidi w:val="0"/>
                    <w:rPr>
                      <w:rFonts w:hint="default"/>
                      <w:lang w:val="en-US" w:eastAsia="zh-CN"/>
                    </w:rPr>
                  </w:pPr>
                  <w:r>
                    <w:rPr>
                      <w:rFonts w:hint="eastAsia"/>
                      <w:lang w:val="en-US" w:eastAsia="zh-CN"/>
                    </w:rPr>
                    <w:t>新建</w:t>
                  </w:r>
                  <w:r>
                    <w:t>（迁建）</w:t>
                  </w:r>
                </w:p>
              </w:tc>
              <w:tc>
                <w:tcPr>
                  <w:tcW w:w="917" w:type="dxa"/>
                  <w:tcBorders>
                    <w:top w:val="single" w:color="000000" w:sz="4" w:space="0"/>
                    <w:left w:val="nil"/>
                    <w:bottom w:val="single" w:color="000000" w:sz="4" w:space="0"/>
                  </w:tcBorders>
                  <w:noWrap w:val="0"/>
                  <w:vAlign w:val="center"/>
                </w:tcPr>
                <w:p w14:paraId="3F6C0668">
                  <w:pPr>
                    <w:pStyle w:val="24"/>
                    <w:bidi w:val="0"/>
                  </w:pPr>
                  <w:r>
                    <w:t>相符</w:t>
                  </w:r>
                </w:p>
              </w:tc>
            </w:tr>
            <w:tr w14:paraId="1D023068">
              <w:tblPrEx>
                <w:tblCellMar>
                  <w:top w:w="0" w:type="dxa"/>
                  <w:left w:w="108" w:type="dxa"/>
                  <w:bottom w:w="0" w:type="dxa"/>
                  <w:right w:w="108" w:type="dxa"/>
                </w:tblCellMar>
              </w:tblPrEx>
              <w:trPr>
                <w:trHeight w:val="340" w:hRule="atLeast"/>
                <w:jc w:val="center"/>
              </w:trPr>
              <w:tc>
                <w:tcPr>
                  <w:tcW w:w="1066" w:type="dxa"/>
                  <w:tcBorders>
                    <w:top w:val="single" w:color="000000" w:sz="4" w:space="0"/>
                    <w:bottom w:val="single" w:color="000000" w:sz="4" w:space="0"/>
                    <w:right w:val="single" w:color="000000" w:sz="4" w:space="0"/>
                  </w:tcBorders>
                  <w:noWrap w:val="0"/>
                  <w:vAlign w:val="center"/>
                </w:tcPr>
                <w:p w14:paraId="6532DF59">
                  <w:pPr>
                    <w:pStyle w:val="24"/>
                    <w:bidi w:val="0"/>
                    <w:rPr>
                      <w:rFonts w:hint="default"/>
                      <w:lang w:val="en-US" w:eastAsia="zh-CN"/>
                    </w:rPr>
                  </w:pPr>
                  <w:r>
                    <w:rPr>
                      <w:rFonts w:hint="eastAsia"/>
                      <w:lang w:val="en-US" w:eastAsia="zh-CN"/>
                    </w:rPr>
                    <w:t>产品</w:t>
                  </w:r>
                </w:p>
              </w:tc>
              <w:tc>
                <w:tcPr>
                  <w:tcW w:w="3300" w:type="dxa"/>
                  <w:tcBorders>
                    <w:top w:val="single" w:color="000000" w:sz="4" w:space="0"/>
                    <w:left w:val="nil"/>
                    <w:bottom w:val="single" w:color="000000" w:sz="4" w:space="0"/>
                    <w:right w:val="single" w:color="000000" w:sz="4" w:space="0"/>
                  </w:tcBorders>
                  <w:noWrap w:val="0"/>
                  <w:vAlign w:val="center"/>
                </w:tcPr>
                <w:p w14:paraId="28CC4542">
                  <w:pPr>
                    <w:pStyle w:val="24"/>
                    <w:bidi w:val="0"/>
                    <w:rPr>
                      <w:rFonts w:hint="eastAsia"/>
                      <w:lang w:eastAsia="zh-CN"/>
                    </w:rPr>
                  </w:pPr>
                  <w:r>
                    <w:rPr>
                      <w:rFonts w:hint="eastAsia"/>
                      <w:lang w:eastAsia="zh-CN"/>
                    </w:rPr>
                    <w:t>一期：</w:t>
                  </w:r>
                  <w:r>
                    <w:rPr>
                      <w:rFonts w:hint="eastAsia"/>
                    </w:rPr>
                    <w:t>年生产节能</w:t>
                  </w:r>
                  <w:r>
                    <w:rPr>
                      <w:rFonts w:hint="eastAsia"/>
                      <w:lang w:eastAsia="zh-CN"/>
                    </w:rPr>
                    <w:t>蒸发</w:t>
                  </w:r>
                  <w:r>
                    <w:rPr>
                      <w:rFonts w:hint="eastAsia"/>
                    </w:rPr>
                    <w:t>器、冷凝器、管路件600万台</w:t>
                  </w:r>
                  <w:r>
                    <w:rPr>
                      <w:rFonts w:hint="eastAsia"/>
                      <w:lang w:eastAsia="zh-CN"/>
                    </w:rPr>
                    <w:t>（</w:t>
                  </w:r>
                  <w:r>
                    <w:rPr>
                      <w:rFonts w:hint="eastAsia"/>
                    </w:rPr>
                    <w:t>套</w:t>
                  </w:r>
                  <w:r>
                    <w:rPr>
                      <w:rFonts w:hint="eastAsia"/>
                      <w:lang w:eastAsia="zh-CN"/>
                    </w:rPr>
                    <w:t>）、</w:t>
                  </w:r>
                  <w:r>
                    <w:rPr>
                      <w:rFonts w:hint="eastAsia"/>
                    </w:rPr>
                    <w:t>制冷用铝管1500吨</w:t>
                  </w:r>
                  <w:r>
                    <w:rPr>
                      <w:rFonts w:hint="eastAsia"/>
                      <w:lang w:eastAsia="zh-CN"/>
                    </w:rPr>
                    <w:t>；</w:t>
                  </w:r>
                </w:p>
                <w:p w14:paraId="765FAF8D">
                  <w:pPr>
                    <w:pStyle w:val="24"/>
                    <w:bidi w:val="0"/>
                    <w:rPr>
                      <w:rFonts w:hint="default"/>
                      <w:lang w:val="en-US" w:eastAsia="zh-CN"/>
                    </w:rPr>
                  </w:pPr>
                  <w:r>
                    <w:rPr>
                      <w:rFonts w:hint="default"/>
                      <w:lang w:val="en-US" w:eastAsia="zh-CN"/>
                    </w:rPr>
                    <w:t>二期</w:t>
                  </w:r>
                  <w:r>
                    <w:rPr>
                      <w:rFonts w:hint="eastAsia"/>
                      <w:lang w:val="en-US" w:eastAsia="zh-CN"/>
                    </w:rPr>
                    <w:t>：</w:t>
                  </w:r>
                  <w:r>
                    <w:rPr>
                      <w:rFonts w:hint="default"/>
                      <w:lang w:val="en-US" w:eastAsia="zh-CN"/>
                    </w:rPr>
                    <w:t>节能铝代铜材料600吨、智能制冷机组10万台</w:t>
                  </w:r>
                  <w:r>
                    <w:rPr>
                      <w:rFonts w:hint="eastAsia"/>
                      <w:lang w:val="en-US" w:eastAsia="zh-CN"/>
                    </w:rPr>
                    <w:t>。</w:t>
                  </w:r>
                </w:p>
              </w:tc>
              <w:tc>
                <w:tcPr>
                  <w:tcW w:w="3330" w:type="dxa"/>
                  <w:tcBorders>
                    <w:top w:val="single" w:color="000000" w:sz="4" w:space="0"/>
                    <w:left w:val="nil"/>
                    <w:bottom w:val="single" w:color="000000" w:sz="4" w:space="0"/>
                    <w:right w:val="single" w:color="000000" w:sz="4" w:space="0"/>
                  </w:tcBorders>
                  <w:noWrap w:val="0"/>
                  <w:vAlign w:val="center"/>
                </w:tcPr>
                <w:p w14:paraId="1044EEA0">
                  <w:pPr>
                    <w:pStyle w:val="24"/>
                    <w:bidi w:val="0"/>
                  </w:pPr>
                  <w:r>
                    <w:rPr>
                      <w:rFonts w:hint="eastAsia"/>
                      <w:lang w:eastAsia="zh-CN"/>
                    </w:rPr>
                    <w:t>一期：</w:t>
                  </w:r>
                  <w:r>
                    <w:rPr>
                      <w:rFonts w:hint="eastAsia"/>
                    </w:rPr>
                    <w:t>年生产节能</w:t>
                  </w:r>
                  <w:r>
                    <w:rPr>
                      <w:rFonts w:hint="eastAsia"/>
                      <w:lang w:eastAsia="zh-CN"/>
                    </w:rPr>
                    <w:t>蒸发</w:t>
                  </w:r>
                  <w:r>
                    <w:rPr>
                      <w:rFonts w:hint="eastAsia"/>
                    </w:rPr>
                    <w:t>器、冷凝器、管路件600万台</w:t>
                  </w:r>
                  <w:r>
                    <w:rPr>
                      <w:rFonts w:hint="eastAsia"/>
                      <w:lang w:eastAsia="zh-CN"/>
                    </w:rPr>
                    <w:t>（</w:t>
                  </w:r>
                  <w:r>
                    <w:rPr>
                      <w:rFonts w:hint="eastAsia"/>
                    </w:rPr>
                    <w:t>套</w:t>
                  </w:r>
                  <w:r>
                    <w:rPr>
                      <w:rFonts w:hint="eastAsia"/>
                      <w:lang w:eastAsia="zh-CN"/>
                    </w:rPr>
                    <w:t>）、</w:t>
                  </w:r>
                  <w:r>
                    <w:rPr>
                      <w:rFonts w:hint="eastAsia"/>
                    </w:rPr>
                    <w:t>制冷用铝管1500吨</w:t>
                  </w:r>
                </w:p>
              </w:tc>
              <w:tc>
                <w:tcPr>
                  <w:tcW w:w="917" w:type="dxa"/>
                  <w:tcBorders>
                    <w:top w:val="single" w:color="000000" w:sz="4" w:space="0"/>
                    <w:left w:val="nil"/>
                    <w:bottom w:val="single" w:color="000000" w:sz="4" w:space="0"/>
                  </w:tcBorders>
                  <w:noWrap w:val="0"/>
                  <w:vAlign w:val="center"/>
                </w:tcPr>
                <w:p w14:paraId="72C6A32D">
                  <w:pPr>
                    <w:pStyle w:val="24"/>
                    <w:bidi w:val="0"/>
                  </w:pPr>
                  <w:r>
                    <w:rPr>
                      <w:rFonts w:hint="eastAsia"/>
                      <w:lang w:val="en-US" w:eastAsia="zh-CN"/>
                    </w:rPr>
                    <w:t>不</w:t>
                  </w:r>
                  <w:r>
                    <w:t>相符</w:t>
                  </w:r>
                </w:p>
              </w:tc>
            </w:tr>
            <w:tr w14:paraId="2A767224">
              <w:tblPrEx>
                <w:tblCellMar>
                  <w:top w:w="0" w:type="dxa"/>
                  <w:left w:w="108" w:type="dxa"/>
                  <w:bottom w:w="0" w:type="dxa"/>
                  <w:right w:w="108" w:type="dxa"/>
                </w:tblCellMar>
              </w:tblPrEx>
              <w:trPr>
                <w:trHeight w:val="340" w:hRule="atLeast"/>
                <w:jc w:val="center"/>
              </w:trPr>
              <w:tc>
                <w:tcPr>
                  <w:tcW w:w="1066" w:type="dxa"/>
                  <w:tcBorders>
                    <w:top w:val="single" w:color="000000" w:sz="4" w:space="0"/>
                    <w:bottom w:val="single" w:color="000000" w:sz="4" w:space="0"/>
                    <w:right w:val="single" w:color="000000" w:sz="4" w:space="0"/>
                  </w:tcBorders>
                  <w:noWrap w:val="0"/>
                  <w:vAlign w:val="center"/>
                </w:tcPr>
                <w:p w14:paraId="5B2A8A65">
                  <w:pPr>
                    <w:pStyle w:val="24"/>
                    <w:bidi w:val="0"/>
                  </w:pPr>
                  <w:r>
                    <w:t>建设地点</w:t>
                  </w:r>
                </w:p>
              </w:tc>
              <w:tc>
                <w:tcPr>
                  <w:tcW w:w="3300" w:type="dxa"/>
                  <w:tcBorders>
                    <w:top w:val="single" w:color="000000" w:sz="4" w:space="0"/>
                    <w:left w:val="nil"/>
                    <w:bottom w:val="single" w:color="000000" w:sz="4" w:space="0"/>
                    <w:right w:val="single" w:color="000000" w:sz="4" w:space="0"/>
                  </w:tcBorders>
                  <w:noWrap w:val="0"/>
                  <w:vAlign w:val="center"/>
                </w:tcPr>
                <w:p w14:paraId="10098435">
                  <w:pPr>
                    <w:pStyle w:val="24"/>
                    <w:bidi w:val="0"/>
                    <w:rPr>
                      <w:rFonts w:hint="eastAsia"/>
                      <w:lang w:val="en-US" w:eastAsia="zh-CN"/>
                    </w:rPr>
                  </w:pPr>
                  <w:r>
                    <w:rPr>
                      <w:rFonts w:hint="default"/>
                      <w:lang w:val="en-US" w:eastAsia="zh-CN"/>
                    </w:rPr>
                    <w:t>新乡市新乡高新技术产业开发区新菏铁路以北</w:t>
                  </w:r>
                  <w:r>
                    <w:rPr>
                      <w:rFonts w:hint="eastAsia"/>
                      <w:lang w:val="en-US" w:eastAsia="zh-CN"/>
                    </w:rPr>
                    <w:t>、</w:t>
                  </w:r>
                  <w:r>
                    <w:rPr>
                      <w:rFonts w:hint="default"/>
                      <w:lang w:val="en-US" w:eastAsia="zh-CN"/>
                    </w:rPr>
                    <w:t>新飞智家用地以东</w:t>
                  </w:r>
                </w:p>
              </w:tc>
              <w:tc>
                <w:tcPr>
                  <w:tcW w:w="3330" w:type="dxa"/>
                  <w:tcBorders>
                    <w:top w:val="single" w:color="000000" w:sz="4" w:space="0"/>
                    <w:left w:val="nil"/>
                    <w:bottom w:val="single" w:color="000000" w:sz="4" w:space="0"/>
                    <w:right w:val="single" w:color="000000" w:sz="4" w:space="0"/>
                  </w:tcBorders>
                  <w:noWrap w:val="0"/>
                  <w:vAlign w:val="center"/>
                </w:tcPr>
                <w:p w14:paraId="03B6CE84">
                  <w:pPr>
                    <w:pStyle w:val="24"/>
                    <w:bidi w:val="0"/>
                    <w:rPr>
                      <w:rFonts w:hint="eastAsia"/>
                      <w:lang w:val="en-US" w:eastAsia="zh-CN"/>
                    </w:rPr>
                  </w:pPr>
                  <w:r>
                    <w:rPr>
                      <w:rFonts w:hint="default"/>
                      <w:lang w:val="en-US" w:eastAsia="zh-CN"/>
                    </w:rPr>
                    <w:t>新乡市新乡高新技术产业开发区新菏铁路以北</w:t>
                  </w:r>
                  <w:r>
                    <w:rPr>
                      <w:rFonts w:hint="eastAsia"/>
                      <w:lang w:val="en-US" w:eastAsia="zh-CN"/>
                    </w:rPr>
                    <w:t>、</w:t>
                  </w:r>
                  <w:r>
                    <w:rPr>
                      <w:rFonts w:hint="default"/>
                      <w:lang w:val="en-US" w:eastAsia="zh-CN"/>
                    </w:rPr>
                    <w:t>新飞智家用地以东</w:t>
                  </w:r>
                </w:p>
              </w:tc>
              <w:tc>
                <w:tcPr>
                  <w:tcW w:w="917" w:type="dxa"/>
                  <w:tcBorders>
                    <w:top w:val="single" w:color="000000" w:sz="4" w:space="0"/>
                    <w:left w:val="nil"/>
                    <w:bottom w:val="single" w:color="000000" w:sz="4" w:space="0"/>
                  </w:tcBorders>
                  <w:noWrap w:val="0"/>
                  <w:vAlign w:val="center"/>
                </w:tcPr>
                <w:p w14:paraId="77FA3361">
                  <w:pPr>
                    <w:pStyle w:val="24"/>
                    <w:bidi w:val="0"/>
                  </w:pPr>
                  <w:r>
                    <w:t>相符</w:t>
                  </w:r>
                </w:p>
              </w:tc>
            </w:tr>
            <w:tr w14:paraId="435591B8">
              <w:tblPrEx>
                <w:tblCellMar>
                  <w:top w:w="0" w:type="dxa"/>
                  <w:left w:w="108" w:type="dxa"/>
                  <w:bottom w:w="0" w:type="dxa"/>
                  <w:right w:w="108" w:type="dxa"/>
                </w:tblCellMar>
              </w:tblPrEx>
              <w:trPr>
                <w:trHeight w:val="340" w:hRule="atLeast"/>
                <w:jc w:val="center"/>
              </w:trPr>
              <w:tc>
                <w:tcPr>
                  <w:tcW w:w="8613" w:type="dxa"/>
                  <w:gridSpan w:val="4"/>
                  <w:tcBorders>
                    <w:top w:val="single" w:color="000000" w:sz="4" w:space="0"/>
                    <w:bottom w:val="single" w:color="000000" w:sz="8" w:space="0"/>
                  </w:tcBorders>
                  <w:noWrap w:val="0"/>
                  <w:vAlign w:val="center"/>
                </w:tcPr>
                <w:p w14:paraId="237FE782">
                  <w:pPr>
                    <w:pStyle w:val="24"/>
                    <w:bidi w:val="0"/>
                    <w:jc w:val="both"/>
                    <w:rPr>
                      <w:rFonts w:hint="default" w:eastAsia="宋体"/>
                      <w:lang w:val="en-US" w:eastAsia="zh-CN"/>
                    </w:rPr>
                  </w:pPr>
                  <w:r>
                    <w:rPr>
                      <w:rFonts w:hint="eastAsia"/>
                      <w:lang w:val="en-US" w:eastAsia="zh-CN"/>
                    </w:rPr>
                    <w:t>注：本环评报告仅对一期工程进行环境影响评价</w:t>
                  </w:r>
                </w:p>
              </w:tc>
            </w:tr>
          </w:tbl>
          <w:p w14:paraId="4D2E49B3">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eastAsia" w:ascii="Times New Roman" w:hAnsi="Times New Roman" w:eastAsia="宋体" w:cs="Times New Roman"/>
                <w:sz w:val="24"/>
                <w:szCs w:val="32"/>
              </w:rPr>
            </w:pPr>
            <w:r>
              <w:rPr>
                <w:rFonts w:hint="eastAsia" w:ascii="Times New Roman" w:hAnsi="Times New Roman" w:eastAsia="宋体" w:cs="Times New Roman"/>
                <w:sz w:val="24"/>
                <w:szCs w:val="32"/>
                <w:lang w:val="en-US" w:eastAsia="zh-CN"/>
              </w:rPr>
              <w:t>4</w:t>
            </w:r>
            <w:r>
              <w:rPr>
                <w:rFonts w:hint="eastAsia" w:ascii="Times New Roman" w:hAnsi="Times New Roman" w:eastAsia="宋体" w:cs="Times New Roman"/>
                <w:sz w:val="24"/>
                <w:szCs w:val="32"/>
              </w:rPr>
              <w:t>、本项目与其他相关政策文件相符性分析</w:t>
            </w:r>
          </w:p>
          <w:p w14:paraId="7BEE9195">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eastAsia" w:ascii="Times New Roman" w:hAnsi="Times New Roman" w:eastAsia="宋体" w:cs="Times New Roman"/>
                <w:sz w:val="24"/>
                <w:szCs w:val="32"/>
              </w:rPr>
            </w:pPr>
            <w:r>
              <w:rPr>
                <w:rFonts w:hint="eastAsia" w:ascii="Times New Roman" w:hAnsi="Times New Roman" w:eastAsia="宋体" w:cs="Times New Roman"/>
                <w:sz w:val="24"/>
                <w:szCs w:val="32"/>
              </w:rPr>
              <w:t>本项目与《河南省生态环境保护委员会办公室关于印发&lt;河南省2025年蓝天保卫战实施方案&gt;&lt;河南省2025年碧水保卫战实施方案&gt;&lt;河南省2025年净土保卫战实施方案&gt;&lt;河南省2025年柴油货车污染治理攻坚战实施方案&gt;的通知》</w:t>
            </w:r>
            <w:r>
              <w:rPr>
                <w:rFonts w:hint="eastAsia" w:ascii="Times New Roman" w:hAnsi="Times New Roman" w:eastAsia="宋体" w:cs="Times New Roman"/>
                <w:sz w:val="24"/>
                <w:szCs w:val="32"/>
                <w:lang w:eastAsia="zh-CN"/>
              </w:rPr>
              <w:t>（</w:t>
            </w:r>
            <w:r>
              <w:rPr>
                <w:rFonts w:hint="eastAsia" w:ascii="Times New Roman" w:hAnsi="Times New Roman" w:eastAsia="宋体" w:cs="Times New Roman"/>
                <w:sz w:val="24"/>
                <w:szCs w:val="32"/>
              </w:rPr>
              <w:t>以下简称《通知》</w:t>
            </w:r>
            <w:r>
              <w:rPr>
                <w:rFonts w:hint="eastAsia" w:ascii="Times New Roman" w:hAnsi="Times New Roman" w:eastAsia="宋体" w:cs="Times New Roman"/>
                <w:sz w:val="24"/>
                <w:szCs w:val="32"/>
                <w:lang w:eastAsia="zh-CN"/>
              </w:rPr>
              <w:t>）</w:t>
            </w:r>
            <w:r>
              <w:rPr>
                <w:rFonts w:hint="eastAsia" w:ascii="Times New Roman" w:hAnsi="Times New Roman" w:eastAsia="宋体" w:cs="Times New Roman"/>
                <w:sz w:val="24"/>
                <w:szCs w:val="32"/>
              </w:rPr>
              <w:t>对比分析见下表。</w:t>
            </w:r>
          </w:p>
          <w:p w14:paraId="7D8BC562">
            <w:pPr>
              <w:pStyle w:val="23"/>
              <w:bidi w:val="0"/>
              <w:spacing w:line="240" w:lineRule="auto"/>
              <w:rPr>
                <w:rFonts w:hint="eastAsia" w:ascii="Times New Roman" w:hAnsi="Times New Roman" w:eastAsia="黑体" w:cs="Times New Roman"/>
                <w:kern w:val="2"/>
                <w:sz w:val="22"/>
                <w:szCs w:val="22"/>
                <w:lang w:val="pt-BR" w:eastAsia="zh-CN" w:bidi="ar-SA"/>
              </w:rPr>
            </w:pPr>
            <w:r>
              <w:rPr>
                <w:rFonts w:hint="eastAsia" w:ascii="Times New Roman" w:hAnsi="Times New Roman" w:eastAsia="黑体" w:cs="Times New Roman"/>
                <w:kern w:val="2"/>
                <w:sz w:val="22"/>
                <w:szCs w:val="22"/>
                <w:lang w:val="pt-BR" w:eastAsia="zh-CN" w:bidi="ar-SA"/>
              </w:rPr>
              <w:t>表</w:t>
            </w:r>
            <w:r>
              <w:rPr>
                <w:rFonts w:hint="eastAsia" w:ascii="Times New Roman" w:hAnsi="Times New Roman" w:eastAsia="黑体" w:cs="Times New Roman"/>
                <w:kern w:val="2"/>
                <w:sz w:val="22"/>
                <w:szCs w:val="22"/>
                <w:lang w:val="en-US" w:eastAsia="zh-CN" w:bidi="ar-SA"/>
              </w:rPr>
              <w:t>1-</w:t>
            </w:r>
            <w:r>
              <w:rPr>
                <w:rFonts w:hint="eastAsia" w:eastAsia="黑体" w:cs="Times New Roman"/>
                <w:kern w:val="2"/>
                <w:sz w:val="22"/>
                <w:szCs w:val="22"/>
                <w:lang w:val="en-US" w:eastAsia="zh-CN" w:bidi="ar-SA"/>
              </w:rPr>
              <w:t>8</w:t>
            </w:r>
            <w:r>
              <w:rPr>
                <w:rFonts w:hint="eastAsia" w:ascii="Times New Roman" w:hAnsi="Times New Roman" w:eastAsia="黑体" w:cs="Times New Roman"/>
                <w:kern w:val="2"/>
                <w:sz w:val="22"/>
                <w:szCs w:val="22"/>
                <w:lang w:val="pt-BR" w:eastAsia="zh-CN" w:bidi="ar-SA"/>
              </w:rPr>
              <w:t xml:space="preserve">  本项目与《通知》对比分析一览表</w:t>
            </w:r>
          </w:p>
          <w:tbl>
            <w:tblPr>
              <w:tblStyle w:val="13"/>
              <w:tblW w:w="5000" w:type="pct"/>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53"/>
              <w:gridCol w:w="4956"/>
              <w:gridCol w:w="2265"/>
              <w:gridCol w:w="639"/>
            </w:tblGrid>
            <w:tr w14:paraId="409DF14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314" w:type="pct"/>
                  <w:gridSpan w:val="2"/>
                  <w:tcBorders>
                    <w:top w:val="single" w:color="auto" w:sz="8" w:space="0"/>
                    <w:bottom w:val="single" w:color="auto" w:sz="8" w:space="0"/>
                  </w:tcBorders>
                  <w:noWrap/>
                  <w:vAlign w:val="center"/>
                </w:tcPr>
                <w:p w14:paraId="5B4A1C47">
                  <w:pPr>
                    <w:pStyle w:val="24"/>
                    <w:bidi w:val="0"/>
                    <w:rPr>
                      <w:rFonts w:hint="default"/>
                      <w:lang w:val="en-US" w:eastAsia="zh-CN"/>
                    </w:rPr>
                  </w:pPr>
                  <w:r>
                    <w:rPr>
                      <w:rFonts w:hint="default"/>
                      <w:lang w:val="en-US" w:eastAsia="zh-CN"/>
                    </w:rPr>
                    <w:t>与本项目相关条文</w:t>
                  </w:r>
                </w:p>
              </w:tc>
              <w:tc>
                <w:tcPr>
                  <w:tcW w:w="1314" w:type="pct"/>
                  <w:tcBorders>
                    <w:top w:val="single" w:color="auto" w:sz="8" w:space="0"/>
                    <w:bottom w:val="single" w:color="auto" w:sz="8" w:space="0"/>
                  </w:tcBorders>
                  <w:noWrap/>
                  <w:vAlign w:val="center"/>
                </w:tcPr>
                <w:p w14:paraId="0709D529">
                  <w:pPr>
                    <w:pStyle w:val="24"/>
                    <w:bidi w:val="0"/>
                    <w:rPr>
                      <w:rFonts w:hint="default"/>
                      <w:lang w:val="en-US" w:eastAsia="zh-CN"/>
                    </w:rPr>
                  </w:pPr>
                  <w:r>
                    <w:rPr>
                      <w:rFonts w:hint="default"/>
                      <w:lang w:val="en-US" w:eastAsia="zh-CN"/>
                    </w:rPr>
                    <w:t>本项目情况</w:t>
                  </w:r>
                </w:p>
              </w:tc>
              <w:tc>
                <w:tcPr>
                  <w:tcW w:w="370" w:type="pct"/>
                  <w:tcBorders>
                    <w:top w:val="single" w:color="auto" w:sz="8" w:space="0"/>
                    <w:bottom w:val="single" w:color="auto" w:sz="8" w:space="0"/>
                  </w:tcBorders>
                  <w:noWrap/>
                  <w:vAlign w:val="center"/>
                </w:tcPr>
                <w:p w14:paraId="7F791683">
                  <w:pPr>
                    <w:pStyle w:val="24"/>
                    <w:bidi w:val="0"/>
                    <w:rPr>
                      <w:rFonts w:hint="default"/>
                      <w:lang w:val="en-US" w:eastAsia="zh-CN"/>
                    </w:rPr>
                  </w:pPr>
                  <w:r>
                    <w:rPr>
                      <w:rFonts w:hint="default"/>
                      <w:lang w:val="en-US" w:eastAsia="zh-CN"/>
                    </w:rPr>
                    <w:t>对比结果</w:t>
                  </w:r>
                </w:p>
              </w:tc>
            </w:tr>
            <w:tr w14:paraId="220473E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000" w:type="pct"/>
                  <w:gridSpan w:val="4"/>
                  <w:tcBorders>
                    <w:top w:val="single" w:color="auto" w:sz="8" w:space="0"/>
                    <w:bottom w:val="single" w:color="auto" w:sz="8" w:space="0"/>
                  </w:tcBorders>
                  <w:noWrap/>
                  <w:vAlign w:val="center"/>
                </w:tcPr>
                <w:p w14:paraId="4953B843">
                  <w:pPr>
                    <w:pStyle w:val="24"/>
                    <w:bidi w:val="0"/>
                    <w:rPr>
                      <w:rFonts w:hint="default"/>
                      <w:lang w:val="en-US" w:eastAsia="zh-CN"/>
                    </w:rPr>
                  </w:pPr>
                  <w:r>
                    <w:rPr>
                      <w:rFonts w:hint="default"/>
                      <w:lang w:val="en-US" w:eastAsia="zh-CN"/>
                    </w:rPr>
                    <w:t>《河南省2025年蓝天保卫战实施方案》</w:t>
                  </w:r>
                </w:p>
              </w:tc>
            </w:tr>
            <w:tr w14:paraId="0D5447D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37" w:type="pct"/>
                  <w:tcBorders>
                    <w:top w:val="single" w:color="auto" w:sz="8" w:space="0"/>
                    <w:bottom w:val="single" w:color="auto" w:sz="8" w:space="0"/>
                  </w:tcBorders>
                  <w:noWrap/>
                  <w:vAlign w:val="center"/>
                </w:tcPr>
                <w:p w14:paraId="168A42BF">
                  <w:pPr>
                    <w:pStyle w:val="24"/>
                    <w:bidi w:val="0"/>
                    <w:rPr>
                      <w:rFonts w:hint="default"/>
                      <w:lang w:val="en-US" w:eastAsia="zh-CN"/>
                    </w:rPr>
                  </w:pPr>
                  <w:r>
                    <w:rPr>
                      <w:rFonts w:hint="default"/>
                      <w:lang w:val="en-US" w:eastAsia="zh-CN"/>
                    </w:rPr>
                    <w:t>8、实施挥发性有机物综合治理</w:t>
                  </w:r>
                </w:p>
              </w:tc>
              <w:tc>
                <w:tcPr>
                  <w:tcW w:w="2877" w:type="pct"/>
                  <w:tcBorders>
                    <w:top w:val="single" w:color="auto" w:sz="8" w:space="0"/>
                    <w:bottom w:val="single" w:color="auto" w:sz="8" w:space="0"/>
                  </w:tcBorders>
                  <w:noWrap/>
                  <w:vAlign w:val="center"/>
                </w:tcPr>
                <w:p w14:paraId="387E3925">
                  <w:pPr>
                    <w:pStyle w:val="24"/>
                    <w:bidi w:val="0"/>
                    <w:jc w:val="both"/>
                    <w:rPr>
                      <w:rFonts w:hint="default"/>
                      <w:lang w:val="en-US" w:eastAsia="zh-CN"/>
                    </w:rPr>
                  </w:pPr>
                  <w:r>
                    <w:rPr>
                      <w:rFonts w:hint="default"/>
                      <w:lang w:val="en-US" w:eastAsia="zh-CN"/>
                    </w:rPr>
                    <w:t>组织涉VOCs企业针对挥发性有机液体储罐、装卸、敞开液面、泄漏检测与修复(LDAR)、废气收集、废气旁路、治理设施、加油站、非正常工况、产品VOCs含量等10个关键环节开展 VOCs 治理突出问题排查整治，在汽车、机械制造、家具、汽修、塑料软包装、印铁制罐、包装印刷等领域推广使用低(无)VOCs含量涂料和油墨,对完成源头替代的企业纳入“白名单”管理，在重污染天气预警期间实施自主减排。2025年4月底前，开展一轮次活性炭更换和泄漏检测与修复，完成低 VOCs 原辅材料源头替代、泄漏检测与修复VOCs综合治理等任务400家以上。</w:t>
                  </w:r>
                </w:p>
              </w:tc>
              <w:tc>
                <w:tcPr>
                  <w:tcW w:w="1314" w:type="pct"/>
                  <w:tcBorders>
                    <w:top w:val="single" w:color="auto" w:sz="8" w:space="0"/>
                    <w:bottom w:val="single" w:color="auto" w:sz="8" w:space="0"/>
                  </w:tcBorders>
                  <w:noWrap/>
                  <w:vAlign w:val="center"/>
                </w:tcPr>
                <w:p w14:paraId="660949E4">
                  <w:pPr>
                    <w:pStyle w:val="24"/>
                    <w:bidi w:val="0"/>
                    <w:rPr>
                      <w:rFonts w:hint="default"/>
                      <w:lang w:val="en-US" w:eastAsia="zh-CN"/>
                    </w:rPr>
                  </w:pPr>
                  <w:r>
                    <w:rPr>
                      <w:rFonts w:hint="default"/>
                      <w:lang w:val="en-US" w:eastAsia="zh-CN"/>
                    </w:rPr>
                    <w:t>本项目</w:t>
                  </w:r>
                  <w:r>
                    <w:rPr>
                      <w:rFonts w:hint="eastAsia"/>
                      <w:lang w:val="en-US" w:eastAsia="zh-CN"/>
                    </w:rPr>
                    <w:t>为</w:t>
                  </w:r>
                  <w:r>
                    <w:rPr>
                      <w:rFonts w:hint="default"/>
                      <w:lang w:val="en-US" w:eastAsia="zh-CN"/>
                    </w:rPr>
                    <w:t>制冷器具制造，不属于汽车、机械制造、家具、汽修、塑料软包装、印铁制罐、包装印刷等行业，生产过程中使用低VOCs含量涂料，不涉及VOCs含量涂料和油墨使用。本项目有机废气</w:t>
                  </w:r>
                  <w:r>
                    <w:rPr>
                      <w:rFonts w:hint="eastAsia"/>
                      <w:lang w:val="en-US" w:eastAsia="zh-CN"/>
                    </w:rPr>
                    <w:t>二次</w:t>
                  </w:r>
                  <w:r>
                    <w:rPr>
                      <w:rFonts w:hint="default"/>
                      <w:lang w:val="en-US" w:eastAsia="zh-CN"/>
                    </w:rPr>
                    <w:t>密闭收集后采</w:t>
                  </w:r>
                  <w:r>
                    <w:rPr>
                      <w:rFonts w:hint="eastAsia"/>
                      <w:lang w:val="en-US" w:eastAsia="zh-CN"/>
                    </w:rPr>
                    <w:t>催化燃烧</w:t>
                  </w:r>
                  <w:r>
                    <w:rPr>
                      <w:rFonts w:hint="default"/>
                      <w:lang w:val="en-US" w:eastAsia="zh-CN"/>
                    </w:rPr>
                    <w:t>处理，</w:t>
                  </w:r>
                  <w:r>
                    <w:rPr>
                      <w:rFonts w:hint="eastAsia"/>
                      <w:lang w:val="en-US" w:eastAsia="zh-CN"/>
                    </w:rPr>
                    <w:t>通过</w:t>
                  </w:r>
                  <w:r>
                    <w:rPr>
                      <w:rFonts w:hint="default"/>
                      <w:lang w:val="en-US" w:eastAsia="zh-CN"/>
                    </w:rPr>
                    <w:t>15m高排气筒排放。</w:t>
                  </w:r>
                </w:p>
              </w:tc>
              <w:tc>
                <w:tcPr>
                  <w:tcW w:w="370" w:type="pct"/>
                  <w:tcBorders>
                    <w:top w:val="single" w:color="auto" w:sz="8" w:space="0"/>
                    <w:bottom w:val="single" w:color="auto" w:sz="8" w:space="0"/>
                  </w:tcBorders>
                  <w:noWrap/>
                  <w:vAlign w:val="center"/>
                </w:tcPr>
                <w:p w14:paraId="196D0E92">
                  <w:pPr>
                    <w:pStyle w:val="24"/>
                    <w:bidi w:val="0"/>
                    <w:rPr>
                      <w:rFonts w:hint="default"/>
                      <w:lang w:val="en-US" w:eastAsia="zh-CN"/>
                    </w:rPr>
                  </w:pPr>
                  <w:r>
                    <w:rPr>
                      <w:rFonts w:hint="eastAsia"/>
                      <w:lang w:val="en-US" w:eastAsia="zh-CN"/>
                    </w:rPr>
                    <w:t>符合</w:t>
                  </w:r>
                </w:p>
              </w:tc>
            </w:tr>
            <w:tr w14:paraId="39BD4CF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37" w:type="pct"/>
                  <w:tcBorders>
                    <w:top w:val="single" w:color="auto" w:sz="8" w:space="0"/>
                    <w:bottom w:val="single" w:color="auto" w:sz="8" w:space="0"/>
                  </w:tcBorders>
                  <w:noWrap/>
                  <w:vAlign w:val="center"/>
                </w:tcPr>
                <w:p w14:paraId="476D0D4D">
                  <w:pPr>
                    <w:pStyle w:val="24"/>
                    <w:bidi w:val="0"/>
                    <w:rPr>
                      <w:rFonts w:hint="default"/>
                      <w:lang w:val="en-US" w:eastAsia="zh-CN"/>
                    </w:rPr>
                  </w:pPr>
                  <w:r>
                    <w:rPr>
                      <w:rFonts w:hint="default"/>
                      <w:lang w:val="en-US" w:eastAsia="zh-CN"/>
                    </w:rPr>
                    <w:t>13、深化扬尘污染综合治理</w:t>
                  </w:r>
                </w:p>
              </w:tc>
              <w:tc>
                <w:tcPr>
                  <w:tcW w:w="2877" w:type="pct"/>
                  <w:tcBorders>
                    <w:top w:val="single" w:color="auto" w:sz="8" w:space="0"/>
                    <w:bottom w:val="single" w:color="auto" w:sz="8" w:space="0"/>
                  </w:tcBorders>
                  <w:noWrap/>
                  <w:vAlign w:val="center"/>
                </w:tcPr>
                <w:p w14:paraId="12B746DE">
                  <w:pPr>
                    <w:pStyle w:val="24"/>
                    <w:bidi w:val="0"/>
                    <w:jc w:val="both"/>
                    <w:rPr>
                      <w:rFonts w:hint="default"/>
                      <w:lang w:val="en-US" w:eastAsia="zh-CN"/>
                    </w:rPr>
                  </w:pPr>
                  <w:r>
                    <w:rPr>
                      <w:rFonts w:hint="default"/>
                      <w:lang w:val="en-US" w:eastAsia="zh-CN"/>
                    </w:rPr>
                    <w:t>持续开展扬尘污染治理提升行动，以城市建成区及周边房屋建筑、市政、交通、水利、拆除等工程为重点，突出大风沙尘天气、重污染天气等重点时段防控，切实做好土石方开挖、回填等施工作业期间全时段湿法作业，强化各项扬尘防治措施落实;加大城区主次干道、背街小巷保洁力度，严格渣土运输车辆规范化管理，鼓励引导施工工地使用新能源渣土车、商砼车运输，依法查处渣土车密闭不严、带泥上路沿途遗撒、随意倾倒等违法违规行为。</w:t>
                  </w:r>
                </w:p>
                <w:p w14:paraId="769AE98A">
                  <w:pPr>
                    <w:pStyle w:val="24"/>
                    <w:bidi w:val="0"/>
                    <w:jc w:val="both"/>
                    <w:rPr>
                      <w:rFonts w:hint="default"/>
                      <w:lang w:val="en-US" w:eastAsia="zh-CN"/>
                    </w:rPr>
                  </w:pPr>
                  <w:r>
                    <w:rPr>
                      <w:rFonts w:hint="default"/>
                      <w:lang w:val="en-US" w:eastAsia="zh-CN"/>
                    </w:rPr>
                    <w:t>加强重点建设工程达标管理，实施分包帮扶，对土石方作业实施驻场监管。严格矿山开采、运输和加工过程防尘、除尘措施。加快全省扬尘污染防治智慧化监控平台建设，完成市级平台与省级平台的互联互通和数据上报。</w:t>
                  </w:r>
                </w:p>
              </w:tc>
              <w:tc>
                <w:tcPr>
                  <w:tcW w:w="1314" w:type="pct"/>
                  <w:tcBorders>
                    <w:top w:val="single" w:color="auto" w:sz="8" w:space="0"/>
                    <w:bottom w:val="single" w:color="auto" w:sz="8" w:space="0"/>
                  </w:tcBorders>
                  <w:noWrap/>
                  <w:vAlign w:val="center"/>
                </w:tcPr>
                <w:p w14:paraId="67EC37A8">
                  <w:pPr>
                    <w:pStyle w:val="24"/>
                    <w:bidi w:val="0"/>
                    <w:rPr>
                      <w:rFonts w:hint="default"/>
                      <w:lang w:val="en-US" w:eastAsia="zh-CN"/>
                    </w:rPr>
                  </w:pPr>
                  <w:r>
                    <w:rPr>
                      <w:rFonts w:hint="default"/>
                      <w:lang w:val="en-US" w:eastAsia="zh-CN"/>
                    </w:rPr>
                    <w:t>本项目施工建设期间将按要求进行湿法作业，强化各项扬尘防治措施落实，使用新能源渣土车、商砼车运输。</w:t>
                  </w:r>
                </w:p>
              </w:tc>
              <w:tc>
                <w:tcPr>
                  <w:tcW w:w="370" w:type="pct"/>
                  <w:tcBorders>
                    <w:top w:val="single" w:color="auto" w:sz="8" w:space="0"/>
                    <w:bottom w:val="single" w:color="auto" w:sz="8" w:space="0"/>
                  </w:tcBorders>
                  <w:noWrap/>
                  <w:vAlign w:val="center"/>
                </w:tcPr>
                <w:p w14:paraId="6A242E88">
                  <w:pPr>
                    <w:pStyle w:val="24"/>
                    <w:bidi w:val="0"/>
                    <w:rPr>
                      <w:rFonts w:hint="default"/>
                      <w:lang w:val="en-US" w:eastAsia="zh-CN"/>
                    </w:rPr>
                  </w:pPr>
                  <w:r>
                    <w:rPr>
                      <w:rFonts w:hint="eastAsia"/>
                      <w:lang w:val="en-US" w:eastAsia="zh-CN"/>
                    </w:rPr>
                    <w:t>符合</w:t>
                  </w:r>
                </w:p>
              </w:tc>
            </w:tr>
            <w:tr w14:paraId="1DECB6C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37" w:type="pct"/>
                  <w:tcBorders>
                    <w:top w:val="single" w:color="auto" w:sz="8" w:space="0"/>
                    <w:bottom w:val="single" w:color="auto" w:sz="8" w:space="0"/>
                  </w:tcBorders>
                  <w:noWrap/>
                  <w:vAlign w:val="center"/>
                </w:tcPr>
                <w:p w14:paraId="7A5D4779">
                  <w:pPr>
                    <w:pStyle w:val="24"/>
                    <w:bidi w:val="0"/>
                    <w:rPr>
                      <w:rFonts w:hint="default"/>
                      <w:lang w:val="en-US" w:eastAsia="zh-CN"/>
                    </w:rPr>
                  </w:pPr>
                  <w:r>
                    <w:rPr>
                      <w:rFonts w:hint="default"/>
                      <w:lang w:val="en-US" w:eastAsia="zh-CN"/>
                    </w:rPr>
                    <w:t>19.强化应急减排措施落实</w:t>
                  </w:r>
                </w:p>
              </w:tc>
              <w:tc>
                <w:tcPr>
                  <w:tcW w:w="2877" w:type="pct"/>
                  <w:tcBorders>
                    <w:top w:val="single" w:color="auto" w:sz="8" w:space="0"/>
                    <w:bottom w:val="single" w:color="auto" w:sz="8" w:space="0"/>
                  </w:tcBorders>
                  <w:noWrap/>
                  <w:vAlign w:val="center"/>
                </w:tcPr>
                <w:p w14:paraId="1632ADBA">
                  <w:pPr>
                    <w:pStyle w:val="24"/>
                    <w:bidi w:val="0"/>
                    <w:jc w:val="both"/>
                    <w:rPr>
                      <w:rFonts w:hint="default"/>
                      <w:lang w:val="en-US" w:eastAsia="zh-CN"/>
                    </w:rPr>
                  </w:pPr>
                  <w:r>
                    <w:rPr>
                      <w:rFonts w:hint="default"/>
                      <w:lang w:val="en-US" w:eastAsia="zh-CN"/>
                    </w:rPr>
                    <w:t>精准实施重污染天气重点行业企业差异化管控，持续开展水泥、砖瓦窑、砂石骨料等行业错峰生产调控，制定长时间、大范围、重污染天气协商减排措施，引导企业合理制定生产计划，加强生产物资储备，优化重点行业高排放车辆运输调控，有效降低秋冬季区域大气污染物排放强度。加强区域联动和监督帮扶，压实应急减排责任，精准识别环境违法问题线索，夯实减排措施落实。各省辖市、济源示范区、航空港区结合产业结构特点、污染排放情况，对短时间难以停产的行业实施差异化轮流停产减排，可提高限制类或绩效等级低的企业生产调控比例。</w:t>
                  </w:r>
                </w:p>
              </w:tc>
              <w:tc>
                <w:tcPr>
                  <w:tcW w:w="1314" w:type="pct"/>
                  <w:tcBorders>
                    <w:top w:val="single" w:color="auto" w:sz="8" w:space="0"/>
                    <w:bottom w:val="single" w:color="auto" w:sz="8" w:space="0"/>
                  </w:tcBorders>
                  <w:noWrap/>
                  <w:vAlign w:val="center"/>
                </w:tcPr>
                <w:p w14:paraId="27C9D2B7">
                  <w:pPr>
                    <w:pStyle w:val="24"/>
                    <w:bidi w:val="0"/>
                    <w:rPr>
                      <w:rFonts w:hint="default"/>
                      <w:lang w:val="en-US" w:eastAsia="zh-CN"/>
                    </w:rPr>
                  </w:pPr>
                  <w:r>
                    <w:rPr>
                      <w:rFonts w:hint="default"/>
                      <w:lang w:val="en-US" w:eastAsia="zh-CN"/>
                    </w:rPr>
                    <w:t>本项目为制冷器具制造，不属于水泥、砖瓦窑、砂石骨料等行业，将按照《重污染天气</w:t>
                  </w:r>
                  <w:r>
                    <w:rPr>
                      <w:rFonts w:hint="eastAsia"/>
                      <w:lang w:val="en-US" w:eastAsia="zh-CN"/>
                    </w:rPr>
                    <w:t>通用</w:t>
                  </w:r>
                  <w:r>
                    <w:rPr>
                      <w:rFonts w:hint="default"/>
                      <w:lang w:val="en-US" w:eastAsia="zh-CN"/>
                    </w:rPr>
                    <w:t>行业应急减排措施制定技术指南</w:t>
                  </w:r>
                  <w:r>
                    <w:rPr>
                      <w:rFonts w:hint="eastAsia"/>
                      <w:lang w:val="en-US" w:eastAsia="zh-CN"/>
                    </w:rPr>
                    <w:t>（</w:t>
                  </w:r>
                  <w:r>
                    <w:rPr>
                      <w:rFonts w:hint="default"/>
                      <w:lang w:val="en-US" w:eastAsia="zh-CN"/>
                    </w:rPr>
                    <w:t>202</w:t>
                  </w:r>
                  <w:r>
                    <w:rPr>
                      <w:rFonts w:hint="eastAsia"/>
                      <w:lang w:val="en-US" w:eastAsia="zh-CN"/>
                    </w:rPr>
                    <w:t>4</w:t>
                  </w:r>
                  <w:r>
                    <w:rPr>
                      <w:rFonts w:hint="default"/>
                      <w:lang w:val="en-US" w:eastAsia="zh-CN"/>
                    </w:rPr>
                    <w:t>年修订版</w:t>
                  </w:r>
                  <w:r>
                    <w:rPr>
                      <w:rFonts w:hint="eastAsia"/>
                      <w:lang w:val="en-US" w:eastAsia="zh-CN"/>
                    </w:rPr>
                    <w:t>）</w:t>
                  </w:r>
                  <w:r>
                    <w:rPr>
                      <w:rFonts w:hint="default"/>
                      <w:lang w:val="en-US" w:eastAsia="zh-CN"/>
                    </w:rPr>
                    <w:t>》中</w:t>
                  </w:r>
                  <w:r>
                    <w:rPr>
                      <w:rFonts w:hint="eastAsia"/>
                      <w:lang w:val="en-US" w:eastAsia="zh-CN"/>
                    </w:rPr>
                    <w:t>涉PM、vocs、锅炉/炉窑企业</w:t>
                  </w:r>
                  <w:r>
                    <w:rPr>
                      <w:rFonts w:hint="default"/>
                      <w:lang w:val="en-US" w:eastAsia="zh-CN"/>
                    </w:rPr>
                    <w:t>效要求进行建设及管理</w:t>
                  </w:r>
                </w:p>
              </w:tc>
              <w:tc>
                <w:tcPr>
                  <w:tcW w:w="370" w:type="pct"/>
                  <w:tcBorders>
                    <w:top w:val="single" w:color="auto" w:sz="8" w:space="0"/>
                    <w:bottom w:val="single" w:color="auto" w:sz="8" w:space="0"/>
                  </w:tcBorders>
                  <w:noWrap/>
                  <w:vAlign w:val="center"/>
                </w:tcPr>
                <w:p w14:paraId="43E0EC4A">
                  <w:pPr>
                    <w:pStyle w:val="24"/>
                    <w:bidi w:val="0"/>
                    <w:rPr>
                      <w:rFonts w:hint="default"/>
                      <w:lang w:val="en-US" w:eastAsia="zh-CN"/>
                    </w:rPr>
                  </w:pPr>
                  <w:r>
                    <w:rPr>
                      <w:rFonts w:hint="eastAsia"/>
                      <w:lang w:val="en-US" w:eastAsia="zh-CN"/>
                    </w:rPr>
                    <w:t>符合</w:t>
                  </w:r>
                </w:p>
              </w:tc>
            </w:tr>
            <w:tr w14:paraId="17EAE2F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000" w:type="pct"/>
                  <w:gridSpan w:val="4"/>
                  <w:tcBorders>
                    <w:top w:val="single" w:color="auto" w:sz="8" w:space="0"/>
                    <w:bottom w:val="single" w:color="auto" w:sz="8" w:space="0"/>
                  </w:tcBorders>
                  <w:noWrap/>
                  <w:vAlign w:val="center"/>
                </w:tcPr>
                <w:p w14:paraId="6D1E29EC">
                  <w:pPr>
                    <w:pStyle w:val="24"/>
                    <w:bidi w:val="0"/>
                    <w:rPr>
                      <w:rFonts w:hint="default"/>
                      <w:lang w:val="en-US" w:eastAsia="zh-CN"/>
                    </w:rPr>
                  </w:pPr>
                  <w:r>
                    <w:rPr>
                      <w:rFonts w:hint="default"/>
                      <w:highlight w:val="none"/>
                      <w:lang w:val="en-US" w:eastAsia="zh-CN"/>
                    </w:rPr>
                    <w:t>《河南省 2025 年碧水保卫战实施方案》</w:t>
                  </w:r>
                </w:p>
              </w:tc>
            </w:tr>
            <w:tr w14:paraId="4FD77FA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37" w:type="pct"/>
                  <w:tcBorders>
                    <w:top w:val="single" w:color="auto" w:sz="8" w:space="0"/>
                    <w:bottom w:val="single" w:color="auto" w:sz="8" w:space="0"/>
                  </w:tcBorders>
                  <w:noWrap/>
                  <w:vAlign w:val="center"/>
                </w:tcPr>
                <w:p w14:paraId="51D732AB">
                  <w:pPr>
                    <w:pStyle w:val="24"/>
                    <w:bidi w:val="0"/>
                    <w:rPr>
                      <w:rFonts w:hint="default"/>
                      <w:lang w:val="en-US" w:eastAsia="zh-CN"/>
                    </w:rPr>
                  </w:pPr>
                  <w:r>
                    <w:rPr>
                      <w:rFonts w:hint="eastAsia"/>
                      <w:lang w:val="en-US" w:eastAsia="zh-CN"/>
                    </w:rPr>
                    <w:t>13.推动企业绿色转型发展</w:t>
                  </w:r>
                </w:p>
              </w:tc>
              <w:tc>
                <w:tcPr>
                  <w:tcW w:w="2877" w:type="pct"/>
                  <w:tcBorders>
                    <w:top w:val="single" w:color="auto" w:sz="8" w:space="0"/>
                    <w:bottom w:val="single" w:color="auto" w:sz="8" w:space="0"/>
                  </w:tcBorders>
                  <w:shd w:val="clear" w:color="auto" w:fill="auto"/>
                  <w:noWrap/>
                  <w:vAlign w:val="center"/>
                </w:tcPr>
                <w:p w14:paraId="07694ED9">
                  <w:pPr>
                    <w:adjustRightInd w:val="0"/>
                    <w:snapToGrid w:val="0"/>
                    <w:jc w:val="left"/>
                    <w:rPr>
                      <w:rFonts w:hint="default" w:ascii="Times New Roman" w:hAnsi="Times New Roman" w:eastAsia="宋体" w:cs="Times New Roman"/>
                      <w:color w:val="auto"/>
                      <w:kern w:val="21"/>
                      <w:sz w:val="21"/>
                      <w:szCs w:val="21"/>
                      <w:u w:val="none" w:color="auto"/>
                      <w:lang w:val="en-US" w:eastAsia="zh-CN" w:bidi="ar-SA"/>
                    </w:rPr>
                  </w:pPr>
                  <w:r>
                    <w:rPr>
                      <w:rFonts w:hint="default" w:ascii="Times New Roman" w:hAnsi="Times New Roman" w:eastAsia="宋体" w:cs="Times New Roman"/>
                      <w:color w:val="auto"/>
                      <w:kern w:val="21"/>
                      <w:sz w:val="21"/>
                      <w:szCs w:val="21"/>
                      <w:u w:val="none" w:color="auto"/>
                      <w:lang w:val="en-US" w:eastAsia="zh-CN" w:bidi="ar-SA"/>
                    </w:rPr>
                    <w:t>坚决遏制“两高一低”项目盲目发展，严把新建项目准入关；严格落实生态环境分区管控，加快推进工业企业绿色转型发展：培育壮大节能、节水、环保和资源综合利用产业，提高能源资源利用效率；对有色金属、化工、电镀、制革、造纸、印染、农副食品加工等行业，全面推进清洁生产改造或清洁化改造。2025年全面实施27家重点行业企业强制性清洁生产审核。</w:t>
                  </w:r>
                </w:p>
              </w:tc>
              <w:tc>
                <w:tcPr>
                  <w:tcW w:w="1314" w:type="pct"/>
                  <w:tcBorders>
                    <w:top w:val="single" w:color="auto" w:sz="8" w:space="0"/>
                    <w:bottom w:val="single" w:color="auto" w:sz="8" w:space="0"/>
                  </w:tcBorders>
                  <w:noWrap/>
                  <w:vAlign w:val="center"/>
                </w:tcPr>
                <w:p w14:paraId="39D20E15">
                  <w:pPr>
                    <w:adjustRightInd w:val="0"/>
                    <w:snapToGrid w:val="0"/>
                    <w:jc w:val="both"/>
                    <w:rPr>
                      <w:rFonts w:hint="default"/>
                      <w:lang w:val="en-US" w:eastAsia="zh-CN"/>
                    </w:rPr>
                  </w:pPr>
                  <w:r>
                    <w:rPr>
                      <w:rFonts w:hint="eastAsia"/>
                      <w:lang w:val="en-US" w:eastAsia="zh-CN"/>
                    </w:rPr>
                    <w:t>本项目不属于</w:t>
                  </w:r>
                  <w:r>
                    <w:rPr>
                      <w:rFonts w:hint="default" w:ascii="Times New Roman" w:hAnsi="Times New Roman" w:eastAsia="宋体" w:cs="Times New Roman"/>
                      <w:color w:val="auto"/>
                      <w:kern w:val="21"/>
                      <w:sz w:val="21"/>
                      <w:szCs w:val="21"/>
                      <w:u w:val="none" w:color="auto"/>
                      <w:lang w:val="en-US" w:eastAsia="zh-CN" w:bidi="ar-SA"/>
                    </w:rPr>
                    <w:t>有色金属、化工、电镀、制革、造纸、印染、农副食品加工等行业</w:t>
                  </w:r>
                </w:p>
              </w:tc>
              <w:tc>
                <w:tcPr>
                  <w:tcW w:w="370" w:type="pct"/>
                  <w:tcBorders>
                    <w:top w:val="single" w:color="auto" w:sz="8" w:space="0"/>
                    <w:bottom w:val="single" w:color="auto" w:sz="8" w:space="0"/>
                  </w:tcBorders>
                  <w:noWrap/>
                  <w:vAlign w:val="center"/>
                </w:tcPr>
                <w:p w14:paraId="2F208E46">
                  <w:pPr>
                    <w:adjustRightInd w:val="0"/>
                    <w:snapToGrid w:val="0"/>
                    <w:jc w:val="center"/>
                    <w:rPr>
                      <w:rFonts w:hint="default"/>
                      <w:lang w:val="en-US" w:eastAsia="zh-CN"/>
                    </w:rPr>
                  </w:pPr>
                  <w:r>
                    <w:rPr>
                      <w:rFonts w:hint="default" w:ascii="Times New Roman" w:hAnsi="Times New Roman" w:eastAsia="宋体" w:cs="Times New Roman"/>
                      <w:color w:val="auto"/>
                      <w:kern w:val="21"/>
                      <w:sz w:val="21"/>
                      <w:szCs w:val="21"/>
                      <w:u w:val="none" w:color="auto"/>
                      <w:lang w:val="en-US" w:eastAsia="zh-CN"/>
                    </w:rPr>
                    <w:t>符合</w:t>
                  </w:r>
                </w:p>
              </w:tc>
            </w:tr>
            <w:tr w14:paraId="6379BAE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000" w:type="pct"/>
                  <w:gridSpan w:val="4"/>
                  <w:tcBorders>
                    <w:top w:val="single" w:color="auto" w:sz="8" w:space="0"/>
                    <w:bottom w:val="single" w:color="auto" w:sz="8" w:space="0"/>
                  </w:tcBorders>
                  <w:noWrap/>
                  <w:vAlign w:val="center"/>
                </w:tcPr>
                <w:p w14:paraId="62571D61">
                  <w:pPr>
                    <w:pStyle w:val="24"/>
                    <w:bidi w:val="0"/>
                    <w:rPr>
                      <w:rFonts w:hint="default"/>
                      <w:lang w:val="en-US" w:eastAsia="zh-CN"/>
                    </w:rPr>
                  </w:pPr>
                  <w:r>
                    <w:rPr>
                      <w:rFonts w:hint="default"/>
                      <w:highlight w:val="none"/>
                      <w:lang w:val="en-US" w:eastAsia="zh-CN"/>
                    </w:rPr>
                    <w:t>《河南省 2025 年净土保卫战实施方案》</w:t>
                  </w:r>
                </w:p>
              </w:tc>
            </w:tr>
            <w:tr w14:paraId="0CE988B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37" w:type="pct"/>
                  <w:tcBorders>
                    <w:top w:val="single" w:color="auto" w:sz="8" w:space="0"/>
                    <w:bottom w:val="single" w:color="auto" w:sz="8" w:space="0"/>
                  </w:tcBorders>
                  <w:shd w:val="clear" w:color="auto" w:fill="auto"/>
                  <w:noWrap/>
                  <w:vAlign w:val="center"/>
                </w:tcPr>
                <w:p w14:paraId="1E886ACB">
                  <w:pPr>
                    <w:pStyle w:val="24"/>
                    <w:bidi w:val="0"/>
                    <w:rPr>
                      <w:rFonts w:hint="default"/>
                      <w:lang w:val="en-US" w:eastAsia="zh-CN"/>
                    </w:rPr>
                  </w:pPr>
                  <w:r>
                    <w:rPr>
                      <w:rFonts w:hint="eastAsia"/>
                      <w:lang w:val="en-US" w:eastAsia="zh-CN"/>
                    </w:rPr>
                    <w:t>8.有效推动土境污染源头防控实施</w:t>
                  </w:r>
                </w:p>
              </w:tc>
              <w:tc>
                <w:tcPr>
                  <w:tcW w:w="2877" w:type="pct"/>
                  <w:tcBorders>
                    <w:top w:val="single" w:color="auto" w:sz="8" w:space="0"/>
                    <w:bottom w:val="single" w:color="auto" w:sz="8" w:space="0"/>
                  </w:tcBorders>
                  <w:shd w:val="clear" w:color="auto" w:fill="auto"/>
                  <w:noWrap/>
                  <w:vAlign w:val="center"/>
                </w:tcPr>
                <w:p w14:paraId="3D1DD1F9">
                  <w:pPr>
                    <w:pStyle w:val="24"/>
                    <w:bidi w:val="0"/>
                    <w:jc w:val="both"/>
                    <w:rPr>
                      <w:rFonts w:hint="default"/>
                      <w:lang w:val="en-US" w:eastAsia="zh-CN"/>
                    </w:rPr>
                  </w:pPr>
                  <w:r>
                    <w:rPr>
                      <w:rFonts w:hint="default"/>
                      <w:lang w:val="en-US" w:eastAsia="zh-CN"/>
                    </w:rPr>
                    <w:t>加强源头预防，推动污染防治关口前移，制定《新乡市土壤污染源头防控行动实施方案》。持续动态更新涉镉等重金属行业企业清单并完成整治任务，依法对涉镉等重金属的大气、水环境重点排污单位排放口和周边环境进行定期监测，评估对周边农用地土壤重金属累积性风险，对存在风险采取有效防控措施。</w:t>
                  </w:r>
                </w:p>
              </w:tc>
              <w:tc>
                <w:tcPr>
                  <w:tcW w:w="1314" w:type="pct"/>
                  <w:tcBorders>
                    <w:top w:val="single" w:color="auto" w:sz="8" w:space="0"/>
                    <w:bottom w:val="single" w:color="auto" w:sz="8" w:space="0"/>
                  </w:tcBorders>
                  <w:shd w:val="clear" w:color="auto" w:fill="auto"/>
                  <w:noWrap/>
                  <w:vAlign w:val="center"/>
                </w:tcPr>
                <w:p w14:paraId="1E9D4CF5">
                  <w:pPr>
                    <w:adjustRightInd w:val="0"/>
                    <w:snapToGrid w:val="0"/>
                    <w:jc w:val="left"/>
                    <w:rPr>
                      <w:rFonts w:hint="default"/>
                      <w:lang w:val="en-US" w:eastAsia="zh-CN"/>
                    </w:rPr>
                  </w:pPr>
                  <w:r>
                    <w:rPr>
                      <w:rFonts w:hint="eastAsia"/>
                      <w:lang w:val="en-US" w:eastAsia="zh-CN"/>
                    </w:rPr>
                    <w:t>本项目不属于</w:t>
                  </w:r>
                  <w:r>
                    <w:rPr>
                      <w:rFonts w:hint="default"/>
                      <w:lang w:val="en-US" w:eastAsia="zh-CN"/>
                    </w:rPr>
                    <w:t>重金属行业</w:t>
                  </w:r>
                  <w:r>
                    <w:rPr>
                      <w:rFonts w:hint="eastAsia"/>
                      <w:lang w:val="en-US" w:eastAsia="zh-CN"/>
                    </w:rPr>
                    <w:t>，生产过程不涉及重金属</w:t>
                  </w:r>
                  <w:r>
                    <w:rPr>
                      <w:rFonts w:hint="default"/>
                      <w:lang w:val="en-US" w:eastAsia="zh-CN"/>
                    </w:rPr>
                    <w:t>镉</w:t>
                  </w:r>
                  <w:r>
                    <w:rPr>
                      <w:rFonts w:hint="eastAsia"/>
                      <w:lang w:val="en-US" w:eastAsia="zh-CN"/>
                    </w:rPr>
                    <w:t>。</w:t>
                  </w:r>
                </w:p>
              </w:tc>
              <w:tc>
                <w:tcPr>
                  <w:tcW w:w="370" w:type="pct"/>
                  <w:tcBorders>
                    <w:top w:val="single" w:color="auto" w:sz="8" w:space="0"/>
                    <w:bottom w:val="single" w:color="auto" w:sz="8" w:space="0"/>
                  </w:tcBorders>
                  <w:shd w:val="clear" w:color="auto" w:fill="auto"/>
                  <w:noWrap/>
                  <w:vAlign w:val="center"/>
                </w:tcPr>
                <w:p w14:paraId="46476A9A">
                  <w:pPr>
                    <w:adjustRightInd w:val="0"/>
                    <w:snapToGrid w:val="0"/>
                    <w:jc w:val="center"/>
                    <w:rPr>
                      <w:rFonts w:hint="default"/>
                      <w:lang w:val="en-US" w:eastAsia="zh-CN"/>
                    </w:rPr>
                  </w:pPr>
                  <w:r>
                    <w:rPr>
                      <w:rFonts w:hint="default" w:ascii="Times New Roman" w:hAnsi="Times New Roman" w:eastAsia="宋体" w:cs="Times New Roman"/>
                      <w:color w:val="auto"/>
                      <w:kern w:val="21"/>
                      <w:sz w:val="21"/>
                      <w:szCs w:val="21"/>
                      <w:u w:val="none" w:color="auto"/>
                      <w:lang w:val="en-US" w:eastAsia="zh-CN"/>
                    </w:rPr>
                    <w:t>符合</w:t>
                  </w:r>
                </w:p>
              </w:tc>
            </w:tr>
            <w:tr w14:paraId="071FA37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000" w:type="pct"/>
                  <w:gridSpan w:val="4"/>
                  <w:tcBorders>
                    <w:top w:val="single" w:color="auto" w:sz="8" w:space="0"/>
                    <w:bottom w:val="single" w:color="auto" w:sz="8" w:space="0"/>
                  </w:tcBorders>
                  <w:noWrap/>
                  <w:vAlign w:val="center"/>
                </w:tcPr>
                <w:p w14:paraId="4814AA20">
                  <w:pPr>
                    <w:pStyle w:val="24"/>
                    <w:bidi w:val="0"/>
                    <w:rPr>
                      <w:rFonts w:hint="default"/>
                      <w:lang w:val="en-US" w:eastAsia="zh-CN"/>
                    </w:rPr>
                  </w:pPr>
                  <w:r>
                    <w:rPr>
                      <w:rFonts w:hint="default"/>
                      <w:lang w:val="en-US" w:eastAsia="zh-CN"/>
                    </w:rPr>
                    <w:t>《河南省 2025 年柴油货车污染治理攻坚战实施方案》</w:t>
                  </w:r>
                </w:p>
              </w:tc>
            </w:tr>
            <w:tr w14:paraId="77E2AE7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37" w:type="pct"/>
                  <w:tcBorders>
                    <w:top w:val="single" w:color="auto" w:sz="8" w:space="0"/>
                    <w:bottom w:val="single" w:color="auto" w:sz="8" w:space="0"/>
                  </w:tcBorders>
                  <w:noWrap/>
                  <w:vAlign w:val="center"/>
                </w:tcPr>
                <w:p w14:paraId="0A13B9CE">
                  <w:pPr>
                    <w:pStyle w:val="24"/>
                    <w:bidi w:val="0"/>
                    <w:rPr>
                      <w:rFonts w:hint="default"/>
                      <w:lang w:val="en-US" w:eastAsia="zh-CN"/>
                    </w:rPr>
                  </w:pPr>
                  <w:r>
                    <w:rPr>
                      <w:rFonts w:hint="default"/>
                      <w:lang w:val="en-US" w:eastAsia="zh-CN"/>
                    </w:rPr>
                    <w:t>20.开展货运车辆运输监管</w:t>
                  </w:r>
                </w:p>
              </w:tc>
              <w:tc>
                <w:tcPr>
                  <w:tcW w:w="2877" w:type="pct"/>
                  <w:tcBorders>
                    <w:top w:val="single" w:color="auto" w:sz="8" w:space="0"/>
                    <w:bottom w:val="single" w:color="auto" w:sz="8" w:space="0"/>
                  </w:tcBorders>
                  <w:noWrap/>
                  <w:vAlign w:val="center"/>
                </w:tcPr>
                <w:p w14:paraId="6828046B">
                  <w:pPr>
                    <w:pStyle w:val="24"/>
                    <w:bidi w:val="0"/>
                    <w:jc w:val="both"/>
                    <w:rPr>
                      <w:rFonts w:hint="default"/>
                      <w:lang w:val="en-US" w:eastAsia="zh-CN"/>
                    </w:rPr>
                  </w:pPr>
                  <w:r>
                    <w:rPr>
                      <w:rFonts w:hint="default"/>
                      <w:lang w:val="en-US" w:eastAsia="zh-CN"/>
                    </w:rPr>
                    <w:t>督促重点行业企业规范管理运输车辆、厂内车辆以及非道路移动机械，以满足绩效分级指标需求或其他移动源管理相关要求，对不满足绩效分级运输要求的实施动态调整。强化大宗物料运输企业门禁系统日常监管，2025年8月底前，完成全覆盖监督帮扶，对发现的问题企业限期整改到位。省级生态环境部门对环保绩效A、B(含B-)级和绩效引领性等行业企业门禁系统建设使用情况开展抽查。鼓励未列入重点行业绩效分级管控的企业参照开展车辆管理，加大企业自我保障能力。</w:t>
                  </w:r>
                </w:p>
              </w:tc>
              <w:tc>
                <w:tcPr>
                  <w:tcW w:w="1314" w:type="pct"/>
                  <w:tcBorders>
                    <w:top w:val="single" w:color="auto" w:sz="8" w:space="0"/>
                    <w:bottom w:val="single" w:color="auto" w:sz="8" w:space="0"/>
                  </w:tcBorders>
                  <w:noWrap/>
                  <w:vAlign w:val="center"/>
                </w:tcPr>
                <w:p w14:paraId="59A371B9">
                  <w:pPr>
                    <w:pStyle w:val="24"/>
                    <w:bidi w:val="0"/>
                    <w:rPr>
                      <w:rFonts w:hint="default"/>
                      <w:lang w:val="en-US" w:eastAsia="zh-CN"/>
                    </w:rPr>
                  </w:pPr>
                  <w:r>
                    <w:rPr>
                      <w:rFonts w:hint="default"/>
                      <w:lang w:val="en-US" w:eastAsia="zh-CN"/>
                    </w:rPr>
                    <w:t>本项目建成后厂内运输车辆以及非道路移动机械将严格按照绩效分级指标需求进行配备。</w:t>
                  </w:r>
                </w:p>
              </w:tc>
              <w:tc>
                <w:tcPr>
                  <w:tcW w:w="370" w:type="pct"/>
                  <w:tcBorders>
                    <w:top w:val="single" w:color="auto" w:sz="8" w:space="0"/>
                    <w:bottom w:val="single" w:color="auto" w:sz="8" w:space="0"/>
                  </w:tcBorders>
                  <w:noWrap/>
                  <w:vAlign w:val="center"/>
                </w:tcPr>
                <w:p w14:paraId="0B1EEF32">
                  <w:pPr>
                    <w:pStyle w:val="24"/>
                    <w:bidi w:val="0"/>
                    <w:rPr>
                      <w:rFonts w:hint="default"/>
                      <w:lang w:val="en-US" w:eastAsia="zh-CN"/>
                    </w:rPr>
                  </w:pPr>
                  <w:r>
                    <w:rPr>
                      <w:rFonts w:hint="eastAsia"/>
                      <w:lang w:val="en-US" w:eastAsia="zh-CN"/>
                    </w:rPr>
                    <w:t>符合</w:t>
                  </w:r>
                </w:p>
              </w:tc>
            </w:tr>
          </w:tbl>
          <w:p w14:paraId="031CA0B8">
            <w:pPr>
              <w:keepNext w:val="0"/>
              <w:keepLines w:val="0"/>
              <w:pageBreakBefore w:val="0"/>
              <w:widowControl/>
              <w:kinsoku/>
              <w:wordWrap/>
              <w:overflowPunct/>
              <w:topLinePunct w:val="0"/>
              <w:autoSpaceDE/>
              <w:autoSpaceDN/>
              <w:bidi w:val="0"/>
              <w:adjustRightInd/>
              <w:snapToGrid/>
              <w:spacing w:line="360" w:lineRule="auto"/>
              <w:ind w:left="0" w:leftChars="0" w:right="0" w:rightChars="0" w:firstLine="480" w:firstLineChars="200"/>
              <w:jc w:val="left"/>
              <w:textAlignment w:val="auto"/>
              <w:outlineLvl w:val="9"/>
              <w:rPr>
                <w:rFonts w:hint="eastAsia" w:ascii="Times New Roman" w:hAnsi="Times New Roman" w:eastAsia="宋体" w:cs="Times New Roman"/>
                <w:sz w:val="24"/>
                <w:szCs w:val="32"/>
                <w:lang w:val="en-US" w:eastAsia="zh-CN"/>
              </w:rPr>
            </w:pPr>
            <w:r>
              <w:rPr>
                <w:rFonts w:hint="eastAsia"/>
                <w:kern w:val="0"/>
                <w:sz w:val="24"/>
              </w:rPr>
              <w:t>本项目能</w:t>
            </w:r>
            <w:r>
              <w:rPr>
                <w:kern w:val="0"/>
                <w:sz w:val="24"/>
              </w:rPr>
              <w:t>满足</w:t>
            </w:r>
            <w:r>
              <w:rPr>
                <w:rFonts w:hint="eastAsia" w:ascii="Times New Roman" w:hAnsi="Times New Roman" w:eastAsia="宋体" w:cs="Times New Roman"/>
                <w:sz w:val="24"/>
                <w:szCs w:val="32"/>
              </w:rPr>
              <w:t>《河南省生态环境保护委员会办公室关于印发&lt;河南省2025年蓝天保卫战实施方案&gt;&lt;河南省2025年碧水保卫战实施方案&gt;&lt;河南省2025年净土保卫战实施方案&gt;&lt;河南省2025年柴油货车污染治理攻坚战实施方案&gt;的通知》</w:t>
            </w:r>
            <w:r>
              <w:rPr>
                <w:rFonts w:hint="eastAsia" w:ascii="Times New Roman" w:hAnsi="Times New Roman" w:eastAsia="宋体" w:cs="Times New Roman"/>
                <w:kern w:val="0"/>
                <w:sz w:val="24"/>
              </w:rPr>
              <w:t>中</w:t>
            </w:r>
            <w:r>
              <w:rPr>
                <w:rFonts w:hint="eastAsia" w:cs="Times New Roman"/>
                <w:kern w:val="0"/>
                <w:sz w:val="24"/>
                <w:lang w:val="en-US" w:eastAsia="zh-CN"/>
              </w:rPr>
              <w:t>的</w:t>
            </w:r>
            <w:r>
              <w:rPr>
                <w:rFonts w:hint="eastAsia" w:ascii="Times New Roman" w:hAnsi="Times New Roman" w:eastAsia="宋体" w:cs="Times New Roman"/>
                <w:kern w:val="0"/>
                <w:sz w:val="24"/>
              </w:rPr>
              <w:t>标准要求。</w:t>
            </w:r>
          </w:p>
          <w:p w14:paraId="5C79364F">
            <w:pPr>
              <w:keepNext w:val="0"/>
              <w:keepLines w:val="0"/>
              <w:pageBreakBefore w:val="0"/>
              <w:widowControl/>
              <w:kinsoku/>
              <w:wordWrap/>
              <w:overflowPunct/>
              <w:topLinePunct w:val="0"/>
              <w:autoSpaceDE/>
              <w:autoSpaceDN/>
              <w:bidi w:val="0"/>
              <w:adjustRightInd/>
              <w:snapToGrid/>
              <w:spacing w:line="360" w:lineRule="auto"/>
              <w:ind w:left="0" w:leftChars="0" w:right="0" w:rightChars="0" w:firstLine="480" w:firstLineChars="200"/>
              <w:jc w:val="left"/>
              <w:textAlignment w:val="auto"/>
              <w:outlineLvl w:val="9"/>
              <w:rPr>
                <w:rFonts w:hint="default" w:ascii="Times New Roman" w:hAnsi="宋体" w:eastAsia="宋体" w:cs="Times New Roman"/>
                <w:color w:val="000000"/>
                <w:sz w:val="24"/>
                <w:szCs w:val="24"/>
                <w:highlight w:val="none"/>
                <w:lang w:val="en-US" w:eastAsia="zh-CN"/>
              </w:rPr>
            </w:pPr>
            <w:r>
              <w:rPr>
                <w:rFonts w:hint="eastAsia" w:ascii="Times New Roman" w:hAnsi="Times New Roman" w:eastAsia="宋体" w:cs="Times New Roman"/>
                <w:sz w:val="24"/>
                <w:szCs w:val="32"/>
                <w:lang w:val="en-US" w:eastAsia="zh-CN"/>
              </w:rPr>
              <w:t>5、本项目</w:t>
            </w:r>
            <w:r>
              <w:rPr>
                <w:rFonts w:hint="default" w:ascii="Times New Roman" w:hAnsi="宋体" w:eastAsia="宋体" w:cs="Times New Roman"/>
                <w:color w:val="000000"/>
                <w:sz w:val="24"/>
                <w:szCs w:val="24"/>
                <w:highlight w:val="none"/>
              </w:rPr>
              <w:t>与《</w:t>
            </w:r>
            <w:r>
              <w:rPr>
                <w:rFonts w:hint="default" w:ascii="Times New Roman" w:hAnsi="宋体" w:eastAsia="宋体" w:cs="Times New Roman"/>
                <w:color w:val="000000"/>
                <w:sz w:val="24"/>
                <w:szCs w:val="24"/>
                <w:highlight w:val="none"/>
                <w:lang w:eastAsia="zh-CN"/>
              </w:rPr>
              <w:t>河南省</w:t>
            </w:r>
            <w:r>
              <w:rPr>
                <w:rFonts w:hint="default" w:ascii="Times New Roman" w:hAnsi="宋体" w:eastAsia="宋体" w:cs="Times New Roman"/>
                <w:color w:val="000000"/>
                <w:sz w:val="24"/>
                <w:szCs w:val="24"/>
                <w:highlight w:val="none"/>
                <w:lang w:val="en-US" w:eastAsia="zh-CN"/>
              </w:rPr>
              <w:t>重污染天气通用行业应急减排措施制定技术指南</w:t>
            </w:r>
            <w:r>
              <w:rPr>
                <w:rFonts w:hint="default" w:ascii="Times New Roman" w:hAnsi="宋体" w:eastAsia="宋体" w:cs="Times New Roman"/>
                <w:color w:val="000000"/>
                <w:sz w:val="24"/>
                <w:szCs w:val="24"/>
                <w:highlight w:val="none"/>
              </w:rPr>
              <w:t>》（202</w:t>
            </w:r>
            <w:r>
              <w:rPr>
                <w:rFonts w:hint="default" w:ascii="Times New Roman" w:hAnsi="宋体" w:eastAsia="宋体" w:cs="Times New Roman"/>
                <w:color w:val="000000"/>
                <w:sz w:val="24"/>
                <w:szCs w:val="24"/>
                <w:highlight w:val="none"/>
                <w:lang w:val="en-US" w:eastAsia="zh-CN"/>
              </w:rPr>
              <w:t>4</w:t>
            </w:r>
            <w:r>
              <w:rPr>
                <w:rFonts w:hint="default" w:ascii="Times New Roman" w:hAnsi="宋体" w:eastAsia="宋体" w:cs="Times New Roman"/>
                <w:color w:val="000000"/>
                <w:sz w:val="24"/>
                <w:szCs w:val="24"/>
                <w:highlight w:val="none"/>
              </w:rPr>
              <w:t>年版）</w:t>
            </w:r>
            <w:r>
              <w:rPr>
                <w:rFonts w:hint="default" w:ascii="Times New Roman" w:hAnsi="宋体" w:eastAsia="宋体" w:cs="Times New Roman"/>
                <w:color w:val="000000"/>
                <w:sz w:val="24"/>
                <w:szCs w:val="24"/>
                <w:highlight w:val="none"/>
                <w:lang w:eastAsia="zh-CN"/>
              </w:rPr>
              <w:t>中涉</w:t>
            </w:r>
            <w:r>
              <w:rPr>
                <w:rFonts w:hint="default" w:ascii="Times New Roman" w:hAnsi="宋体" w:eastAsia="宋体" w:cs="Times New Roman"/>
                <w:color w:val="000000"/>
                <w:sz w:val="24"/>
                <w:szCs w:val="24"/>
                <w:highlight w:val="none"/>
                <w:lang w:val="en-US" w:eastAsia="zh-CN"/>
              </w:rPr>
              <w:t>PM</w:t>
            </w:r>
            <w:r>
              <w:rPr>
                <w:rFonts w:hint="default" w:ascii="Times New Roman" w:hAnsi="宋体" w:eastAsia="宋体" w:cs="Times New Roman"/>
                <w:color w:val="000000"/>
                <w:sz w:val="24"/>
                <w:szCs w:val="24"/>
                <w:highlight w:val="none"/>
                <w:lang w:eastAsia="zh-CN"/>
              </w:rPr>
              <w:t>企业基本要求相符性分析</w:t>
            </w:r>
          </w:p>
          <w:p w14:paraId="3E689E3C">
            <w:pPr>
              <w:pStyle w:val="23"/>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黑体" w:cs="Times New Roman"/>
                <w:sz w:val="21"/>
                <w:szCs w:val="21"/>
                <w:lang w:val="en-US" w:eastAsia="zh-CN"/>
              </w:rPr>
            </w:pPr>
            <w:r>
              <w:rPr>
                <w:rFonts w:hint="eastAsia" w:ascii="Times New Roman" w:hAnsi="Times New Roman" w:eastAsia="黑体" w:cs="Times New Roman"/>
                <w:sz w:val="21"/>
                <w:szCs w:val="21"/>
                <w:lang w:val="en-US" w:eastAsia="zh-CN"/>
              </w:rPr>
              <w:t>表1-9  与通用行业涉PM企业基本要求的要求相符性分析</w:t>
            </w:r>
          </w:p>
          <w:tbl>
            <w:tblPr>
              <w:tblStyle w:val="32"/>
              <w:tblW w:w="4994" w:type="pct"/>
              <w:tblInd w:w="2" w:type="dxa"/>
              <w:tblBorders>
                <w:top w:val="single" w:color="000000" w:sz="2" w:space="0"/>
                <w:left w:val="none" w:color="auto" w:sz="0" w:space="0"/>
                <w:bottom w:val="single" w:color="000000" w:sz="2" w:space="0"/>
                <w:right w:val="none" w:color="auto" w:sz="0" w:space="0"/>
                <w:insideH w:val="single" w:color="000000" w:sz="2" w:space="0"/>
                <w:insideV w:val="single" w:color="000000" w:sz="2" w:space="0"/>
              </w:tblBorders>
              <w:tblLayout w:type="fixed"/>
              <w:tblCellMar>
                <w:top w:w="0" w:type="dxa"/>
                <w:left w:w="0" w:type="dxa"/>
                <w:bottom w:w="0" w:type="dxa"/>
                <w:right w:w="0" w:type="dxa"/>
              </w:tblCellMar>
            </w:tblPr>
            <w:tblGrid>
              <w:gridCol w:w="362"/>
              <w:gridCol w:w="511"/>
              <w:gridCol w:w="5125"/>
              <w:gridCol w:w="2119"/>
              <w:gridCol w:w="486"/>
            </w:tblGrid>
            <w:tr w14:paraId="4085314E">
              <w:tblPrEx>
                <w:tblBorders>
                  <w:top w:val="single" w:color="000000" w:sz="2" w:space="0"/>
                  <w:left w:val="none" w:color="auto" w:sz="0" w:space="0"/>
                  <w:bottom w:val="single" w:color="000000" w:sz="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40" w:hRule="atLeast"/>
              </w:trPr>
              <w:tc>
                <w:tcPr>
                  <w:tcW w:w="507" w:type="pct"/>
                  <w:gridSpan w:val="2"/>
                  <w:vAlign w:val="center"/>
                </w:tcPr>
                <w:p w14:paraId="1EC058E7">
                  <w:pPr>
                    <w:pStyle w:val="31"/>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pacing w:val="5"/>
                      <w:sz w:val="21"/>
                      <w:szCs w:val="21"/>
                    </w:rPr>
                    <w:t>引领性指标</w:t>
                  </w:r>
                </w:p>
              </w:tc>
              <w:tc>
                <w:tcPr>
                  <w:tcW w:w="2978" w:type="pct"/>
                  <w:vAlign w:val="center"/>
                </w:tcPr>
                <w:p w14:paraId="6CF9CA96">
                  <w:pPr>
                    <w:pStyle w:val="31"/>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pacing w:val="8"/>
                      <w:sz w:val="21"/>
                      <w:szCs w:val="21"/>
                    </w:rPr>
                    <w:t>通用涉</w:t>
                  </w:r>
                  <w:r>
                    <w:rPr>
                      <w:rFonts w:hint="default" w:ascii="Times New Roman" w:hAnsi="Times New Roman" w:eastAsia="宋体" w:cs="Times New Roman"/>
                      <w:b w:val="0"/>
                      <w:bCs w:val="0"/>
                      <w:sz w:val="21"/>
                      <w:szCs w:val="21"/>
                    </w:rPr>
                    <w:t>PM</w:t>
                  </w:r>
                  <w:r>
                    <w:rPr>
                      <w:rFonts w:hint="default" w:ascii="Times New Roman" w:hAnsi="Times New Roman" w:eastAsia="宋体" w:cs="Times New Roman"/>
                      <w:b w:val="0"/>
                      <w:bCs w:val="0"/>
                      <w:spacing w:val="8"/>
                      <w:sz w:val="21"/>
                      <w:szCs w:val="21"/>
                    </w:rPr>
                    <w:t>企业</w:t>
                  </w:r>
                </w:p>
              </w:tc>
              <w:tc>
                <w:tcPr>
                  <w:tcW w:w="1231" w:type="pct"/>
                  <w:shd w:val="clear" w:color="auto" w:fill="auto"/>
                  <w:vAlign w:val="center"/>
                </w:tcPr>
                <w:p w14:paraId="7F4D6375">
                  <w:pPr>
                    <w:keepNext w:val="0"/>
                    <w:keepLines w:val="0"/>
                    <w:pageBreakBefore w:val="0"/>
                    <w:wordWrap/>
                    <w:overflowPunct/>
                    <w:topLinePunct w:val="0"/>
                    <w:bidi w:val="0"/>
                    <w:ind w:left="0" w:right="0"/>
                    <w:jc w:val="center"/>
                    <w:rPr>
                      <w:rFonts w:hint="default" w:ascii="Times New Roman" w:hAnsi="Times New Roman" w:eastAsia="宋体" w:cs="Times New Roman"/>
                      <w:kern w:val="2"/>
                      <w:sz w:val="21"/>
                      <w:szCs w:val="21"/>
                      <w:vertAlign w:val="baseline"/>
                      <w:lang w:val="en-US" w:eastAsia="zh-CN" w:bidi="ar-SA"/>
                    </w:rPr>
                  </w:pPr>
                  <w:r>
                    <w:rPr>
                      <w:rFonts w:hint="eastAsia"/>
                      <w:szCs w:val="21"/>
                      <w:vertAlign w:val="baseline"/>
                      <w:lang w:val="en-US" w:eastAsia="zh-CN"/>
                    </w:rPr>
                    <w:t>本项目情况</w:t>
                  </w:r>
                </w:p>
              </w:tc>
              <w:tc>
                <w:tcPr>
                  <w:tcW w:w="282" w:type="pct"/>
                  <w:shd w:val="clear" w:color="auto" w:fill="auto"/>
                  <w:vAlign w:val="center"/>
                </w:tcPr>
                <w:p w14:paraId="1904CD17">
                  <w:pPr>
                    <w:keepNext w:val="0"/>
                    <w:keepLines w:val="0"/>
                    <w:pageBreakBefore w:val="0"/>
                    <w:wordWrap/>
                    <w:overflowPunct/>
                    <w:topLinePunct w:val="0"/>
                    <w:bidi w:val="0"/>
                    <w:ind w:left="0" w:right="0"/>
                    <w:jc w:val="center"/>
                    <w:rPr>
                      <w:rFonts w:hint="default" w:ascii="Times New Roman" w:hAnsi="Times New Roman" w:eastAsia="宋体" w:cs="Times New Roman"/>
                      <w:kern w:val="2"/>
                      <w:sz w:val="21"/>
                      <w:szCs w:val="21"/>
                      <w:vertAlign w:val="baseline"/>
                      <w:lang w:val="en-US" w:eastAsia="zh-CN" w:bidi="ar-SA"/>
                    </w:rPr>
                  </w:pPr>
                  <w:r>
                    <w:rPr>
                      <w:rFonts w:hint="eastAsia"/>
                      <w:szCs w:val="21"/>
                      <w:vertAlign w:val="baseline"/>
                      <w:lang w:val="en-US" w:eastAsia="zh-CN"/>
                    </w:rPr>
                    <w:t>相符性</w:t>
                  </w:r>
                </w:p>
              </w:tc>
            </w:tr>
            <w:tr w14:paraId="6849C59B">
              <w:tblPrEx>
                <w:tblBorders>
                  <w:top w:val="single" w:color="000000" w:sz="2" w:space="0"/>
                  <w:left w:val="none" w:color="auto" w:sz="0" w:space="0"/>
                  <w:bottom w:val="single" w:color="000000" w:sz="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40" w:hRule="atLeast"/>
              </w:trPr>
              <w:tc>
                <w:tcPr>
                  <w:tcW w:w="507" w:type="pct"/>
                  <w:gridSpan w:val="2"/>
                  <w:vAlign w:val="center"/>
                </w:tcPr>
                <w:p w14:paraId="4D9D22A6">
                  <w:pPr>
                    <w:pStyle w:val="31"/>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pacing w:val="6"/>
                      <w:sz w:val="21"/>
                      <w:szCs w:val="21"/>
                    </w:rPr>
                    <w:t>生产工艺和装备</w:t>
                  </w:r>
                </w:p>
              </w:tc>
              <w:tc>
                <w:tcPr>
                  <w:tcW w:w="2978" w:type="pct"/>
                  <w:vAlign w:val="center"/>
                </w:tcPr>
                <w:p w14:paraId="1BCDC8AA">
                  <w:pPr>
                    <w:pStyle w:val="31"/>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left"/>
                    <w:textAlignment w:val="baseline"/>
                    <w:rPr>
                      <w:rFonts w:hint="default" w:ascii="Times New Roman" w:hAnsi="Times New Roman" w:eastAsia="宋体" w:cs="Times New Roman"/>
                      <w:b w:val="0"/>
                      <w:bCs w:val="0"/>
                      <w:spacing w:val="9"/>
                      <w:sz w:val="21"/>
                      <w:szCs w:val="21"/>
                    </w:rPr>
                  </w:pPr>
                  <w:r>
                    <w:rPr>
                      <w:rFonts w:hint="default" w:ascii="Times New Roman" w:hAnsi="Times New Roman" w:eastAsia="宋体" w:cs="Times New Roman"/>
                      <w:b w:val="0"/>
                      <w:bCs w:val="0"/>
                      <w:spacing w:val="9"/>
                      <w:sz w:val="21"/>
                      <w:szCs w:val="21"/>
                    </w:rPr>
                    <w:t>不属于《产业结构调整指导目录（2024年版）》淘汰类，不属于省级和市级政府部门明确列入已经限期淘汰类项目。</w:t>
                  </w:r>
                </w:p>
              </w:tc>
              <w:tc>
                <w:tcPr>
                  <w:tcW w:w="1231" w:type="pct"/>
                  <w:vAlign w:val="center"/>
                </w:tcPr>
                <w:p w14:paraId="0DD6C4F8">
                  <w:pPr>
                    <w:pStyle w:val="31"/>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left"/>
                    <w:textAlignment w:val="baseline"/>
                    <w:rPr>
                      <w:rFonts w:hint="default" w:ascii="Times New Roman" w:hAnsi="Times New Roman" w:eastAsia="宋体" w:cs="Times New Roman"/>
                      <w:b w:val="0"/>
                      <w:bCs w:val="0"/>
                      <w:spacing w:val="9"/>
                      <w:sz w:val="21"/>
                      <w:szCs w:val="21"/>
                    </w:rPr>
                  </w:pPr>
                  <w:r>
                    <w:rPr>
                      <w:rFonts w:hint="default" w:ascii="Times New Roman" w:hAnsi="Times New Roman" w:eastAsia="宋体" w:cs="Times New Roman"/>
                      <w:b w:val="0"/>
                      <w:bCs w:val="0"/>
                      <w:spacing w:val="9"/>
                      <w:sz w:val="21"/>
                      <w:szCs w:val="21"/>
                    </w:rPr>
                    <w:t>不属于淘汰类</w:t>
                  </w:r>
                  <w:r>
                    <w:rPr>
                      <w:rFonts w:hint="eastAsia" w:ascii="Times New Roman" w:hAnsi="Times New Roman" w:cs="Times New Roman"/>
                      <w:b w:val="0"/>
                      <w:bCs w:val="0"/>
                      <w:spacing w:val="9"/>
                      <w:sz w:val="21"/>
                      <w:szCs w:val="21"/>
                      <w:lang w:val="en-US" w:eastAsia="zh-CN"/>
                    </w:rPr>
                    <w:t>或</w:t>
                  </w:r>
                  <w:r>
                    <w:rPr>
                      <w:rFonts w:hint="default" w:ascii="Times New Roman" w:hAnsi="Times New Roman" w:eastAsia="宋体" w:cs="Times New Roman"/>
                      <w:b w:val="0"/>
                      <w:bCs w:val="0"/>
                      <w:spacing w:val="9"/>
                      <w:sz w:val="21"/>
                      <w:szCs w:val="21"/>
                    </w:rPr>
                    <w:t>明确列入已经限期淘汰类项目</w:t>
                  </w:r>
                </w:p>
              </w:tc>
              <w:tc>
                <w:tcPr>
                  <w:tcW w:w="282" w:type="pct"/>
                  <w:vAlign w:val="center"/>
                </w:tcPr>
                <w:p w14:paraId="19FC2BB7">
                  <w:pPr>
                    <w:pStyle w:val="31"/>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left"/>
                    <w:textAlignment w:val="baseline"/>
                    <w:rPr>
                      <w:rFonts w:hint="eastAsia" w:ascii="Times New Roman" w:hAnsi="Times New Roman" w:eastAsia="宋体" w:cs="Times New Roman"/>
                      <w:b w:val="0"/>
                      <w:bCs w:val="0"/>
                      <w:spacing w:val="7"/>
                      <w:sz w:val="21"/>
                      <w:szCs w:val="21"/>
                      <w:lang w:val="en-US" w:eastAsia="zh-CN"/>
                    </w:rPr>
                  </w:pPr>
                  <w:r>
                    <w:rPr>
                      <w:rFonts w:hint="eastAsia" w:ascii="Times New Roman" w:hAnsi="Times New Roman" w:cs="Times New Roman"/>
                      <w:b w:val="0"/>
                      <w:bCs w:val="0"/>
                      <w:spacing w:val="7"/>
                      <w:sz w:val="21"/>
                      <w:szCs w:val="21"/>
                      <w:lang w:val="en-US" w:eastAsia="zh-CN"/>
                    </w:rPr>
                    <w:t>相符</w:t>
                  </w:r>
                </w:p>
              </w:tc>
            </w:tr>
            <w:tr w14:paraId="2418A3EF">
              <w:tblPrEx>
                <w:tblBorders>
                  <w:top w:val="single" w:color="000000" w:sz="2" w:space="0"/>
                  <w:left w:val="none" w:color="auto" w:sz="0" w:space="0"/>
                  <w:bottom w:val="single" w:color="000000" w:sz="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40" w:hRule="atLeast"/>
              </w:trPr>
              <w:tc>
                <w:tcPr>
                  <w:tcW w:w="507" w:type="pct"/>
                  <w:gridSpan w:val="2"/>
                  <w:vAlign w:val="center"/>
                </w:tcPr>
                <w:p w14:paraId="735F8AF3">
                  <w:pPr>
                    <w:pStyle w:val="31"/>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pacing w:val="7"/>
                      <w:sz w:val="21"/>
                      <w:szCs w:val="21"/>
                    </w:rPr>
                    <w:t>物料装卸</w:t>
                  </w:r>
                </w:p>
              </w:tc>
              <w:tc>
                <w:tcPr>
                  <w:tcW w:w="2978" w:type="pct"/>
                  <w:vAlign w:val="center"/>
                </w:tcPr>
                <w:p w14:paraId="39D78493">
                  <w:pPr>
                    <w:pStyle w:val="31"/>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left"/>
                    <w:textAlignment w:val="baseline"/>
                    <w:rPr>
                      <w:rFonts w:hint="default" w:ascii="Times New Roman" w:hAnsi="Times New Roman" w:eastAsia="宋体" w:cs="Times New Roman"/>
                      <w:b w:val="0"/>
                      <w:bCs w:val="0"/>
                      <w:spacing w:val="9"/>
                      <w:sz w:val="21"/>
                      <w:szCs w:val="21"/>
                    </w:rPr>
                  </w:pPr>
                  <w:r>
                    <w:rPr>
                      <w:rFonts w:hint="default" w:ascii="Times New Roman" w:hAnsi="Times New Roman" w:eastAsia="宋体" w:cs="Times New Roman"/>
                      <w:b w:val="0"/>
                      <w:bCs w:val="0"/>
                      <w:spacing w:val="9"/>
                      <w:sz w:val="21"/>
                      <w:szCs w:val="21"/>
                    </w:rPr>
                    <w:t>1.车辆运输的物料应采取封闭措施。粉状、粒状、块状散装物料在封闭料场内装卸，装卸过程中产尘点应设置集气除尘装置，料堆应采取有效抑尘措施；2.不易产尘的袋装物料宜在料棚中装卸，如需露天装卸应采取防止破袋及粉尘外逸措施。</w:t>
                  </w:r>
                </w:p>
              </w:tc>
              <w:tc>
                <w:tcPr>
                  <w:tcW w:w="1231" w:type="pct"/>
                  <w:vAlign w:val="center"/>
                </w:tcPr>
                <w:p w14:paraId="70E842E9">
                  <w:pPr>
                    <w:pStyle w:val="31"/>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left"/>
                    <w:textAlignment w:val="baseline"/>
                    <w:rPr>
                      <w:rFonts w:hint="default" w:ascii="Times New Roman" w:hAnsi="Times New Roman" w:eastAsia="宋体" w:cs="Times New Roman"/>
                      <w:b w:val="0"/>
                      <w:bCs w:val="0"/>
                      <w:spacing w:val="9"/>
                      <w:sz w:val="21"/>
                      <w:szCs w:val="21"/>
                    </w:rPr>
                  </w:pPr>
                  <w:r>
                    <w:rPr>
                      <w:rFonts w:hint="default" w:ascii="Times New Roman" w:hAnsi="Times New Roman" w:eastAsia="宋体" w:cs="Times New Roman"/>
                      <w:spacing w:val="9"/>
                      <w:sz w:val="21"/>
                      <w:szCs w:val="21"/>
                      <w:vertAlign w:val="baseline"/>
                      <w:lang w:val="en-US" w:eastAsia="zh-CN"/>
                    </w:rPr>
                    <w:t>本项目主要原料</w:t>
                  </w:r>
                  <w:r>
                    <w:rPr>
                      <w:rFonts w:hint="default" w:ascii="Times New Roman" w:hAnsi="Times New Roman" w:eastAsia="宋体" w:cs="Times New Roman"/>
                      <w:spacing w:val="9"/>
                      <w:sz w:val="21"/>
                      <w:szCs w:val="21"/>
                      <w:highlight w:val="none"/>
                      <w:vertAlign w:val="baseline"/>
                      <w:lang w:val="en-US" w:eastAsia="zh-CN"/>
                    </w:rPr>
                    <w:t>不涉及粉状物料</w:t>
                  </w:r>
                  <w:r>
                    <w:rPr>
                      <w:rFonts w:hint="default" w:ascii="Times New Roman" w:hAnsi="Times New Roman" w:eastAsia="宋体" w:cs="Times New Roman"/>
                      <w:spacing w:val="9"/>
                      <w:sz w:val="21"/>
                      <w:szCs w:val="21"/>
                      <w:vertAlign w:val="baseline"/>
                      <w:lang w:val="en-US" w:eastAsia="zh-CN"/>
                    </w:rPr>
                    <w:t>，装卸过程不</w:t>
                  </w:r>
                  <w:r>
                    <w:rPr>
                      <w:rFonts w:hint="eastAsia" w:ascii="Times New Roman" w:hAnsi="Times New Roman" w:cs="Times New Roman"/>
                      <w:spacing w:val="9"/>
                      <w:sz w:val="21"/>
                      <w:szCs w:val="21"/>
                      <w:vertAlign w:val="baseline"/>
                      <w:lang w:val="en-US" w:eastAsia="zh-CN"/>
                    </w:rPr>
                    <w:t>易</w:t>
                  </w:r>
                  <w:r>
                    <w:rPr>
                      <w:rFonts w:hint="default" w:ascii="Times New Roman" w:hAnsi="Times New Roman" w:eastAsia="宋体" w:cs="Times New Roman"/>
                      <w:spacing w:val="9"/>
                      <w:sz w:val="21"/>
                      <w:szCs w:val="21"/>
                      <w:vertAlign w:val="baseline"/>
                      <w:lang w:val="en-US" w:eastAsia="zh-CN"/>
                    </w:rPr>
                    <w:t>产生粉尘，物料进厂后均堆放于原料区。</w:t>
                  </w:r>
                </w:p>
              </w:tc>
              <w:tc>
                <w:tcPr>
                  <w:tcW w:w="282" w:type="pct"/>
                  <w:vAlign w:val="center"/>
                </w:tcPr>
                <w:p w14:paraId="21D104E4">
                  <w:pPr>
                    <w:pStyle w:val="31"/>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left"/>
                    <w:textAlignment w:val="baseline"/>
                    <w:rPr>
                      <w:rFonts w:hint="eastAsia" w:ascii="Times New Roman" w:hAnsi="Times New Roman" w:eastAsia="宋体" w:cs="Times New Roman"/>
                      <w:b w:val="0"/>
                      <w:bCs w:val="0"/>
                      <w:spacing w:val="8"/>
                      <w:sz w:val="21"/>
                      <w:szCs w:val="21"/>
                      <w:lang w:val="en-US" w:eastAsia="zh-CN"/>
                    </w:rPr>
                  </w:pPr>
                  <w:r>
                    <w:rPr>
                      <w:rFonts w:hint="eastAsia" w:ascii="Times New Roman" w:hAnsi="Times New Roman" w:cs="Times New Roman"/>
                      <w:b w:val="0"/>
                      <w:bCs w:val="0"/>
                      <w:spacing w:val="8"/>
                      <w:sz w:val="21"/>
                      <w:szCs w:val="21"/>
                      <w:lang w:val="en-US" w:eastAsia="zh-CN"/>
                    </w:rPr>
                    <w:t>相符</w:t>
                  </w:r>
                </w:p>
              </w:tc>
            </w:tr>
            <w:tr w14:paraId="736FD3E5">
              <w:tblPrEx>
                <w:tblBorders>
                  <w:top w:val="single" w:color="000000" w:sz="2" w:space="0"/>
                  <w:left w:val="none" w:color="auto" w:sz="0" w:space="0"/>
                  <w:bottom w:val="single" w:color="000000" w:sz="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40" w:hRule="atLeast"/>
              </w:trPr>
              <w:tc>
                <w:tcPr>
                  <w:tcW w:w="507" w:type="pct"/>
                  <w:gridSpan w:val="2"/>
                  <w:vAlign w:val="center"/>
                </w:tcPr>
                <w:p w14:paraId="1B2847F3">
                  <w:pPr>
                    <w:pStyle w:val="31"/>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pacing w:val="7"/>
                      <w:sz w:val="21"/>
                      <w:szCs w:val="21"/>
                    </w:rPr>
                    <w:t>物料储存</w:t>
                  </w:r>
                </w:p>
              </w:tc>
              <w:tc>
                <w:tcPr>
                  <w:tcW w:w="2978" w:type="pct"/>
                  <w:vAlign w:val="center"/>
                </w:tcPr>
                <w:p w14:paraId="71513B76">
                  <w:pPr>
                    <w:pStyle w:val="31"/>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left"/>
                    <w:textAlignment w:val="baseline"/>
                    <w:rPr>
                      <w:rFonts w:hint="default" w:ascii="Times New Roman" w:hAnsi="Times New Roman" w:eastAsia="宋体" w:cs="Times New Roman"/>
                      <w:b w:val="0"/>
                      <w:bCs w:val="0"/>
                      <w:spacing w:val="8"/>
                      <w:sz w:val="21"/>
                      <w:szCs w:val="21"/>
                    </w:rPr>
                  </w:pPr>
                  <w:r>
                    <w:rPr>
                      <w:rFonts w:hint="default" w:ascii="Times New Roman" w:hAnsi="Times New Roman" w:eastAsia="宋体" w:cs="Times New Roman"/>
                      <w:b w:val="0"/>
                      <w:bCs w:val="0"/>
                      <w:spacing w:val="9"/>
                      <w:sz w:val="21"/>
                      <w:szCs w:val="21"/>
                    </w:rPr>
                    <w:t>1.一般物料。粉状物料应储存于密闭/封闭料仓中；粒状、块状物料应储存于封闭料场中，并采取喷淋、清扫或其他有效抑尘措施；袋装物料应储存于封闭/半封闭料场中。封闭料场顶棚和</w:t>
                  </w:r>
                  <w:r>
                    <w:rPr>
                      <w:rFonts w:hint="default" w:ascii="Times New Roman" w:hAnsi="Times New Roman" w:eastAsia="宋体" w:cs="Times New Roman"/>
                      <w:b w:val="0"/>
                      <w:bCs w:val="0"/>
                      <w:spacing w:val="8"/>
                      <w:sz w:val="21"/>
                      <w:szCs w:val="21"/>
                    </w:rPr>
                    <w:t>四周围墙完整，料场内地面全部硬化，料场</w:t>
                  </w:r>
                  <w:r>
                    <w:rPr>
                      <w:rFonts w:hint="default" w:ascii="Times New Roman" w:hAnsi="Times New Roman" w:eastAsia="宋体" w:cs="Times New Roman"/>
                      <w:b w:val="0"/>
                      <w:bCs w:val="0"/>
                      <w:spacing w:val="10"/>
                      <w:sz w:val="21"/>
                      <w:szCs w:val="21"/>
                    </w:rPr>
                    <w:t>货物进出大门为硬质材料门或自动感应门，在确保安全的情况下，</w:t>
                  </w:r>
                  <w:r>
                    <w:rPr>
                      <w:rFonts w:hint="default" w:ascii="Times New Roman" w:hAnsi="Times New Roman" w:eastAsia="宋体" w:cs="Times New Roman"/>
                      <w:b w:val="0"/>
                      <w:bCs w:val="0"/>
                      <w:spacing w:val="9"/>
                      <w:sz w:val="21"/>
                      <w:szCs w:val="21"/>
                    </w:rPr>
                    <w:t>所有门窗保持常闭状态。不产尘物料（如钢材、</w:t>
                  </w:r>
                  <w:r>
                    <w:rPr>
                      <w:rFonts w:hint="default" w:ascii="Times New Roman" w:hAnsi="Times New Roman" w:eastAsia="宋体" w:cs="Times New Roman"/>
                      <w:b w:val="0"/>
                      <w:bCs w:val="0"/>
                      <w:spacing w:val="8"/>
                      <w:sz w:val="21"/>
                      <w:szCs w:val="21"/>
                    </w:rPr>
                    <w:t>管件）及产品如露天储存应在规定的存储区域码放整齐；</w:t>
                  </w:r>
                </w:p>
                <w:p w14:paraId="1F34D946">
                  <w:pPr>
                    <w:pStyle w:val="31"/>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left"/>
                    <w:textAlignment w:val="baseline"/>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pacing w:val="10"/>
                      <w:sz w:val="21"/>
                      <w:szCs w:val="21"/>
                    </w:rPr>
                    <w:t>2.危险废物。应有符合规范要求的危险废物储存间，危险废物储存间门口应张贴标准规范的危险废物标识和危废信</w:t>
                  </w:r>
                  <w:r>
                    <w:rPr>
                      <w:rFonts w:hint="default" w:ascii="Times New Roman" w:hAnsi="Times New Roman" w:eastAsia="宋体" w:cs="Times New Roman"/>
                      <w:b w:val="0"/>
                      <w:bCs w:val="0"/>
                      <w:spacing w:val="9"/>
                      <w:sz w:val="21"/>
                      <w:szCs w:val="21"/>
                    </w:rPr>
                    <w:t>息板，建立台账并挂于危废间内，危险废物管理台账和危险废物转移情况信息表保存5年以上。危废间内禁止存放</w:t>
                  </w:r>
                  <w:r>
                    <w:rPr>
                      <w:rFonts w:hint="default" w:ascii="Times New Roman" w:hAnsi="Times New Roman" w:eastAsia="宋体" w:cs="Times New Roman"/>
                      <w:b w:val="0"/>
                      <w:bCs w:val="0"/>
                      <w:spacing w:val="8"/>
                      <w:sz w:val="21"/>
                      <w:szCs w:val="21"/>
                    </w:rPr>
                    <w:t>除危险废物和应急工具外的其他物品。涉大气污染物排放的，应设置对应污染治理设施。</w:t>
                  </w:r>
                </w:p>
              </w:tc>
              <w:tc>
                <w:tcPr>
                  <w:tcW w:w="1231" w:type="pct"/>
                  <w:vAlign w:val="center"/>
                </w:tcPr>
                <w:p w14:paraId="6F0F34EE">
                  <w:pPr>
                    <w:pStyle w:val="31"/>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left"/>
                    <w:textAlignment w:val="baseline"/>
                    <w:rPr>
                      <w:rFonts w:hint="default" w:ascii="Times New Roman" w:hAnsi="Times New Roman" w:eastAsia="宋体" w:cs="Times New Roman"/>
                      <w:b w:val="0"/>
                      <w:bCs w:val="0"/>
                      <w:spacing w:val="9"/>
                      <w:sz w:val="21"/>
                      <w:szCs w:val="21"/>
                    </w:rPr>
                  </w:pPr>
                  <w:r>
                    <w:rPr>
                      <w:rFonts w:hint="default" w:ascii="Times New Roman" w:hAnsi="Times New Roman" w:eastAsia="宋体" w:cs="Times New Roman"/>
                      <w:spacing w:val="9"/>
                      <w:sz w:val="21"/>
                      <w:szCs w:val="21"/>
                      <w:vertAlign w:val="baseline"/>
                      <w:lang w:val="en-US" w:eastAsia="zh-CN"/>
                    </w:rPr>
                    <w:t>本项目</w:t>
                  </w:r>
                  <w:r>
                    <w:rPr>
                      <w:rFonts w:hint="default" w:ascii="Times New Roman" w:hAnsi="Times New Roman" w:eastAsia="宋体" w:cs="Times New Roman"/>
                      <w:spacing w:val="9"/>
                      <w:sz w:val="21"/>
                      <w:szCs w:val="21"/>
                      <w:highlight w:val="none"/>
                      <w:vertAlign w:val="baseline"/>
                      <w:lang w:val="en-US" w:eastAsia="zh-CN"/>
                    </w:rPr>
                    <w:t>不涉及粉状物料</w:t>
                  </w:r>
                  <w:r>
                    <w:rPr>
                      <w:rFonts w:hint="default" w:ascii="Times New Roman" w:hAnsi="Times New Roman" w:eastAsia="宋体" w:cs="Times New Roman"/>
                      <w:spacing w:val="9"/>
                      <w:sz w:val="21"/>
                      <w:szCs w:val="21"/>
                      <w:vertAlign w:val="baseline"/>
                      <w:lang w:val="en-US" w:eastAsia="zh-CN"/>
                    </w:rPr>
                    <w:t>，原料均堆放于原料区。</w:t>
                  </w:r>
                  <w:r>
                    <w:rPr>
                      <w:rFonts w:hint="eastAsia" w:ascii="Times New Roman" w:hAnsi="Times New Roman" w:eastAsia="宋体" w:cs="Times New Roman"/>
                      <w:spacing w:val="9"/>
                      <w:sz w:val="21"/>
                      <w:szCs w:val="21"/>
                      <w:vertAlign w:val="baseline"/>
                      <w:lang w:val="en-US" w:eastAsia="zh-CN"/>
                    </w:rPr>
                    <w:t>项目建成后，</w:t>
                  </w:r>
                  <w:r>
                    <w:rPr>
                      <w:rFonts w:hint="default" w:ascii="Times New Roman" w:hAnsi="Times New Roman" w:eastAsia="宋体" w:cs="Times New Roman"/>
                      <w:spacing w:val="9"/>
                      <w:sz w:val="21"/>
                      <w:szCs w:val="21"/>
                      <w:vertAlign w:val="baseline"/>
                      <w:lang w:val="en-US" w:eastAsia="zh-CN"/>
                    </w:rPr>
                    <w:t>危险废物存放于危废间内按照性质贮存</w:t>
                  </w:r>
                  <w:r>
                    <w:rPr>
                      <w:rFonts w:hint="eastAsia" w:ascii="Times New Roman" w:hAnsi="Times New Roman" w:eastAsia="宋体" w:cs="Times New Roman"/>
                      <w:spacing w:val="9"/>
                      <w:sz w:val="21"/>
                      <w:szCs w:val="21"/>
                      <w:vertAlign w:val="baseline"/>
                      <w:lang w:val="en-US" w:eastAsia="zh-CN"/>
                    </w:rPr>
                    <w:t>。</w:t>
                  </w:r>
                  <w:r>
                    <w:rPr>
                      <w:rFonts w:hint="default" w:ascii="Times New Roman" w:hAnsi="Times New Roman" w:eastAsia="宋体" w:cs="Times New Roman"/>
                      <w:b w:val="0"/>
                      <w:bCs w:val="0"/>
                      <w:spacing w:val="10"/>
                      <w:sz w:val="21"/>
                      <w:szCs w:val="21"/>
                    </w:rPr>
                    <w:t>门口张贴标准规范</w:t>
                  </w:r>
                  <w:r>
                    <w:rPr>
                      <w:rFonts w:hint="eastAsia" w:ascii="Times New Roman" w:hAnsi="Times New Roman" w:eastAsia="宋体" w:cs="Times New Roman"/>
                      <w:b w:val="0"/>
                      <w:bCs w:val="0"/>
                      <w:spacing w:val="10"/>
                      <w:sz w:val="21"/>
                      <w:szCs w:val="21"/>
                      <w:lang w:val="en-US" w:eastAsia="zh-CN"/>
                    </w:rPr>
                    <w:t>的</w:t>
                  </w:r>
                  <w:r>
                    <w:rPr>
                      <w:rFonts w:hint="default" w:ascii="Times New Roman" w:hAnsi="Times New Roman" w:eastAsia="宋体" w:cs="Times New Roman"/>
                      <w:b w:val="0"/>
                      <w:bCs w:val="0"/>
                      <w:spacing w:val="10"/>
                      <w:sz w:val="21"/>
                      <w:szCs w:val="21"/>
                    </w:rPr>
                    <w:t>标识和信</w:t>
                  </w:r>
                  <w:r>
                    <w:rPr>
                      <w:rFonts w:hint="default" w:ascii="Times New Roman" w:hAnsi="Times New Roman" w:eastAsia="宋体" w:cs="Times New Roman"/>
                      <w:b w:val="0"/>
                      <w:bCs w:val="0"/>
                      <w:spacing w:val="9"/>
                      <w:sz w:val="21"/>
                      <w:szCs w:val="21"/>
                    </w:rPr>
                    <w:t>息板，建立台账挂于危废间内，管理台账和转移情况信息表保存5年以上。</w:t>
                  </w:r>
                  <w:r>
                    <w:rPr>
                      <w:rFonts w:hint="eastAsia" w:ascii="Times New Roman" w:hAnsi="Times New Roman" w:eastAsia="宋体" w:cs="Times New Roman"/>
                      <w:b w:val="0"/>
                      <w:bCs w:val="0"/>
                      <w:spacing w:val="9"/>
                      <w:sz w:val="21"/>
                      <w:szCs w:val="21"/>
                      <w:lang w:val="en-US" w:eastAsia="zh-CN"/>
                    </w:rPr>
                    <w:t>不</w:t>
                  </w:r>
                  <w:r>
                    <w:rPr>
                      <w:rFonts w:hint="default" w:ascii="Times New Roman" w:hAnsi="Times New Roman" w:eastAsia="宋体" w:cs="Times New Roman"/>
                      <w:b w:val="0"/>
                      <w:bCs w:val="0"/>
                      <w:spacing w:val="9"/>
                      <w:sz w:val="21"/>
                      <w:szCs w:val="21"/>
                    </w:rPr>
                    <w:t>存放</w:t>
                  </w:r>
                  <w:r>
                    <w:rPr>
                      <w:rFonts w:hint="default" w:ascii="Times New Roman" w:hAnsi="Times New Roman" w:eastAsia="宋体" w:cs="Times New Roman"/>
                      <w:b w:val="0"/>
                      <w:bCs w:val="0"/>
                      <w:spacing w:val="8"/>
                      <w:sz w:val="21"/>
                      <w:szCs w:val="21"/>
                    </w:rPr>
                    <w:t>除危废和应急工具外的其他物品。涉大气污染物排放的，设置对应污染治理设施。</w:t>
                  </w:r>
                </w:p>
              </w:tc>
              <w:tc>
                <w:tcPr>
                  <w:tcW w:w="282" w:type="pct"/>
                  <w:shd w:val="clear" w:color="auto" w:fill="auto"/>
                  <w:vAlign w:val="center"/>
                </w:tcPr>
                <w:p w14:paraId="1621F62B">
                  <w:pPr>
                    <w:pStyle w:val="31"/>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left"/>
                    <w:textAlignment w:val="baseline"/>
                    <w:rPr>
                      <w:rFonts w:hint="default" w:ascii="Times New Roman" w:hAnsi="Times New Roman" w:eastAsia="宋体" w:cs="Times New Roman"/>
                      <w:b w:val="0"/>
                      <w:bCs w:val="0"/>
                      <w:spacing w:val="7"/>
                      <w:kern w:val="2"/>
                      <w:sz w:val="21"/>
                      <w:szCs w:val="21"/>
                      <w:lang w:val="en-US" w:eastAsia="zh-CN" w:bidi="ar-SA"/>
                    </w:rPr>
                  </w:pPr>
                  <w:r>
                    <w:rPr>
                      <w:rFonts w:hint="eastAsia" w:ascii="Times New Roman" w:hAnsi="Times New Roman" w:cs="Times New Roman"/>
                      <w:b w:val="0"/>
                      <w:bCs w:val="0"/>
                      <w:spacing w:val="7"/>
                      <w:sz w:val="21"/>
                      <w:szCs w:val="21"/>
                      <w:lang w:val="en-US" w:eastAsia="zh-CN"/>
                    </w:rPr>
                    <w:t>相符</w:t>
                  </w:r>
                </w:p>
              </w:tc>
            </w:tr>
            <w:tr w14:paraId="6C28F14F">
              <w:tblPrEx>
                <w:tblBorders>
                  <w:top w:val="single" w:color="000000" w:sz="2" w:space="0"/>
                  <w:left w:val="none" w:color="auto" w:sz="0" w:space="0"/>
                  <w:bottom w:val="single" w:color="000000" w:sz="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40" w:hRule="atLeast"/>
              </w:trPr>
              <w:tc>
                <w:tcPr>
                  <w:tcW w:w="507" w:type="pct"/>
                  <w:gridSpan w:val="2"/>
                  <w:vAlign w:val="center"/>
                </w:tcPr>
                <w:p w14:paraId="4506A98C">
                  <w:pPr>
                    <w:pStyle w:val="31"/>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pacing w:val="7"/>
                      <w:sz w:val="21"/>
                      <w:szCs w:val="21"/>
                    </w:rPr>
                    <w:t>物料转移</w:t>
                  </w:r>
                  <w:r>
                    <w:rPr>
                      <w:rFonts w:hint="default" w:ascii="Times New Roman" w:hAnsi="Times New Roman" w:eastAsia="宋体" w:cs="Times New Roman"/>
                      <w:b w:val="0"/>
                      <w:bCs w:val="0"/>
                      <w:spacing w:val="6"/>
                      <w:sz w:val="21"/>
                      <w:szCs w:val="21"/>
                    </w:rPr>
                    <w:t>和输送</w:t>
                  </w:r>
                </w:p>
              </w:tc>
              <w:tc>
                <w:tcPr>
                  <w:tcW w:w="2978" w:type="pct"/>
                  <w:vAlign w:val="center"/>
                </w:tcPr>
                <w:p w14:paraId="52E85D3D">
                  <w:pPr>
                    <w:pStyle w:val="31"/>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left"/>
                    <w:textAlignment w:val="baseline"/>
                    <w:rPr>
                      <w:rFonts w:hint="default" w:ascii="Times New Roman" w:hAnsi="Times New Roman" w:eastAsia="宋体" w:cs="Times New Roman"/>
                      <w:b w:val="0"/>
                      <w:bCs w:val="0"/>
                      <w:spacing w:val="9"/>
                      <w:sz w:val="21"/>
                      <w:szCs w:val="21"/>
                    </w:rPr>
                  </w:pPr>
                  <w:r>
                    <w:rPr>
                      <w:rFonts w:hint="default" w:ascii="Times New Roman" w:hAnsi="Times New Roman" w:eastAsia="宋体" w:cs="Times New Roman"/>
                      <w:b w:val="0"/>
                      <w:bCs w:val="0"/>
                      <w:spacing w:val="9"/>
                      <w:sz w:val="21"/>
                      <w:szCs w:val="21"/>
                    </w:rPr>
                    <w:t>1.粉状、粒状等易产尘物料厂内转移、输送过程应采用气力输送、密闭输送，块状和粘湿粉状物料采用封闭输送；</w:t>
                  </w:r>
                </w:p>
                <w:p w14:paraId="74EF3C93">
                  <w:pPr>
                    <w:pStyle w:val="31"/>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left"/>
                    <w:textAlignment w:val="baseline"/>
                    <w:rPr>
                      <w:rFonts w:hint="default" w:ascii="Times New Roman" w:hAnsi="Times New Roman" w:eastAsia="宋体" w:cs="Times New Roman"/>
                      <w:b w:val="0"/>
                      <w:bCs w:val="0"/>
                      <w:spacing w:val="9"/>
                      <w:sz w:val="21"/>
                      <w:szCs w:val="21"/>
                    </w:rPr>
                  </w:pPr>
                  <w:r>
                    <w:rPr>
                      <w:rFonts w:hint="default" w:ascii="Times New Roman" w:hAnsi="Times New Roman" w:eastAsia="宋体" w:cs="Times New Roman"/>
                      <w:b w:val="0"/>
                      <w:bCs w:val="0"/>
                      <w:spacing w:val="9"/>
                      <w:sz w:val="21"/>
                      <w:szCs w:val="21"/>
                    </w:rPr>
                    <w:t>2.无法封闭的产尘点（物料转载、下料口等）应采取集气除尘措施，或有效抑尘措施</w:t>
                  </w:r>
                </w:p>
              </w:tc>
              <w:tc>
                <w:tcPr>
                  <w:tcW w:w="1231" w:type="pct"/>
                  <w:vAlign w:val="center"/>
                </w:tcPr>
                <w:p w14:paraId="5C6ACD5D">
                  <w:pPr>
                    <w:pStyle w:val="31"/>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left"/>
                    <w:textAlignment w:val="baseline"/>
                    <w:rPr>
                      <w:rFonts w:hint="default"/>
                      <w:szCs w:val="21"/>
                      <w:lang w:val="en-US" w:eastAsia="zh-CN"/>
                    </w:rPr>
                  </w:pPr>
                  <w:r>
                    <w:rPr>
                      <w:rFonts w:hint="default" w:ascii="Times New Roman" w:hAnsi="Times New Roman" w:eastAsia="宋体" w:cs="Times New Roman"/>
                      <w:spacing w:val="9"/>
                      <w:sz w:val="21"/>
                      <w:szCs w:val="21"/>
                      <w:vertAlign w:val="baseline"/>
                      <w:lang w:val="en-US" w:eastAsia="zh-CN"/>
                    </w:rPr>
                    <w:t>本项目</w:t>
                  </w:r>
                  <w:r>
                    <w:rPr>
                      <w:rFonts w:hint="default" w:ascii="Times New Roman" w:hAnsi="Times New Roman" w:eastAsia="宋体" w:cs="Times New Roman"/>
                      <w:b w:val="0"/>
                      <w:bCs w:val="0"/>
                      <w:spacing w:val="8"/>
                      <w:sz w:val="21"/>
                      <w:szCs w:val="21"/>
                      <w:lang w:val="en-US" w:eastAsia="zh-CN"/>
                    </w:rPr>
                    <w:t>不涉及</w:t>
                  </w:r>
                  <w:r>
                    <w:rPr>
                      <w:rFonts w:hint="default" w:ascii="Times New Roman" w:hAnsi="Times New Roman" w:eastAsia="宋体" w:cs="Times New Roman"/>
                      <w:b w:val="0"/>
                      <w:bCs w:val="0"/>
                      <w:spacing w:val="8"/>
                      <w:sz w:val="24"/>
                      <w:szCs w:val="24"/>
                      <w:highlight w:val="none"/>
                      <w:lang w:val="en-US" w:eastAsia="zh-CN"/>
                    </w:rPr>
                    <w:t>粉状、粒状物料</w:t>
                  </w:r>
                  <w:r>
                    <w:rPr>
                      <w:rFonts w:hint="default" w:ascii="Times New Roman" w:hAnsi="Times New Roman" w:eastAsia="宋体" w:cs="Times New Roman"/>
                      <w:b w:val="0"/>
                      <w:bCs w:val="0"/>
                      <w:spacing w:val="8"/>
                      <w:sz w:val="21"/>
                      <w:szCs w:val="21"/>
                      <w:lang w:val="en-US" w:eastAsia="zh-CN"/>
                    </w:rPr>
                    <w:t>。</w:t>
                  </w:r>
                  <w:r>
                    <w:rPr>
                      <w:rFonts w:hint="eastAsia" w:ascii="Times New Roman" w:hAnsi="Times New Roman" w:eastAsia="宋体" w:cs="Times New Roman"/>
                      <w:b w:val="0"/>
                      <w:bCs w:val="0"/>
                      <w:spacing w:val="8"/>
                      <w:sz w:val="21"/>
                      <w:szCs w:val="21"/>
                      <w:lang w:val="en-US" w:eastAsia="zh-CN"/>
                    </w:rPr>
                    <w:t>项目建成后，</w:t>
                  </w:r>
                  <w:r>
                    <w:rPr>
                      <w:rFonts w:hint="default" w:ascii="Times New Roman" w:hAnsi="Times New Roman" w:eastAsia="宋体" w:cs="Times New Roman"/>
                      <w:b w:val="0"/>
                      <w:bCs w:val="0"/>
                      <w:spacing w:val="8"/>
                      <w:sz w:val="21"/>
                      <w:szCs w:val="21"/>
                    </w:rPr>
                    <w:t>无法</w:t>
                  </w:r>
                  <w:r>
                    <w:rPr>
                      <w:rFonts w:hint="eastAsia" w:ascii="Times New Roman" w:hAnsi="Times New Roman" w:eastAsia="宋体" w:cs="Times New Roman"/>
                      <w:b w:val="0"/>
                      <w:bCs w:val="0"/>
                      <w:spacing w:val="8"/>
                      <w:sz w:val="21"/>
                      <w:szCs w:val="21"/>
                      <w:lang w:val="en-US" w:eastAsia="zh-CN"/>
                    </w:rPr>
                    <w:t>对</w:t>
                  </w:r>
                  <w:r>
                    <w:rPr>
                      <w:rFonts w:hint="default" w:ascii="Times New Roman" w:hAnsi="Times New Roman" w:eastAsia="宋体" w:cs="Times New Roman"/>
                      <w:b w:val="0"/>
                      <w:bCs w:val="0"/>
                      <w:spacing w:val="8"/>
                      <w:sz w:val="21"/>
                      <w:szCs w:val="21"/>
                    </w:rPr>
                    <w:t>封闭的产尘点采取集气</w:t>
                  </w:r>
                  <w:r>
                    <w:rPr>
                      <w:rFonts w:hint="default" w:ascii="Times New Roman" w:hAnsi="Times New Roman" w:eastAsia="宋体" w:cs="Times New Roman"/>
                      <w:b w:val="0"/>
                      <w:bCs w:val="0"/>
                      <w:spacing w:val="9"/>
                      <w:sz w:val="21"/>
                      <w:szCs w:val="21"/>
                    </w:rPr>
                    <w:t>除尘或有效抑尘措施。</w:t>
                  </w:r>
                </w:p>
              </w:tc>
              <w:tc>
                <w:tcPr>
                  <w:tcW w:w="282" w:type="pct"/>
                  <w:shd w:val="clear" w:color="auto" w:fill="auto"/>
                  <w:vAlign w:val="center"/>
                </w:tcPr>
                <w:p w14:paraId="0998E094">
                  <w:pPr>
                    <w:pStyle w:val="31"/>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left"/>
                    <w:textAlignment w:val="baseline"/>
                    <w:rPr>
                      <w:rFonts w:hint="default" w:ascii="Times New Roman" w:hAnsi="Times New Roman" w:eastAsia="宋体" w:cs="Times New Roman"/>
                      <w:b w:val="0"/>
                      <w:bCs w:val="0"/>
                      <w:spacing w:val="8"/>
                      <w:kern w:val="2"/>
                      <w:sz w:val="21"/>
                      <w:szCs w:val="21"/>
                      <w:lang w:val="en-US" w:eastAsia="zh-CN" w:bidi="ar-SA"/>
                    </w:rPr>
                  </w:pPr>
                  <w:r>
                    <w:rPr>
                      <w:rFonts w:hint="eastAsia" w:ascii="Times New Roman" w:hAnsi="Times New Roman" w:cs="Times New Roman"/>
                      <w:b w:val="0"/>
                      <w:bCs w:val="0"/>
                      <w:spacing w:val="8"/>
                      <w:sz w:val="21"/>
                      <w:szCs w:val="21"/>
                      <w:lang w:val="en-US" w:eastAsia="zh-CN"/>
                    </w:rPr>
                    <w:t>相符</w:t>
                  </w:r>
                </w:p>
              </w:tc>
            </w:tr>
            <w:tr w14:paraId="2BB28995">
              <w:tblPrEx>
                <w:tblBorders>
                  <w:top w:val="single" w:color="000000" w:sz="2" w:space="0"/>
                  <w:left w:val="none" w:color="auto" w:sz="0" w:space="0"/>
                  <w:bottom w:val="single" w:color="000000" w:sz="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40" w:hRule="atLeast"/>
              </w:trPr>
              <w:tc>
                <w:tcPr>
                  <w:tcW w:w="507" w:type="pct"/>
                  <w:gridSpan w:val="2"/>
                  <w:vAlign w:val="center"/>
                </w:tcPr>
                <w:p w14:paraId="2C873A40">
                  <w:pPr>
                    <w:pStyle w:val="31"/>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pacing w:val="6"/>
                      <w:sz w:val="21"/>
                      <w:szCs w:val="21"/>
                    </w:rPr>
                    <w:t>工艺过程</w:t>
                  </w:r>
                </w:p>
              </w:tc>
              <w:tc>
                <w:tcPr>
                  <w:tcW w:w="2978" w:type="pct"/>
                  <w:vAlign w:val="center"/>
                </w:tcPr>
                <w:p w14:paraId="1349F2DB">
                  <w:pPr>
                    <w:pStyle w:val="31"/>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left"/>
                    <w:textAlignment w:val="baseline"/>
                    <w:rPr>
                      <w:rFonts w:hint="default" w:ascii="Times New Roman" w:hAnsi="Times New Roman" w:eastAsia="宋体" w:cs="Times New Roman"/>
                      <w:b w:val="0"/>
                      <w:bCs w:val="0"/>
                      <w:spacing w:val="7"/>
                      <w:sz w:val="21"/>
                      <w:szCs w:val="21"/>
                    </w:rPr>
                  </w:pPr>
                  <w:r>
                    <w:rPr>
                      <w:rFonts w:hint="default" w:ascii="Times New Roman" w:hAnsi="Times New Roman" w:eastAsia="宋体" w:cs="Times New Roman"/>
                      <w:b w:val="0"/>
                      <w:bCs w:val="0"/>
                      <w:spacing w:val="7"/>
                      <w:sz w:val="21"/>
                      <w:szCs w:val="21"/>
                    </w:rPr>
                    <w:t>1.各种物料破碎、筛分、配料、混料等过程应在封闭厂房内进行，并采取收尘/抑尘措施；</w:t>
                  </w:r>
                </w:p>
                <w:p w14:paraId="69983D39">
                  <w:pPr>
                    <w:pStyle w:val="31"/>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left"/>
                    <w:textAlignment w:val="baseline"/>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pacing w:val="8"/>
                      <w:sz w:val="21"/>
                      <w:szCs w:val="21"/>
                    </w:rPr>
                    <w:t>2.破碎筛分设备在进、出料口和配料混料过程等产尘点应设置集气除尘设施。</w:t>
                  </w:r>
                </w:p>
              </w:tc>
              <w:tc>
                <w:tcPr>
                  <w:tcW w:w="1231" w:type="pct"/>
                  <w:vAlign w:val="center"/>
                </w:tcPr>
                <w:p w14:paraId="4489CF79">
                  <w:pPr>
                    <w:pStyle w:val="31"/>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left"/>
                    <w:textAlignment w:val="baseline"/>
                    <w:rPr>
                      <w:rFonts w:hint="default" w:ascii="Times New Roman" w:hAnsi="Times New Roman" w:eastAsia="宋体" w:cs="Times New Roman"/>
                      <w:b w:val="0"/>
                      <w:bCs w:val="0"/>
                      <w:spacing w:val="9"/>
                      <w:sz w:val="21"/>
                      <w:szCs w:val="21"/>
                    </w:rPr>
                  </w:pPr>
                  <w:r>
                    <w:rPr>
                      <w:rFonts w:hint="default" w:ascii="Times New Roman" w:hAnsi="Times New Roman" w:eastAsia="宋体" w:cs="Times New Roman"/>
                      <w:spacing w:val="9"/>
                      <w:sz w:val="21"/>
                      <w:szCs w:val="21"/>
                      <w:vertAlign w:val="baseline"/>
                      <w:lang w:val="en-US" w:eastAsia="zh-CN"/>
                    </w:rPr>
                    <w:t>本项目建成后，各生产车间地面干净，无积料、积灰现象，生产车间内无可见粉尘外逸。</w:t>
                  </w:r>
                </w:p>
              </w:tc>
              <w:tc>
                <w:tcPr>
                  <w:tcW w:w="282" w:type="pct"/>
                  <w:shd w:val="clear" w:color="auto" w:fill="auto"/>
                  <w:vAlign w:val="center"/>
                </w:tcPr>
                <w:p w14:paraId="271B7935">
                  <w:pPr>
                    <w:pStyle w:val="31"/>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left"/>
                    <w:textAlignment w:val="baseline"/>
                    <w:rPr>
                      <w:rFonts w:hint="default" w:ascii="Times New Roman" w:hAnsi="Times New Roman" w:eastAsia="宋体" w:cs="Times New Roman"/>
                      <w:b w:val="0"/>
                      <w:bCs w:val="0"/>
                      <w:spacing w:val="7"/>
                      <w:kern w:val="2"/>
                      <w:sz w:val="21"/>
                      <w:szCs w:val="21"/>
                      <w:lang w:val="en-US" w:eastAsia="zh-CN" w:bidi="ar-SA"/>
                    </w:rPr>
                  </w:pPr>
                  <w:r>
                    <w:rPr>
                      <w:rFonts w:hint="eastAsia" w:ascii="Times New Roman" w:hAnsi="Times New Roman" w:cs="Times New Roman"/>
                      <w:b w:val="0"/>
                      <w:bCs w:val="0"/>
                      <w:spacing w:val="7"/>
                      <w:sz w:val="21"/>
                      <w:szCs w:val="21"/>
                      <w:lang w:val="en-US" w:eastAsia="zh-CN"/>
                    </w:rPr>
                    <w:t>相符</w:t>
                  </w:r>
                </w:p>
              </w:tc>
            </w:tr>
            <w:tr w14:paraId="7ADD4D03">
              <w:tblPrEx>
                <w:tblBorders>
                  <w:top w:val="single" w:color="000000" w:sz="2" w:space="0"/>
                  <w:left w:val="none" w:color="auto" w:sz="0" w:space="0"/>
                  <w:bottom w:val="single" w:color="000000" w:sz="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40" w:hRule="atLeast"/>
              </w:trPr>
              <w:tc>
                <w:tcPr>
                  <w:tcW w:w="507" w:type="pct"/>
                  <w:gridSpan w:val="2"/>
                  <w:vAlign w:val="center"/>
                </w:tcPr>
                <w:p w14:paraId="074B5DBF">
                  <w:pPr>
                    <w:pStyle w:val="31"/>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pacing w:val="6"/>
                      <w:sz w:val="21"/>
                      <w:szCs w:val="21"/>
                    </w:rPr>
                    <w:t>成品包装</w:t>
                  </w:r>
                </w:p>
              </w:tc>
              <w:tc>
                <w:tcPr>
                  <w:tcW w:w="2978" w:type="pct"/>
                  <w:vAlign w:val="center"/>
                </w:tcPr>
                <w:p w14:paraId="7E111284">
                  <w:pPr>
                    <w:pStyle w:val="31"/>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left"/>
                    <w:textAlignment w:val="baseline"/>
                    <w:rPr>
                      <w:rFonts w:hint="default" w:ascii="Times New Roman" w:hAnsi="Times New Roman" w:eastAsia="宋体" w:cs="Times New Roman"/>
                      <w:b w:val="0"/>
                      <w:bCs w:val="0"/>
                      <w:spacing w:val="2"/>
                      <w:sz w:val="21"/>
                      <w:szCs w:val="21"/>
                    </w:rPr>
                  </w:pPr>
                  <w:r>
                    <w:rPr>
                      <w:rFonts w:hint="default" w:ascii="Times New Roman" w:hAnsi="Times New Roman" w:eastAsia="宋体" w:cs="Times New Roman"/>
                      <w:b w:val="0"/>
                      <w:bCs w:val="0"/>
                      <w:spacing w:val="10"/>
                      <w:sz w:val="21"/>
                      <w:szCs w:val="21"/>
                    </w:rPr>
                    <w:t>1.粉状、粒状产品包装卸料口应完全封闭，如不能封闭应采取局部集气除尘措施。卸料口地面应及时清扫，地面无</w:t>
                  </w:r>
                  <w:r>
                    <w:rPr>
                      <w:rFonts w:hint="default" w:ascii="Times New Roman" w:hAnsi="Times New Roman" w:eastAsia="宋体" w:cs="Times New Roman"/>
                      <w:b w:val="0"/>
                      <w:bCs w:val="0"/>
                      <w:spacing w:val="2"/>
                      <w:sz w:val="21"/>
                      <w:szCs w:val="21"/>
                    </w:rPr>
                    <w:t>明显积尘；</w:t>
                  </w:r>
                </w:p>
                <w:p w14:paraId="5629BA2A">
                  <w:pPr>
                    <w:pStyle w:val="31"/>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left"/>
                    <w:textAlignment w:val="baseline"/>
                    <w:rPr>
                      <w:rFonts w:hint="default" w:ascii="Times New Roman" w:hAnsi="Times New Roman" w:eastAsia="宋体" w:cs="Times New Roman"/>
                      <w:b w:val="0"/>
                      <w:bCs w:val="0"/>
                      <w:spacing w:val="6"/>
                      <w:sz w:val="21"/>
                      <w:szCs w:val="21"/>
                    </w:rPr>
                  </w:pPr>
                  <w:r>
                    <w:rPr>
                      <w:rFonts w:hint="default" w:ascii="Times New Roman" w:hAnsi="Times New Roman" w:eastAsia="宋体" w:cs="Times New Roman"/>
                      <w:b w:val="0"/>
                      <w:bCs w:val="0"/>
                      <w:spacing w:val="7"/>
                      <w:sz w:val="21"/>
                      <w:szCs w:val="21"/>
                    </w:rPr>
                    <w:t>2.各生产工序的车间地面干净，无积料、</w:t>
                  </w:r>
                  <w:r>
                    <w:rPr>
                      <w:rFonts w:hint="default" w:ascii="Times New Roman" w:hAnsi="Times New Roman" w:eastAsia="宋体" w:cs="Times New Roman"/>
                      <w:b w:val="0"/>
                      <w:bCs w:val="0"/>
                      <w:spacing w:val="6"/>
                      <w:sz w:val="21"/>
                      <w:szCs w:val="21"/>
                    </w:rPr>
                    <w:t>积灰现象；</w:t>
                  </w:r>
                </w:p>
                <w:p w14:paraId="620E475E">
                  <w:pPr>
                    <w:pStyle w:val="31"/>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left"/>
                    <w:textAlignment w:val="baseline"/>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pacing w:val="7"/>
                      <w:sz w:val="21"/>
                      <w:szCs w:val="21"/>
                    </w:rPr>
                    <w:t>3.生产车间不得有可见烟（粉）尘外逸。</w:t>
                  </w:r>
                </w:p>
              </w:tc>
              <w:tc>
                <w:tcPr>
                  <w:tcW w:w="1231" w:type="pct"/>
                  <w:vAlign w:val="center"/>
                </w:tcPr>
                <w:p w14:paraId="598A9638">
                  <w:pPr>
                    <w:pStyle w:val="31"/>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left"/>
                    <w:textAlignment w:val="baseline"/>
                    <w:rPr>
                      <w:rFonts w:hint="eastAsia" w:ascii="Times New Roman" w:hAnsi="Times New Roman" w:eastAsia="宋体" w:cs="Times New Roman"/>
                      <w:b w:val="0"/>
                      <w:bCs w:val="0"/>
                      <w:spacing w:val="9"/>
                      <w:sz w:val="21"/>
                      <w:szCs w:val="21"/>
                      <w:lang w:eastAsia="zh-CN"/>
                    </w:rPr>
                  </w:pPr>
                  <w:r>
                    <w:rPr>
                      <w:rFonts w:hint="default" w:ascii="Times New Roman" w:hAnsi="Times New Roman" w:eastAsia="宋体" w:cs="Times New Roman"/>
                      <w:spacing w:val="9"/>
                      <w:sz w:val="21"/>
                      <w:szCs w:val="21"/>
                      <w:vertAlign w:val="baseline"/>
                      <w:lang w:val="en-US" w:eastAsia="zh-CN"/>
                    </w:rPr>
                    <w:t>本项目</w:t>
                  </w:r>
                  <w:r>
                    <w:rPr>
                      <w:rFonts w:hint="default" w:ascii="Times New Roman" w:hAnsi="Times New Roman" w:eastAsia="宋体" w:cs="Times New Roman"/>
                      <w:spacing w:val="9"/>
                      <w:sz w:val="21"/>
                      <w:szCs w:val="21"/>
                      <w:highlight w:val="none"/>
                      <w:vertAlign w:val="baseline"/>
                      <w:lang w:val="en-US" w:eastAsia="zh-CN"/>
                    </w:rPr>
                    <w:t>不涉及粉状、粒状物料</w:t>
                  </w:r>
                  <w:r>
                    <w:rPr>
                      <w:rFonts w:hint="eastAsia" w:ascii="Times New Roman" w:hAnsi="Times New Roman" w:eastAsia="宋体" w:cs="Times New Roman"/>
                      <w:spacing w:val="9"/>
                      <w:sz w:val="21"/>
                      <w:szCs w:val="21"/>
                      <w:vertAlign w:val="baseline"/>
                      <w:lang w:val="en-US" w:eastAsia="zh-CN"/>
                    </w:rPr>
                    <w:t>；项目建成后，各生产车间</w:t>
                  </w:r>
                  <w:r>
                    <w:rPr>
                      <w:rFonts w:hint="default" w:ascii="Times New Roman" w:hAnsi="Times New Roman" w:eastAsia="宋体" w:cs="Times New Roman"/>
                      <w:b w:val="0"/>
                      <w:bCs w:val="0"/>
                      <w:spacing w:val="7"/>
                      <w:sz w:val="21"/>
                      <w:szCs w:val="21"/>
                    </w:rPr>
                    <w:t>地面干净，无积料、</w:t>
                  </w:r>
                  <w:r>
                    <w:rPr>
                      <w:rFonts w:hint="default" w:ascii="Times New Roman" w:hAnsi="Times New Roman" w:eastAsia="宋体" w:cs="Times New Roman"/>
                      <w:b w:val="0"/>
                      <w:bCs w:val="0"/>
                      <w:spacing w:val="6"/>
                      <w:sz w:val="21"/>
                      <w:szCs w:val="21"/>
                    </w:rPr>
                    <w:t>积灰现象</w:t>
                  </w:r>
                  <w:r>
                    <w:rPr>
                      <w:rFonts w:hint="eastAsia" w:ascii="Times New Roman" w:hAnsi="Times New Roman" w:eastAsia="宋体" w:cs="Times New Roman"/>
                      <w:b w:val="0"/>
                      <w:bCs w:val="0"/>
                      <w:spacing w:val="6"/>
                      <w:sz w:val="21"/>
                      <w:szCs w:val="21"/>
                      <w:lang w:eastAsia="zh-CN"/>
                    </w:rPr>
                    <w:t>；</w:t>
                  </w:r>
                  <w:r>
                    <w:rPr>
                      <w:rFonts w:hint="eastAsia" w:ascii="Times New Roman" w:hAnsi="Times New Roman" w:eastAsia="宋体" w:cs="Times New Roman"/>
                      <w:b w:val="0"/>
                      <w:bCs w:val="0"/>
                      <w:spacing w:val="6"/>
                      <w:sz w:val="21"/>
                      <w:szCs w:val="21"/>
                      <w:lang w:val="en-US" w:eastAsia="zh-CN"/>
                    </w:rPr>
                    <w:t>无</w:t>
                  </w:r>
                  <w:r>
                    <w:rPr>
                      <w:rFonts w:hint="default" w:ascii="Times New Roman" w:hAnsi="Times New Roman" w:eastAsia="宋体" w:cs="Times New Roman"/>
                      <w:b w:val="0"/>
                      <w:bCs w:val="0"/>
                      <w:spacing w:val="7"/>
                      <w:sz w:val="21"/>
                      <w:szCs w:val="21"/>
                    </w:rPr>
                    <w:t>可见烟（粉）尘外逸</w:t>
                  </w:r>
                </w:p>
              </w:tc>
              <w:tc>
                <w:tcPr>
                  <w:tcW w:w="282" w:type="pct"/>
                  <w:shd w:val="clear" w:color="auto" w:fill="auto"/>
                  <w:vAlign w:val="center"/>
                </w:tcPr>
                <w:p w14:paraId="6DCEBAAF">
                  <w:pPr>
                    <w:pStyle w:val="31"/>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left"/>
                    <w:textAlignment w:val="baseline"/>
                    <w:rPr>
                      <w:rFonts w:hint="default" w:ascii="Times New Roman" w:hAnsi="Times New Roman" w:eastAsia="宋体" w:cs="Times New Roman"/>
                      <w:b w:val="0"/>
                      <w:bCs w:val="0"/>
                      <w:spacing w:val="8"/>
                      <w:kern w:val="2"/>
                      <w:sz w:val="21"/>
                      <w:szCs w:val="21"/>
                      <w:lang w:val="en-US" w:eastAsia="zh-CN" w:bidi="ar-SA"/>
                    </w:rPr>
                  </w:pPr>
                  <w:r>
                    <w:rPr>
                      <w:rFonts w:hint="eastAsia" w:ascii="Times New Roman" w:hAnsi="Times New Roman" w:cs="Times New Roman"/>
                      <w:b w:val="0"/>
                      <w:bCs w:val="0"/>
                      <w:spacing w:val="8"/>
                      <w:sz w:val="21"/>
                      <w:szCs w:val="21"/>
                      <w:lang w:val="en-US" w:eastAsia="zh-CN"/>
                    </w:rPr>
                    <w:t>相符</w:t>
                  </w:r>
                </w:p>
              </w:tc>
            </w:tr>
            <w:tr w14:paraId="2E8CBE5D">
              <w:tblPrEx>
                <w:tblBorders>
                  <w:top w:val="single" w:color="000000" w:sz="2" w:space="0"/>
                  <w:left w:val="none" w:color="auto" w:sz="0" w:space="0"/>
                  <w:bottom w:val="single" w:color="000000" w:sz="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40" w:hRule="atLeast"/>
              </w:trPr>
              <w:tc>
                <w:tcPr>
                  <w:tcW w:w="507" w:type="pct"/>
                  <w:gridSpan w:val="2"/>
                  <w:vAlign w:val="center"/>
                </w:tcPr>
                <w:p w14:paraId="369C8D61">
                  <w:pPr>
                    <w:pStyle w:val="31"/>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pacing w:val="7"/>
                      <w:sz w:val="21"/>
                      <w:szCs w:val="21"/>
                    </w:rPr>
                    <w:t>排放限值</w:t>
                  </w:r>
                </w:p>
              </w:tc>
              <w:tc>
                <w:tcPr>
                  <w:tcW w:w="2978" w:type="pct"/>
                  <w:vAlign w:val="center"/>
                </w:tcPr>
                <w:p w14:paraId="2E1386E8">
                  <w:pPr>
                    <w:pStyle w:val="31"/>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left"/>
                    <w:textAlignment w:val="baseline"/>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PM</w:t>
                  </w:r>
                  <w:r>
                    <w:rPr>
                      <w:rFonts w:hint="default" w:ascii="Times New Roman" w:hAnsi="Times New Roman" w:eastAsia="宋体" w:cs="Times New Roman"/>
                      <w:b w:val="0"/>
                      <w:bCs w:val="0"/>
                      <w:spacing w:val="8"/>
                      <w:sz w:val="21"/>
                      <w:szCs w:val="21"/>
                    </w:rPr>
                    <w:t>排放限值不高于10</w:t>
                  </w:r>
                  <w:r>
                    <w:rPr>
                      <w:rFonts w:hint="default" w:ascii="Times New Roman" w:hAnsi="Times New Roman" w:eastAsia="宋体" w:cs="Times New Roman"/>
                      <w:b w:val="0"/>
                      <w:bCs w:val="0"/>
                      <w:sz w:val="21"/>
                      <w:szCs w:val="21"/>
                    </w:rPr>
                    <w:t>mg</w:t>
                  </w:r>
                  <w:r>
                    <w:rPr>
                      <w:rFonts w:hint="default" w:ascii="Times New Roman" w:hAnsi="Times New Roman" w:eastAsia="宋体" w:cs="Times New Roman"/>
                      <w:b w:val="0"/>
                      <w:bCs w:val="0"/>
                      <w:spacing w:val="8"/>
                      <w:sz w:val="21"/>
                      <w:szCs w:val="21"/>
                    </w:rPr>
                    <w:t>/m</w:t>
                  </w:r>
                  <w:r>
                    <w:rPr>
                      <w:rFonts w:hint="default" w:ascii="Times New Roman" w:hAnsi="Times New Roman" w:eastAsia="宋体" w:cs="Times New Roman"/>
                      <w:b w:val="0"/>
                      <w:bCs w:val="0"/>
                      <w:spacing w:val="8"/>
                      <w:position w:val="4"/>
                      <w:sz w:val="21"/>
                      <w:szCs w:val="21"/>
                      <w:vertAlign w:val="superscript"/>
                    </w:rPr>
                    <w:t>3</w:t>
                  </w:r>
                  <w:r>
                    <w:rPr>
                      <w:rFonts w:hint="default" w:ascii="Times New Roman" w:hAnsi="Times New Roman" w:eastAsia="宋体" w:cs="Times New Roman"/>
                      <w:b w:val="0"/>
                      <w:bCs w:val="0"/>
                      <w:spacing w:val="8"/>
                      <w:sz w:val="21"/>
                      <w:szCs w:val="21"/>
                    </w:rPr>
                    <w:t>；其他污染物排放浓度达到相</w:t>
                  </w:r>
                  <w:r>
                    <w:rPr>
                      <w:rFonts w:hint="default" w:ascii="Times New Roman" w:hAnsi="Times New Roman" w:eastAsia="宋体" w:cs="Times New Roman"/>
                      <w:b w:val="0"/>
                      <w:bCs w:val="0"/>
                      <w:spacing w:val="7"/>
                      <w:sz w:val="21"/>
                      <w:szCs w:val="21"/>
                    </w:rPr>
                    <w:t>关污染物排放标准。</w:t>
                  </w:r>
                </w:p>
              </w:tc>
              <w:tc>
                <w:tcPr>
                  <w:tcW w:w="1231" w:type="pct"/>
                  <w:vAlign w:val="center"/>
                </w:tcPr>
                <w:p w14:paraId="202E163B">
                  <w:pPr>
                    <w:pStyle w:val="31"/>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left"/>
                    <w:textAlignment w:val="baseline"/>
                    <w:rPr>
                      <w:rFonts w:hint="default" w:ascii="Times New Roman" w:hAnsi="Times New Roman" w:eastAsia="宋体" w:cs="Times New Roman"/>
                      <w:b w:val="0"/>
                      <w:bCs w:val="0"/>
                      <w:sz w:val="21"/>
                      <w:szCs w:val="21"/>
                    </w:rPr>
                  </w:pPr>
                  <w:r>
                    <w:rPr>
                      <w:rFonts w:hint="eastAsia" w:ascii="Times New Roman" w:hAnsi="Times New Roman" w:eastAsia="宋体" w:cs="Times New Roman"/>
                      <w:kern w:val="0"/>
                      <w:sz w:val="21"/>
                      <w:szCs w:val="21"/>
                      <w:highlight w:val="none"/>
                      <w:lang w:val="en-US" w:eastAsia="zh-CN"/>
                    </w:rPr>
                    <w:t>本项目建成后采取相应措施使</w:t>
                  </w:r>
                  <w:r>
                    <w:rPr>
                      <w:rFonts w:hint="default" w:ascii="Times New Roman" w:hAnsi="Times New Roman" w:eastAsia="宋体" w:cs="Times New Roman"/>
                      <w:kern w:val="0"/>
                      <w:sz w:val="21"/>
                      <w:szCs w:val="21"/>
                      <w:highlight w:val="none"/>
                      <w:lang w:val="en-US" w:eastAsia="zh-CN"/>
                    </w:rPr>
                    <w:t>PM排放</w:t>
                  </w:r>
                  <w:r>
                    <w:rPr>
                      <w:rFonts w:hint="eastAsia" w:ascii="Times New Roman" w:hAnsi="Times New Roman" w:eastAsia="宋体" w:cs="Times New Roman"/>
                      <w:kern w:val="0"/>
                      <w:sz w:val="21"/>
                      <w:szCs w:val="21"/>
                      <w:highlight w:val="none"/>
                      <w:lang w:val="en-US" w:eastAsia="zh-CN"/>
                    </w:rPr>
                    <w:t>浓度</w:t>
                  </w:r>
                  <w:r>
                    <w:rPr>
                      <w:rFonts w:hint="default" w:ascii="Times New Roman" w:hAnsi="Times New Roman" w:eastAsia="宋体" w:cs="Times New Roman"/>
                      <w:kern w:val="0"/>
                      <w:sz w:val="21"/>
                      <w:szCs w:val="21"/>
                      <w:highlight w:val="none"/>
                      <w:lang w:val="en-US" w:eastAsia="zh-CN"/>
                    </w:rPr>
                    <w:t>不高于10mg/m</w:t>
                  </w:r>
                  <w:r>
                    <w:rPr>
                      <w:rFonts w:hint="default" w:ascii="Times New Roman" w:hAnsi="Times New Roman" w:eastAsia="宋体" w:cs="Times New Roman"/>
                      <w:kern w:val="0"/>
                      <w:sz w:val="21"/>
                      <w:szCs w:val="21"/>
                      <w:highlight w:val="none"/>
                      <w:vertAlign w:val="superscript"/>
                      <w:lang w:val="en-US" w:eastAsia="zh-CN"/>
                    </w:rPr>
                    <w:t>3</w:t>
                  </w:r>
                  <w:r>
                    <w:rPr>
                      <w:rFonts w:hint="default" w:ascii="Times New Roman" w:hAnsi="Times New Roman" w:eastAsia="宋体" w:cs="Times New Roman"/>
                      <w:kern w:val="0"/>
                      <w:sz w:val="21"/>
                      <w:szCs w:val="21"/>
                      <w:highlight w:val="none"/>
                      <w:lang w:val="en-US" w:eastAsia="zh-CN"/>
                    </w:rPr>
                    <w:t>；其他污染物排放浓度达到相关污染物排放标准</w:t>
                  </w:r>
                </w:p>
              </w:tc>
              <w:tc>
                <w:tcPr>
                  <w:tcW w:w="282" w:type="pct"/>
                  <w:shd w:val="clear" w:color="auto" w:fill="auto"/>
                  <w:vAlign w:val="center"/>
                </w:tcPr>
                <w:p w14:paraId="0E107CDB">
                  <w:pPr>
                    <w:pStyle w:val="31"/>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left"/>
                    <w:textAlignment w:val="baseline"/>
                    <w:rPr>
                      <w:rFonts w:hint="default" w:ascii="Times New Roman" w:hAnsi="Times New Roman" w:eastAsia="宋体" w:cs="Times New Roman"/>
                      <w:b w:val="0"/>
                      <w:bCs w:val="0"/>
                      <w:spacing w:val="7"/>
                      <w:kern w:val="2"/>
                      <w:sz w:val="21"/>
                      <w:szCs w:val="21"/>
                      <w:lang w:val="en-US" w:eastAsia="zh-CN" w:bidi="ar-SA"/>
                    </w:rPr>
                  </w:pPr>
                  <w:r>
                    <w:rPr>
                      <w:rFonts w:hint="eastAsia" w:ascii="Times New Roman" w:hAnsi="Times New Roman" w:cs="Times New Roman"/>
                      <w:b w:val="0"/>
                      <w:bCs w:val="0"/>
                      <w:spacing w:val="7"/>
                      <w:sz w:val="21"/>
                      <w:szCs w:val="21"/>
                      <w:lang w:val="en-US" w:eastAsia="zh-CN"/>
                    </w:rPr>
                    <w:t>相符</w:t>
                  </w:r>
                </w:p>
              </w:tc>
            </w:tr>
            <w:tr w14:paraId="3B20F8B8">
              <w:tblPrEx>
                <w:tblBorders>
                  <w:top w:val="single" w:color="000000" w:sz="2" w:space="0"/>
                  <w:left w:val="none" w:color="auto" w:sz="0" w:space="0"/>
                  <w:bottom w:val="single" w:color="000000" w:sz="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40" w:hRule="atLeast"/>
              </w:trPr>
              <w:tc>
                <w:tcPr>
                  <w:tcW w:w="507" w:type="pct"/>
                  <w:gridSpan w:val="2"/>
                  <w:vAlign w:val="center"/>
                </w:tcPr>
                <w:p w14:paraId="02CD43CE">
                  <w:pPr>
                    <w:pStyle w:val="31"/>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pacing w:val="7"/>
                      <w:sz w:val="21"/>
                      <w:szCs w:val="21"/>
                    </w:rPr>
                    <w:t>无组织管控</w:t>
                  </w:r>
                </w:p>
              </w:tc>
              <w:tc>
                <w:tcPr>
                  <w:tcW w:w="2978" w:type="pct"/>
                  <w:vAlign w:val="center"/>
                </w:tcPr>
                <w:p w14:paraId="22C1A0C8">
                  <w:pPr>
                    <w:pStyle w:val="31"/>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left"/>
                    <w:textAlignment w:val="baseline"/>
                    <w:rPr>
                      <w:rFonts w:hint="default" w:ascii="Times New Roman" w:hAnsi="Times New Roman" w:eastAsia="宋体" w:cs="Times New Roman"/>
                      <w:b w:val="0"/>
                      <w:bCs w:val="0"/>
                      <w:spacing w:val="-1"/>
                      <w:sz w:val="21"/>
                      <w:szCs w:val="21"/>
                    </w:rPr>
                  </w:pPr>
                  <w:r>
                    <w:rPr>
                      <w:rFonts w:hint="default" w:ascii="Times New Roman" w:hAnsi="Times New Roman" w:eastAsia="宋体" w:cs="Times New Roman"/>
                      <w:b w:val="0"/>
                      <w:bCs w:val="0"/>
                      <w:spacing w:val="10"/>
                      <w:sz w:val="21"/>
                      <w:szCs w:val="21"/>
                    </w:rPr>
                    <w:t>1.除尘器应设置密闭灰仓并及时卸灰，除尘灰应通过气力输送、罐车、吨包</w:t>
                  </w:r>
                  <w:r>
                    <w:rPr>
                      <w:rFonts w:hint="default" w:ascii="Times New Roman" w:hAnsi="Times New Roman" w:eastAsia="宋体" w:cs="Times New Roman"/>
                      <w:b w:val="0"/>
                      <w:bCs w:val="0"/>
                      <w:spacing w:val="9"/>
                      <w:sz w:val="21"/>
                      <w:szCs w:val="21"/>
                    </w:rPr>
                    <w:t>袋等封闭方式卸灰，不得直接卸落到地</w:t>
                  </w:r>
                  <w:r>
                    <w:rPr>
                      <w:rFonts w:hint="default" w:ascii="Times New Roman" w:hAnsi="Times New Roman" w:eastAsia="宋体" w:cs="Times New Roman"/>
                      <w:b w:val="0"/>
                      <w:bCs w:val="0"/>
                      <w:spacing w:val="-1"/>
                      <w:sz w:val="21"/>
                      <w:szCs w:val="21"/>
                    </w:rPr>
                    <w:t>面；</w:t>
                  </w:r>
                </w:p>
                <w:p w14:paraId="04680364">
                  <w:pPr>
                    <w:pStyle w:val="31"/>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left"/>
                    <w:textAlignment w:val="baseline"/>
                    <w:rPr>
                      <w:rFonts w:hint="default" w:ascii="Times New Roman" w:hAnsi="Times New Roman" w:eastAsia="宋体" w:cs="Times New Roman"/>
                      <w:b w:val="0"/>
                      <w:bCs w:val="0"/>
                      <w:spacing w:val="7"/>
                      <w:sz w:val="21"/>
                      <w:szCs w:val="21"/>
                    </w:rPr>
                  </w:pPr>
                  <w:r>
                    <w:rPr>
                      <w:rFonts w:hint="default" w:ascii="Times New Roman" w:hAnsi="Times New Roman" w:eastAsia="宋体" w:cs="Times New Roman"/>
                      <w:b w:val="0"/>
                      <w:bCs w:val="0"/>
                      <w:spacing w:val="10"/>
                      <w:sz w:val="21"/>
                      <w:szCs w:val="21"/>
                    </w:rPr>
                    <w:t>2.除尘灰如果转运应采用气力输送、封闭传送带方式，如果直接外运应采用罐车或袋装后</w:t>
                  </w:r>
                  <w:r>
                    <w:rPr>
                      <w:rFonts w:hint="default" w:ascii="Times New Roman" w:hAnsi="Times New Roman" w:eastAsia="宋体" w:cs="Times New Roman"/>
                      <w:b w:val="0"/>
                      <w:bCs w:val="0"/>
                      <w:spacing w:val="9"/>
                      <w:sz w:val="21"/>
                      <w:szCs w:val="21"/>
                    </w:rPr>
                    <w:t>运输，并在装车过程中采</w:t>
                  </w:r>
                  <w:r>
                    <w:rPr>
                      <w:rFonts w:hint="default" w:ascii="Times New Roman" w:hAnsi="Times New Roman" w:eastAsia="宋体" w:cs="Times New Roman"/>
                      <w:b w:val="0"/>
                      <w:bCs w:val="0"/>
                      <w:spacing w:val="8"/>
                      <w:sz w:val="21"/>
                      <w:szCs w:val="21"/>
                    </w:rPr>
                    <w:t>取抑尘措施，除尘灰在厂区内应密闭/封闭储</w:t>
                  </w:r>
                  <w:r>
                    <w:rPr>
                      <w:rFonts w:hint="default" w:ascii="Times New Roman" w:hAnsi="Times New Roman" w:eastAsia="宋体" w:cs="Times New Roman"/>
                      <w:b w:val="0"/>
                      <w:bCs w:val="0"/>
                      <w:spacing w:val="7"/>
                      <w:sz w:val="21"/>
                      <w:szCs w:val="21"/>
                    </w:rPr>
                    <w:t>存；</w:t>
                  </w:r>
                </w:p>
                <w:p w14:paraId="6890E0D3">
                  <w:pPr>
                    <w:pStyle w:val="31"/>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left"/>
                    <w:textAlignment w:val="baseline"/>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pacing w:val="9"/>
                      <w:sz w:val="21"/>
                      <w:szCs w:val="21"/>
                    </w:rPr>
                    <w:t>3.脱硫石膏和脱硫废渣等固体废物在厂区内应封闭储存，在</w:t>
                  </w:r>
                  <w:r>
                    <w:rPr>
                      <w:rFonts w:hint="default" w:ascii="Times New Roman" w:hAnsi="Times New Roman" w:eastAsia="宋体" w:cs="Times New Roman"/>
                      <w:b w:val="0"/>
                      <w:bCs w:val="0"/>
                      <w:spacing w:val="8"/>
                      <w:sz w:val="21"/>
                      <w:szCs w:val="21"/>
                    </w:rPr>
                    <w:t>转运过程中应采取封闭抑尘措施并应封闭储存。</w:t>
                  </w:r>
                </w:p>
              </w:tc>
              <w:tc>
                <w:tcPr>
                  <w:tcW w:w="1231" w:type="pct"/>
                  <w:shd w:val="clear" w:color="auto" w:fill="auto"/>
                  <w:vAlign w:val="center"/>
                </w:tcPr>
                <w:p w14:paraId="3896B857">
                  <w:pPr>
                    <w:pStyle w:val="25"/>
                    <w:keepNext w:val="0"/>
                    <w:keepLines w:val="0"/>
                    <w:pageBreakBefore w:val="0"/>
                    <w:wordWrap/>
                    <w:overflowPunct/>
                    <w:topLinePunct w:val="0"/>
                    <w:bidi w:val="0"/>
                    <w:adjustRightInd w:val="0"/>
                    <w:snapToGrid w:val="0"/>
                    <w:spacing w:line="240" w:lineRule="auto"/>
                    <w:ind w:left="0" w:right="0" w:firstLine="0" w:firstLineChars="0"/>
                    <w:jc w:val="left"/>
                    <w:rPr>
                      <w:rFonts w:hint="default" w:ascii="Times New Roman" w:hAnsi="Times New Roman" w:eastAsia="宋体" w:cs="Courier New"/>
                      <w:color w:val="000000"/>
                      <w:kern w:val="2"/>
                      <w:sz w:val="21"/>
                      <w:szCs w:val="21"/>
                      <w:highlight w:val="yellow"/>
                      <w:lang w:val="en-US" w:eastAsia="zh-CN" w:bidi="ar-SA"/>
                    </w:rPr>
                  </w:pPr>
                  <w:r>
                    <w:rPr>
                      <w:rFonts w:hint="eastAsia" w:cs="Courier New"/>
                      <w:color w:val="000000"/>
                      <w:sz w:val="21"/>
                      <w:szCs w:val="21"/>
                      <w:highlight w:val="none"/>
                      <w:lang w:val="en-US" w:eastAsia="zh-CN"/>
                    </w:rPr>
                    <w:t>本项目涉及大气污染物主要为颗粒物、</w:t>
                  </w:r>
                  <w:r>
                    <w:rPr>
                      <w:rFonts w:hint="eastAsia" w:ascii="Times New Roman" w:hAnsi="Times New Roman" w:cs="Courier New"/>
                      <w:b w:val="0"/>
                      <w:bCs w:val="0"/>
                      <w:color w:val="000000"/>
                      <w:spacing w:val="0"/>
                      <w:kern w:val="2"/>
                      <w:sz w:val="21"/>
                      <w:szCs w:val="21"/>
                      <w:highlight w:val="none"/>
                      <w:u w:val="none"/>
                      <w:lang w:val="en-US" w:eastAsia="zh-CN"/>
                    </w:rPr>
                    <w:t>非甲烷总烃、二氧化硫、氮氧化物</w:t>
                  </w:r>
                  <w:r>
                    <w:rPr>
                      <w:rFonts w:hint="eastAsia" w:cs="Courier New"/>
                      <w:color w:val="000000"/>
                      <w:sz w:val="21"/>
                      <w:szCs w:val="21"/>
                      <w:highlight w:val="none"/>
                      <w:lang w:val="en-US" w:eastAsia="zh-CN"/>
                    </w:rPr>
                    <w:t>，本项目建成后按照</w:t>
                  </w:r>
                  <w:r>
                    <w:rPr>
                      <w:rFonts w:hint="eastAsia" w:ascii="Times New Roman" w:hAnsi="Times New Roman" w:eastAsia="宋体" w:cs="Courier New"/>
                      <w:color w:val="000000"/>
                      <w:kern w:val="2"/>
                      <w:sz w:val="21"/>
                      <w:szCs w:val="21"/>
                      <w:highlight w:val="none"/>
                    </w:rPr>
                    <w:t>通用涉PM企业</w:t>
                  </w:r>
                  <w:r>
                    <w:rPr>
                      <w:rFonts w:hint="eastAsia" w:cs="Courier New"/>
                      <w:color w:val="000000"/>
                      <w:sz w:val="21"/>
                      <w:szCs w:val="21"/>
                      <w:highlight w:val="none"/>
                      <w:lang w:val="en-US" w:eastAsia="zh-CN"/>
                    </w:rPr>
                    <w:t>要求进行无组织管控</w:t>
                  </w:r>
                </w:p>
              </w:tc>
              <w:tc>
                <w:tcPr>
                  <w:tcW w:w="282" w:type="pct"/>
                  <w:shd w:val="clear" w:color="auto" w:fill="auto"/>
                  <w:vAlign w:val="center"/>
                </w:tcPr>
                <w:p w14:paraId="17A47C4B">
                  <w:pPr>
                    <w:pStyle w:val="31"/>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left"/>
                    <w:textAlignment w:val="baseline"/>
                    <w:rPr>
                      <w:rFonts w:hint="default" w:ascii="Times New Roman" w:hAnsi="Times New Roman" w:eastAsia="宋体" w:cs="Times New Roman"/>
                      <w:b w:val="0"/>
                      <w:bCs w:val="0"/>
                      <w:spacing w:val="8"/>
                      <w:kern w:val="2"/>
                      <w:sz w:val="21"/>
                      <w:szCs w:val="21"/>
                      <w:lang w:val="en-US" w:eastAsia="zh-CN" w:bidi="ar-SA"/>
                    </w:rPr>
                  </w:pPr>
                  <w:r>
                    <w:rPr>
                      <w:rFonts w:hint="eastAsia" w:ascii="Times New Roman" w:hAnsi="Times New Roman" w:cs="Times New Roman"/>
                      <w:b w:val="0"/>
                      <w:bCs w:val="0"/>
                      <w:spacing w:val="8"/>
                      <w:sz w:val="21"/>
                      <w:szCs w:val="21"/>
                      <w:lang w:val="en-US" w:eastAsia="zh-CN"/>
                    </w:rPr>
                    <w:t>相符</w:t>
                  </w:r>
                </w:p>
              </w:tc>
            </w:tr>
            <w:tr w14:paraId="4D393C27">
              <w:tblPrEx>
                <w:tblBorders>
                  <w:top w:val="single" w:color="000000" w:sz="2" w:space="0"/>
                  <w:left w:val="none" w:color="auto" w:sz="0" w:space="0"/>
                  <w:bottom w:val="single" w:color="000000" w:sz="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40" w:hRule="atLeast"/>
              </w:trPr>
              <w:tc>
                <w:tcPr>
                  <w:tcW w:w="507" w:type="pct"/>
                  <w:gridSpan w:val="2"/>
                  <w:vAlign w:val="center"/>
                </w:tcPr>
                <w:p w14:paraId="38D05036">
                  <w:pPr>
                    <w:pStyle w:val="31"/>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b w:val="0"/>
                      <w:bCs w:val="0"/>
                      <w:spacing w:val="7"/>
                      <w:sz w:val="21"/>
                      <w:szCs w:val="21"/>
                    </w:rPr>
                  </w:pPr>
                  <w:r>
                    <w:rPr>
                      <w:rFonts w:hint="default" w:ascii="Times New Roman" w:hAnsi="Times New Roman" w:eastAsia="宋体" w:cs="Times New Roman"/>
                      <w:b w:val="0"/>
                      <w:bCs w:val="0"/>
                      <w:spacing w:val="7"/>
                      <w:sz w:val="21"/>
                      <w:szCs w:val="21"/>
                    </w:rPr>
                    <w:t>视频监管</w:t>
                  </w:r>
                </w:p>
              </w:tc>
              <w:tc>
                <w:tcPr>
                  <w:tcW w:w="2978" w:type="pct"/>
                  <w:vAlign w:val="center"/>
                </w:tcPr>
                <w:p w14:paraId="526CD48F">
                  <w:pPr>
                    <w:pStyle w:val="31"/>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left"/>
                    <w:textAlignment w:val="baseline"/>
                    <w:rPr>
                      <w:rFonts w:hint="default" w:ascii="Times New Roman" w:hAnsi="Times New Roman" w:eastAsia="宋体" w:cs="Times New Roman"/>
                      <w:b w:val="0"/>
                      <w:bCs w:val="0"/>
                      <w:spacing w:val="7"/>
                      <w:sz w:val="21"/>
                      <w:szCs w:val="21"/>
                    </w:rPr>
                  </w:pPr>
                  <w:r>
                    <w:rPr>
                      <w:rFonts w:hint="default" w:ascii="Times New Roman" w:hAnsi="Times New Roman" w:eastAsia="宋体" w:cs="Times New Roman"/>
                      <w:b w:val="0"/>
                      <w:bCs w:val="0"/>
                      <w:spacing w:val="7"/>
                      <w:sz w:val="21"/>
                      <w:szCs w:val="21"/>
                    </w:rPr>
                    <w:t>未安装自动在线监控的企业，应在主要生产设备（投料口、卸料口等位置）安装视频监控设施，相关数据保存6个月以上。</w:t>
                  </w:r>
                </w:p>
              </w:tc>
              <w:tc>
                <w:tcPr>
                  <w:tcW w:w="1231" w:type="pct"/>
                  <w:shd w:val="clear" w:color="auto" w:fill="auto"/>
                  <w:vAlign w:val="center"/>
                </w:tcPr>
                <w:p w14:paraId="4A1234F6">
                  <w:pPr>
                    <w:pStyle w:val="25"/>
                    <w:keepNext w:val="0"/>
                    <w:keepLines w:val="0"/>
                    <w:pageBreakBefore w:val="0"/>
                    <w:wordWrap/>
                    <w:overflowPunct/>
                    <w:topLinePunct w:val="0"/>
                    <w:bidi w:val="0"/>
                    <w:adjustRightInd w:val="0"/>
                    <w:snapToGrid w:val="0"/>
                    <w:spacing w:line="240" w:lineRule="auto"/>
                    <w:ind w:left="0" w:right="0" w:firstLine="0" w:firstLineChars="0"/>
                    <w:jc w:val="left"/>
                    <w:rPr>
                      <w:rFonts w:hint="default" w:ascii="Times New Roman" w:hAnsi="Times New Roman" w:eastAsia="宋体" w:cs="Courier New"/>
                      <w:color w:val="000000"/>
                      <w:kern w:val="2"/>
                      <w:sz w:val="21"/>
                      <w:szCs w:val="21"/>
                      <w:highlight w:val="yellow"/>
                      <w:lang w:val="en-US" w:eastAsia="zh-CN" w:bidi="ar-SA"/>
                    </w:rPr>
                  </w:pPr>
                  <w:r>
                    <w:rPr>
                      <w:rFonts w:hint="eastAsia" w:ascii="Times New Roman" w:hAnsi="Times New Roman" w:eastAsia="宋体" w:cs="Times New Roman"/>
                      <w:kern w:val="0"/>
                      <w:sz w:val="21"/>
                      <w:szCs w:val="21"/>
                      <w:highlight w:val="none"/>
                      <w:lang w:val="en-US" w:eastAsia="zh-CN"/>
                    </w:rPr>
                    <w:t>厂区属于新建，</w:t>
                  </w:r>
                  <w:r>
                    <w:rPr>
                      <w:rFonts w:hint="eastAsia"/>
                      <w:sz w:val="21"/>
                      <w:szCs w:val="21"/>
                      <w:highlight w:val="none"/>
                      <w:lang w:val="en-US" w:eastAsia="zh-CN"/>
                    </w:rPr>
                    <w:t>建成后</w:t>
                  </w:r>
                  <w:r>
                    <w:rPr>
                      <w:rFonts w:hint="default" w:ascii="Times New Roman" w:hAnsi="Times New Roman" w:eastAsia="宋体" w:cs="Times New Roman"/>
                      <w:b w:val="0"/>
                      <w:bCs w:val="0"/>
                      <w:spacing w:val="7"/>
                      <w:sz w:val="21"/>
                      <w:szCs w:val="21"/>
                    </w:rPr>
                    <w:t>视频监管</w:t>
                  </w:r>
                  <w:r>
                    <w:rPr>
                      <w:rFonts w:hint="eastAsia" w:eastAsia="宋体" w:cs="Times New Roman"/>
                      <w:b w:val="0"/>
                      <w:bCs w:val="0"/>
                      <w:spacing w:val="7"/>
                      <w:sz w:val="21"/>
                      <w:szCs w:val="21"/>
                      <w:lang w:val="en-US" w:eastAsia="zh-CN"/>
                    </w:rPr>
                    <w:t>方面</w:t>
                  </w:r>
                  <w:r>
                    <w:rPr>
                      <w:rFonts w:hint="eastAsia"/>
                      <w:sz w:val="21"/>
                      <w:szCs w:val="21"/>
                      <w:highlight w:val="none"/>
                      <w:lang w:val="en-US" w:eastAsia="zh-CN"/>
                    </w:rPr>
                    <w:t>按照要求执行</w:t>
                  </w:r>
                </w:p>
              </w:tc>
              <w:tc>
                <w:tcPr>
                  <w:tcW w:w="282" w:type="pct"/>
                  <w:shd w:val="clear" w:color="auto" w:fill="auto"/>
                  <w:vAlign w:val="center"/>
                </w:tcPr>
                <w:p w14:paraId="7FC50FD7">
                  <w:pPr>
                    <w:pStyle w:val="31"/>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left"/>
                    <w:textAlignment w:val="baseline"/>
                    <w:rPr>
                      <w:rFonts w:hint="default" w:ascii="Times New Roman" w:hAnsi="Times New Roman" w:eastAsia="宋体" w:cs="Times New Roman"/>
                      <w:b w:val="0"/>
                      <w:bCs w:val="0"/>
                      <w:spacing w:val="7"/>
                      <w:kern w:val="2"/>
                      <w:sz w:val="21"/>
                      <w:szCs w:val="21"/>
                      <w:lang w:val="en-US" w:eastAsia="zh-CN" w:bidi="ar-SA"/>
                    </w:rPr>
                  </w:pPr>
                  <w:r>
                    <w:rPr>
                      <w:rFonts w:hint="eastAsia" w:ascii="Times New Roman" w:hAnsi="Times New Roman" w:cs="Times New Roman"/>
                      <w:b w:val="0"/>
                      <w:bCs w:val="0"/>
                      <w:spacing w:val="7"/>
                      <w:sz w:val="21"/>
                      <w:szCs w:val="21"/>
                      <w:lang w:val="en-US" w:eastAsia="zh-CN"/>
                    </w:rPr>
                    <w:t>相符</w:t>
                  </w:r>
                </w:p>
              </w:tc>
            </w:tr>
            <w:tr w14:paraId="15C9F624">
              <w:tblPrEx>
                <w:tblBorders>
                  <w:top w:val="single" w:color="000000" w:sz="2" w:space="0"/>
                  <w:left w:val="none" w:color="auto" w:sz="0" w:space="0"/>
                  <w:bottom w:val="single" w:color="000000" w:sz="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40" w:hRule="atLeast"/>
              </w:trPr>
              <w:tc>
                <w:tcPr>
                  <w:tcW w:w="507" w:type="pct"/>
                  <w:gridSpan w:val="2"/>
                  <w:vAlign w:val="center"/>
                </w:tcPr>
                <w:p w14:paraId="7638042D">
                  <w:pPr>
                    <w:pStyle w:val="31"/>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b w:val="0"/>
                      <w:bCs w:val="0"/>
                      <w:spacing w:val="7"/>
                      <w:sz w:val="21"/>
                      <w:szCs w:val="21"/>
                    </w:rPr>
                  </w:pPr>
                  <w:r>
                    <w:rPr>
                      <w:rFonts w:hint="default" w:ascii="Times New Roman" w:hAnsi="Times New Roman" w:eastAsia="宋体" w:cs="Times New Roman"/>
                      <w:b w:val="0"/>
                      <w:bCs w:val="0"/>
                      <w:spacing w:val="7"/>
                      <w:sz w:val="21"/>
                      <w:szCs w:val="21"/>
                    </w:rPr>
                    <w:t>厂容厂貌</w:t>
                  </w:r>
                </w:p>
              </w:tc>
              <w:tc>
                <w:tcPr>
                  <w:tcW w:w="2978" w:type="pct"/>
                  <w:vAlign w:val="center"/>
                </w:tcPr>
                <w:p w14:paraId="50BA40B4">
                  <w:pPr>
                    <w:pStyle w:val="31"/>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left"/>
                    <w:textAlignment w:val="baseline"/>
                    <w:rPr>
                      <w:rFonts w:hint="default" w:ascii="Times New Roman" w:hAnsi="Times New Roman" w:eastAsia="宋体" w:cs="Times New Roman"/>
                      <w:b w:val="0"/>
                      <w:bCs w:val="0"/>
                      <w:spacing w:val="7"/>
                      <w:sz w:val="21"/>
                      <w:szCs w:val="21"/>
                    </w:rPr>
                  </w:pPr>
                  <w:r>
                    <w:rPr>
                      <w:rFonts w:hint="default" w:ascii="Times New Roman" w:hAnsi="Times New Roman" w:eastAsia="宋体" w:cs="Times New Roman"/>
                      <w:b w:val="0"/>
                      <w:bCs w:val="0"/>
                      <w:spacing w:val="7"/>
                      <w:sz w:val="21"/>
                      <w:szCs w:val="21"/>
                    </w:rPr>
                    <w:t>1.厂区内道路、原辅材料和燃料堆场等路面应硬化；</w:t>
                  </w:r>
                </w:p>
                <w:p w14:paraId="715DF479">
                  <w:pPr>
                    <w:pStyle w:val="31"/>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left"/>
                    <w:textAlignment w:val="baseline"/>
                    <w:rPr>
                      <w:rFonts w:hint="default" w:ascii="Times New Roman" w:hAnsi="Times New Roman" w:eastAsia="宋体" w:cs="Times New Roman"/>
                      <w:b w:val="0"/>
                      <w:bCs w:val="0"/>
                      <w:spacing w:val="7"/>
                      <w:sz w:val="21"/>
                      <w:szCs w:val="21"/>
                    </w:rPr>
                  </w:pPr>
                  <w:r>
                    <w:rPr>
                      <w:rFonts w:hint="default" w:ascii="Times New Roman" w:hAnsi="Times New Roman" w:eastAsia="宋体" w:cs="Times New Roman"/>
                      <w:b w:val="0"/>
                      <w:bCs w:val="0"/>
                      <w:spacing w:val="7"/>
                      <w:sz w:val="21"/>
                      <w:szCs w:val="21"/>
                    </w:rPr>
                    <w:t>2.厂区内道路采取定期清扫、洒水等措施，保持清洁，路面无明显可见积尘；</w:t>
                  </w:r>
                </w:p>
                <w:p w14:paraId="5F545870">
                  <w:pPr>
                    <w:pStyle w:val="31"/>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left"/>
                    <w:textAlignment w:val="baseline"/>
                    <w:rPr>
                      <w:rFonts w:hint="default" w:ascii="Times New Roman" w:hAnsi="Times New Roman" w:eastAsia="宋体" w:cs="Times New Roman"/>
                      <w:b w:val="0"/>
                      <w:bCs w:val="0"/>
                      <w:spacing w:val="7"/>
                      <w:sz w:val="21"/>
                      <w:szCs w:val="21"/>
                    </w:rPr>
                  </w:pPr>
                  <w:r>
                    <w:rPr>
                      <w:rFonts w:hint="default" w:ascii="Times New Roman" w:hAnsi="Times New Roman" w:eastAsia="宋体" w:cs="Times New Roman"/>
                      <w:b w:val="0"/>
                      <w:bCs w:val="0"/>
                      <w:spacing w:val="7"/>
                      <w:sz w:val="21"/>
                      <w:szCs w:val="21"/>
                    </w:rPr>
                    <w:t>3.其他未利用地优先绿化，或进行硬化，无成片裸露土地。</w:t>
                  </w:r>
                </w:p>
              </w:tc>
              <w:tc>
                <w:tcPr>
                  <w:tcW w:w="1231" w:type="pct"/>
                  <w:shd w:val="clear" w:color="auto" w:fill="auto"/>
                  <w:vAlign w:val="center"/>
                </w:tcPr>
                <w:p w14:paraId="7219AE69">
                  <w:pPr>
                    <w:pStyle w:val="25"/>
                    <w:keepNext w:val="0"/>
                    <w:keepLines w:val="0"/>
                    <w:pageBreakBefore w:val="0"/>
                    <w:wordWrap/>
                    <w:overflowPunct/>
                    <w:topLinePunct w:val="0"/>
                    <w:bidi w:val="0"/>
                    <w:adjustRightInd w:val="0"/>
                    <w:snapToGrid w:val="0"/>
                    <w:spacing w:line="240" w:lineRule="auto"/>
                    <w:ind w:left="0" w:right="0" w:firstLine="0" w:firstLineChars="0"/>
                    <w:jc w:val="left"/>
                    <w:rPr>
                      <w:rFonts w:hint="eastAsia" w:ascii="Times New Roman" w:hAnsi="Times New Roman" w:eastAsia="宋体" w:cs="Courier New"/>
                      <w:color w:val="000000"/>
                      <w:kern w:val="2"/>
                      <w:sz w:val="21"/>
                      <w:szCs w:val="21"/>
                      <w:highlight w:val="yellow"/>
                      <w:lang w:val="en-US" w:eastAsia="zh-CN" w:bidi="ar-SA"/>
                    </w:rPr>
                  </w:pPr>
                  <w:r>
                    <w:rPr>
                      <w:rFonts w:hint="eastAsia" w:cs="Courier New"/>
                      <w:color w:val="000000"/>
                      <w:sz w:val="21"/>
                      <w:szCs w:val="21"/>
                      <w:highlight w:val="none"/>
                      <w:lang w:val="en-US" w:eastAsia="zh-CN"/>
                    </w:rPr>
                    <w:t>项目建成后，按照</w:t>
                  </w:r>
                  <w:r>
                    <w:rPr>
                      <w:rFonts w:hint="eastAsia" w:ascii="Times New Roman" w:hAnsi="Times New Roman" w:eastAsia="宋体" w:cs="Courier New"/>
                      <w:color w:val="000000"/>
                      <w:kern w:val="2"/>
                      <w:sz w:val="21"/>
                      <w:szCs w:val="21"/>
                      <w:highlight w:val="none"/>
                    </w:rPr>
                    <w:t>通用涉PM企业</w:t>
                  </w:r>
                  <w:r>
                    <w:rPr>
                      <w:rFonts w:hint="eastAsia" w:cs="Courier New"/>
                      <w:color w:val="000000"/>
                      <w:sz w:val="21"/>
                      <w:szCs w:val="21"/>
                      <w:highlight w:val="none"/>
                      <w:lang w:val="en-US" w:eastAsia="zh-CN"/>
                    </w:rPr>
                    <w:t>要求对厂区道路进行</w:t>
                  </w:r>
                  <w:r>
                    <w:rPr>
                      <w:rFonts w:hint="default" w:ascii="Times New Roman" w:hAnsi="Times New Roman" w:eastAsia="宋体" w:cs="Times New Roman"/>
                      <w:b w:val="0"/>
                      <w:bCs w:val="0"/>
                      <w:spacing w:val="7"/>
                      <w:sz w:val="21"/>
                      <w:szCs w:val="21"/>
                    </w:rPr>
                    <w:t>硬化</w:t>
                  </w:r>
                  <w:r>
                    <w:rPr>
                      <w:rFonts w:hint="eastAsia" w:eastAsia="宋体" w:cs="Times New Roman"/>
                      <w:b w:val="0"/>
                      <w:bCs w:val="0"/>
                      <w:spacing w:val="7"/>
                      <w:sz w:val="21"/>
                      <w:szCs w:val="21"/>
                      <w:lang w:eastAsia="zh-CN"/>
                    </w:rPr>
                    <w:t>、</w:t>
                  </w:r>
                  <w:r>
                    <w:rPr>
                      <w:rFonts w:hint="default" w:ascii="Times New Roman" w:hAnsi="Times New Roman" w:eastAsia="宋体" w:cs="Times New Roman"/>
                      <w:kern w:val="0"/>
                      <w:sz w:val="21"/>
                      <w:szCs w:val="21"/>
                      <w:highlight w:val="none"/>
                      <w:lang w:val="en-US" w:eastAsia="zh-CN"/>
                    </w:rPr>
                    <w:t>定期清扫、洒水</w:t>
                  </w:r>
                  <w:r>
                    <w:rPr>
                      <w:rFonts w:hint="eastAsia" w:cs="Times New Roman"/>
                      <w:kern w:val="0"/>
                      <w:sz w:val="21"/>
                      <w:szCs w:val="21"/>
                      <w:highlight w:val="none"/>
                      <w:lang w:val="en-US" w:eastAsia="zh-CN"/>
                    </w:rPr>
                    <w:t>；</w:t>
                  </w:r>
                  <w:r>
                    <w:rPr>
                      <w:rFonts w:hint="default" w:ascii="Times New Roman" w:hAnsi="Times New Roman" w:eastAsia="宋体" w:cs="Times New Roman"/>
                      <w:b w:val="0"/>
                      <w:bCs w:val="0"/>
                      <w:spacing w:val="7"/>
                      <w:sz w:val="21"/>
                      <w:szCs w:val="21"/>
                    </w:rPr>
                    <w:t>未利用地优先绿化，或进行硬化</w:t>
                  </w:r>
                </w:p>
              </w:tc>
              <w:tc>
                <w:tcPr>
                  <w:tcW w:w="282" w:type="pct"/>
                  <w:shd w:val="clear" w:color="auto" w:fill="auto"/>
                  <w:vAlign w:val="center"/>
                </w:tcPr>
                <w:p w14:paraId="719F63AB">
                  <w:pPr>
                    <w:pStyle w:val="31"/>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left"/>
                    <w:textAlignment w:val="baseline"/>
                    <w:rPr>
                      <w:rFonts w:hint="default" w:ascii="Times New Roman" w:hAnsi="Times New Roman" w:eastAsia="宋体" w:cs="Times New Roman"/>
                      <w:b w:val="0"/>
                      <w:bCs w:val="0"/>
                      <w:spacing w:val="8"/>
                      <w:kern w:val="2"/>
                      <w:sz w:val="21"/>
                      <w:szCs w:val="21"/>
                      <w:lang w:val="en-US" w:eastAsia="zh-CN" w:bidi="ar-SA"/>
                    </w:rPr>
                  </w:pPr>
                  <w:r>
                    <w:rPr>
                      <w:rFonts w:hint="eastAsia" w:ascii="Times New Roman" w:hAnsi="Times New Roman" w:cs="Times New Roman"/>
                      <w:b w:val="0"/>
                      <w:bCs w:val="0"/>
                      <w:spacing w:val="8"/>
                      <w:sz w:val="21"/>
                      <w:szCs w:val="21"/>
                      <w:lang w:val="en-US" w:eastAsia="zh-CN"/>
                    </w:rPr>
                    <w:t>相符</w:t>
                  </w:r>
                </w:p>
              </w:tc>
            </w:tr>
            <w:tr w14:paraId="005B6236">
              <w:tblPrEx>
                <w:tblBorders>
                  <w:top w:val="single" w:color="000000" w:sz="2" w:space="0"/>
                  <w:left w:val="none" w:color="auto" w:sz="0" w:space="0"/>
                  <w:bottom w:val="single" w:color="000000" w:sz="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40" w:hRule="atLeast"/>
              </w:trPr>
              <w:tc>
                <w:tcPr>
                  <w:tcW w:w="210" w:type="pct"/>
                  <w:vMerge w:val="restart"/>
                  <w:tcBorders>
                    <w:bottom w:val="nil"/>
                  </w:tcBorders>
                  <w:vAlign w:val="center"/>
                </w:tcPr>
                <w:p w14:paraId="70BAAC40">
                  <w:pPr>
                    <w:pStyle w:val="31"/>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b w:val="0"/>
                      <w:bCs w:val="0"/>
                      <w:spacing w:val="7"/>
                      <w:sz w:val="21"/>
                      <w:szCs w:val="21"/>
                    </w:rPr>
                  </w:pPr>
                  <w:r>
                    <w:rPr>
                      <w:rFonts w:hint="default" w:ascii="Times New Roman" w:hAnsi="Times New Roman" w:eastAsia="宋体" w:cs="Times New Roman"/>
                      <w:b w:val="0"/>
                      <w:bCs w:val="0"/>
                      <w:spacing w:val="7"/>
                      <w:sz w:val="21"/>
                      <w:szCs w:val="21"/>
                    </w:rPr>
                    <w:t>环境管理水平</w:t>
                  </w:r>
                </w:p>
              </w:tc>
              <w:tc>
                <w:tcPr>
                  <w:tcW w:w="296" w:type="pct"/>
                  <w:vAlign w:val="center"/>
                </w:tcPr>
                <w:p w14:paraId="7B051683">
                  <w:pPr>
                    <w:pStyle w:val="31"/>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b w:val="0"/>
                      <w:bCs w:val="0"/>
                      <w:spacing w:val="7"/>
                      <w:sz w:val="21"/>
                      <w:szCs w:val="21"/>
                    </w:rPr>
                  </w:pPr>
                  <w:r>
                    <w:rPr>
                      <w:rFonts w:hint="default" w:ascii="Times New Roman" w:hAnsi="Times New Roman" w:eastAsia="宋体" w:cs="Times New Roman"/>
                      <w:b w:val="0"/>
                      <w:bCs w:val="0"/>
                      <w:spacing w:val="7"/>
                      <w:sz w:val="21"/>
                      <w:szCs w:val="21"/>
                    </w:rPr>
                    <w:t>环保档案</w:t>
                  </w:r>
                </w:p>
              </w:tc>
              <w:tc>
                <w:tcPr>
                  <w:tcW w:w="2978" w:type="pct"/>
                  <w:vAlign w:val="center"/>
                </w:tcPr>
                <w:p w14:paraId="2A2D0FC5">
                  <w:pPr>
                    <w:pStyle w:val="31"/>
                    <w:keepNext w:val="0"/>
                    <w:keepLines w:val="0"/>
                    <w:pageBreakBefore w:val="0"/>
                    <w:widowControl/>
                    <w:numPr>
                      <w:ilvl w:val="-1"/>
                      <w:numId w:val="0"/>
                    </w:numPr>
                    <w:kinsoku w:val="0"/>
                    <w:wordWrap/>
                    <w:overflowPunct/>
                    <w:topLinePunct w:val="0"/>
                    <w:autoSpaceDE w:val="0"/>
                    <w:autoSpaceDN w:val="0"/>
                    <w:bidi w:val="0"/>
                    <w:adjustRightInd w:val="0"/>
                    <w:snapToGrid w:val="0"/>
                    <w:spacing w:line="240" w:lineRule="auto"/>
                    <w:ind w:left="0" w:right="0" w:firstLine="0"/>
                    <w:jc w:val="left"/>
                    <w:textAlignment w:val="baseline"/>
                    <w:rPr>
                      <w:rFonts w:hint="default" w:ascii="Times New Roman" w:hAnsi="Times New Roman" w:eastAsia="宋体" w:cs="Times New Roman"/>
                      <w:b w:val="0"/>
                      <w:bCs w:val="0"/>
                      <w:spacing w:val="7"/>
                      <w:sz w:val="21"/>
                      <w:szCs w:val="21"/>
                    </w:rPr>
                  </w:pPr>
                  <w:r>
                    <w:rPr>
                      <w:rFonts w:hint="eastAsia" w:ascii="Times New Roman" w:hAnsi="Times New Roman" w:cs="Times New Roman"/>
                      <w:b w:val="0"/>
                      <w:bCs w:val="0"/>
                      <w:spacing w:val="7"/>
                      <w:sz w:val="21"/>
                      <w:szCs w:val="21"/>
                      <w:lang w:val="en-US" w:eastAsia="zh-CN"/>
                    </w:rPr>
                    <w:t>1.</w:t>
                  </w:r>
                  <w:r>
                    <w:rPr>
                      <w:rFonts w:hint="default" w:ascii="Times New Roman" w:hAnsi="Times New Roman" w:eastAsia="宋体" w:cs="Times New Roman"/>
                      <w:b w:val="0"/>
                      <w:bCs w:val="0"/>
                      <w:spacing w:val="7"/>
                      <w:sz w:val="21"/>
                      <w:szCs w:val="21"/>
                    </w:rPr>
                    <w:t>环评批复文件和竣工验收文件/现状评估文件；</w:t>
                  </w:r>
                </w:p>
                <w:p w14:paraId="77B0DC70">
                  <w:pPr>
                    <w:pStyle w:val="31"/>
                    <w:keepNext w:val="0"/>
                    <w:keepLines w:val="0"/>
                    <w:pageBreakBefore w:val="0"/>
                    <w:widowControl/>
                    <w:numPr>
                      <w:ilvl w:val="-1"/>
                      <w:numId w:val="0"/>
                    </w:numPr>
                    <w:kinsoku w:val="0"/>
                    <w:wordWrap/>
                    <w:overflowPunct/>
                    <w:topLinePunct w:val="0"/>
                    <w:autoSpaceDE w:val="0"/>
                    <w:autoSpaceDN w:val="0"/>
                    <w:bidi w:val="0"/>
                    <w:adjustRightInd w:val="0"/>
                    <w:snapToGrid w:val="0"/>
                    <w:spacing w:line="240" w:lineRule="auto"/>
                    <w:ind w:left="0" w:right="0" w:firstLine="0"/>
                    <w:jc w:val="left"/>
                    <w:textAlignment w:val="baseline"/>
                    <w:rPr>
                      <w:rFonts w:hint="default" w:ascii="Times New Roman" w:hAnsi="Times New Roman" w:eastAsia="宋体" w:cs="Times New Roman"/>
                      <w:b w:val="0"/>
                      <w:bCs w:val="0"/>
                      <w:spacing w:val="7"/>
                      <w:sz w:val="21"/>
                      <w:szCs w:val="21"/>
                    </w:rPr>
                  </w:pPr>
                  <w:r>
                    <w:rPr>
                      <w:rFonts w:hint="default" w:ascii="Times New Roman" w:hAnsi="Times New Roman" w:eastAsia="宋体" w:cs="Times New Roman"/>
                      <w:b w:val="0"/>
                      <w:bCs w:val="0"/>
                      <w:spacing w:val="7"/>
                      <w:sz w:val="21"/>
                      <w:szCs w:val="21"/>
                    </w:rPr>
                    <w:t>2.废气治理设施运行管理规程；</w:t>
                  </w:r>
                </w:p>
                <w:p w14:paraId="1CBD2383">
                  <w:pPr>
                    <w:pStyle w:val="31"/>
                    <w:keepNext w:val="0"/>
                    <w:keepLines w:val="0"/>
                    <w:pageBreakBefore w:val="0"/>
                    <w:widowControl/>
                    <w:numPr>
                      <w:ilvl w:val="-1"/>
                      <w:numId w:val="0"/>
                    </w:numPr>
                    <w:kinsoku w:val="0"/>
                    <w:wordWrap/>
                    <w:overflowPunct/>
                    <w:topLinePunct w:val="0"/>
                    <w:autoSpaceDE w:val="0"/>
                    <w:autoSpaceDN w:val="0"/>
                    <w:bidi w:val="0"/>
                    <w:adjustRightInd w:val="0"/>
                    <w:snapToGrid w:val="0"/>
                    <w:spacing w:line="240" w:lineRule="auto"/>
                    <w:ind w:left="0" w:right="0" w:firstLine="0"/>
                    <w:jc w:val="left"/>
                    <w:textAlignment w:val="baseline"/>
                    <w:rPr>
                      <w:rFonts w:hint="default" w:ascii="Times New Roman" w:hAnsi="Times New Roman" w:eastAsia="宋体" w:cs="Times New Roman"/>
                      <w:b w:val="0"/>
                      <w:bCs w:val="0"/>
                      <w:spacing w:val="7"/>
                      <w:sz w:val="21"/>
                      <w:szCs w:val="21"/>
                    </w:rPr>
                  </w:pPr>
                  <w:r>
                    <w:rPr>
                      <w:rFonts w:hint="default" w:ascii="Times New Roman" w:hAnsi="Times New Roman" w:eastAsia="宋体" w:cs="Times New Roman"/>
                      <w:b w:val="0"/>
                      <w:bCs w:val="0"/>
                      <w:spacing w:val="7"/>
                      <w:sz w:val="21"/>
                      <w:szCs w:val="21"/>
                    </w:rPr>
                    <w:t>3.一年内废气监测报告；</w:t>
                  </w:r>
                </w:p>
                <w:p w14:paraId="7DC1017E">
                  <w:pPr>
                    <w:pStyle w:val="31"/>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left"/>
                    <w:textAlignment w:val="baseline"/>
                    <w:rPr>
                      <w:rFonts w:hint="default" w:ascii="Times New Roman" w:hAnsi="Times New Roman" w:eastAsia="宋体" w:cs="Times New Roman"/>
                      <w:b w:val="0"/>
                      <w:bCs w:val="0"/>
                      <w:spacing w:val="7"/>
                      <w:sz w:val="21"/>
                      <w:szCs w:val="21"/>
                    </w:rPr>
                  </w:pPr>
                  <w:r>
                    <w:rPr>
                      <w:rFonts w:hint="default" w:ascii="Times New Roman" w:hAnsi="Times New Roman" w:eastAsia="宋体" w:cs="Times New Roman"/>
                      <w:b w:val="0"/>
                      <w:bCs w:val="0"/>
                      <w:spacing w:val="7"/>
                      <w:sz w:val="21"/>
                      <w:szCs w:val="21"/>
                    </w:rPr>
                    <w:t>4.国家版排污许可证，并按要求开展自行监测和信息披露，规范设置废气排放口标志牌、二维码标识和采样平台、采样孔。</w:t>
                  </w:r>
                </w:p>
              </w:tc>
              <w:tc>
                <w:tcPr>
                  <w:tcW w:w="1231" w:type="pct"/>
                  <w:shd w:val="clear" w:color="auto" w:fill="auto"/>
                  <w:vAlign w:val="center"/>
                </w:tcPr>
                <w:p w14:paraId="17A7B334">
                  <w:pPr>
                    <w:pStyle w:val="25"/>
                    <w:keepNext w:val="0"/>
                    <w:keepLines w:val="0"/>
                    <w:pageBreakBefore w:val="0"/>
                    <w:wordWrap/>
                    <w:overflowPunct/>
                    <w:topLinePunct w:val="0"/>
                    <w:bidi w:val="0"/>
                    <w:adjustRightInd w:val="0"/>
                    <w:snapToGrid w:val="0"/>
                    <w:spacing w:line="240" w:lineRule="auto"/>
                    <w:ind w:left="0" w:right="0" w:firstLine="0" w:firstLineChars="0"/>
                    <w:jc w:val="left"/>
                    <w:rPr>
                      <w:rFonts w:hint="default" w:ascii="Times New Roman" w:hAnsi="Times New Roman" w:eastAsia="宋体" w:cs="Courier New"/>
                      <w:color w:val="000000"/>
                      <w:kern w:val="2"/>
                      <w:sz w:val="21"/>
                      <w:szCs w:val="21"/>
                      <w:highlight w:val="yellow"/>
                      <w:lang w:val="en-US" w:eastAsia="zh-CN" w:bidi="ar-SA"/>
                    </w:rPr>
                  </w:pPr>
                  <w:r>
                    <w:rPr>
                      <w:rFonts w:hint="eastAsia" w:ascii="Times New Roman" w:hAnsi="Times New Roman" w:eastAsia="宋体" w:cs="Courier New"/>
                      <w:color w:val="000000"/>
                      <w:sz w:val="21"/>
                      <w:szCs w:val="21"/>
                      <w:highlight w:val="none"/>
                      <w:lang w:val="en-US" w:eastAsia="zh-CN"/>
                    </w:rPr>
                    <w:t>本项目建成后按照</w:t>
                  </w:r>
                  <w:r>
                    <w:rPr>
                      <w:rFonts w:hint="eastAsia" w:ascii="Times New Roman" w:hAnsi="Times New Roman" w:eastAsia="宋体" w:cs="Courier New"/>
                      <w:color w:val="000000"/>
                      <w:kern w:val="2"/>
                      <w:sz w:val="21"/>
                      <w:szCs w:val="21"/>
                      <w:highlight w:val="none"/>
                    </w:rPr>
                    <w:t>通用涉PM企业</w:t>
                  </w:r>
                  <w:r>
                    <w:rPr>
                      <w:rFonts w:hint="eastAsia" w:ascii="Times New Roman" w:hAnsi="Times New Roman" w:eastAsia="宋体" w:cs="Courier New"/>
                      <w:color w:val="000000"/>
                      <w:sz w:val="21"/>
                      <w:szCs w:val="21"/>
                      <w:highlight w:val="none"/>
                      <w:lang w:val="en-US" w:eastAsia="zh-CN"/>
                    </w:rPr>
                    <w:t>要求进行环保档案记录</w:t>
                  </w:r>
                </w:p>
              </w:tc>
              <w:tc>
                <w:tcPr>
                  <w:tcW w:w="282" w:type="pct"/>
                  <w:shd w:val="clear" w:color="auto" w:fill="auto"/>
                  <w:vAlign w:val="center"/>
                </w:tcPr>
                <w:p w14:paraId="200F4B25">
                  <w:pPr>
                    <w:pStyle w:val="31"/>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left"/>
                    <w:textAlignment w:val="baseline"/>
                    <w:rPr>
                      <w:rFonts w:hint="default" w:ascii="Times New Roman" w:hAnsi="Times New Roman" w:eastAsia="宋体" w:cs="Times New Roman"/>
                      <w:b w:val="0"/>
                      <w:bCs w:val="0"/>
                      <w:spacing w:val="7"/>
                      <w:kern w:val="2"/>
                      <w:sz w:val="21"/>
                      <w:szCs w:val="21"/>
                      <w:lang w:val="en-US" w:eastAsia="zh-CN" w:bidi="ar-SA"/>
                    </w:rPr>
                  </w:pPr>
                  <w:r>
                    <w:rPr>
                      <w:rFonts w:hint="eastAsia" w:ascii="Times New Roman" w:hAnsi="Times New Roman" w:cs="Times New Roman"/>
                      <w:b w:val="0"/>
                      <w:bCs w:val="0"/>
                      <w:spacing w:val="7"/>
                      <w:sz w:val="21"/>
                      <w:szCs w:val="21"/>
                      <w:lang w:val="en-US" w:eastAsia="zh-CN"/>
                    </w:rPr>
                    <w:t>相符</w:t>
                  </w:r>
                </w:p>
              </w:tc>
            </w:tr>
            <w:tr w14:paraId="128C29FF">
              <w:tblPrEx>
                <w:tblBorders>
                  <w:top w:val="single" w:color="000000" w:sz="2" w:space="0"/>
                  <w:left w:val="none" w:color="auto" w:sz="0" w:space="0"/>
                  <w:bottom w:val="single" w:color="000000" w:sz="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40" w:hRule="atLeast"/>
              </w:trPr>
              <w:tc>
                <w:tcPr>
                  <w:tcW w:w="210" w:type="pct"/>
                  <w:vMerge w:val="continue"/>
                  <w:tcBorders>
                    <w:top w:val="nil"/>
                    <w:bottom w:val="nil"/>
                  </w:tcBorders>
                  <w:vAlign w:val="center"/>
                </w:tcPr>
                <w:p w14:paraId="3E947906">
                  <w:pPr>
                    <w:pStyle w:val="31"/>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b w:val="0"/>
                      <w:bCs w:val="0"/>
                      <w:spacing w:val="7"/>
                      <w:sz w:val="21"/>
                      <w:szCs w:val="21"/>
                    </w:rPr>
                  </w:pPr>
                </w:p>
              </w:tc>
              <w:tc>
                <w:tcPr>
                  <w:tcW w:w="296" w:type="pct"/>
                  <w:vAlign w:val="center"/>
                </w:tcPr>
                <w:p w14:paraId="6A12FD4C">
                  <w:pPr>
                    <w:pStyle w:val="31"/>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b w:val="0"/>
                      <w:bCs w:val="0"/>
                      <w:spacing w:val="7"/>
                      <w:sz w:val="21"/>
                      <w:szCs w:val="21"/>
                    </w:rPr>
                  </w:pPr>
                  <w:r>
                    <w:rPr>
                      <w:rFonts w:hint="default" w:ascii="Times New Roman" w:hAnsi="Times New Roman" w:eastAsia="宋体" w:cs="Times New Roman"/>
                      <w:b w:val="0"/>
                      <w:bCs w:val="0"/>
                      <w:spacing w:val="7"/>
                      <w:sz w:val="21"/>
                      <w:szCs w:val="21"/>
                    </w:rPr>
                    <w:t>台账记录</w:t>
                  </w:r>
                </w:p>
              </w:tc>
              <w:tc>
                <w:tcPr>
                  <w:tcW w:w="2978" w:type="pct"/>
                  <w:vAlign w:val="center"/>
                </w:tcPr>
                <w:p w14:paraId="1652FAA9">
                  <w:pPr>
                    <w:pStyle w:val="31"/>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left"/>
                    <w:textAlignment w:val="baseline"/>
                    <w:rPr>
                      <w:rFonts w:hint="default" w:ascii="Times New Roman" w:hAnsi="Times New Roman" w:eastAsia="宋体" w:cs="Times New Roman"/>
                      <w:b w:val="0"/>
                      <w:bCs w:val="0"/>
                      <w:spacing w:val="7"/>
                      <w:sz w:val="21"/>
                      <w:szCs w:val="21"/>
                    </w:rPr>
                  </w:pPr>
                  <w:r>
                    <w:rPr>
                      <w:rFonts w:hint="default" w:ascii="Times New Roman" w:hAnsi="Times New Roman" w:eastAsia="宋体" w:cs="Times New Roman"/>
                      <w:b w:val="0"/>
                      <w:bCs w:val="0"/>
                      <w:spacing w:val="7"/>
                      <w:sz w:val="21"/>
                      <w:szCs w:val="21"/>
                    </w:rPr>
                    <w:t>1.生产设施运行管理信息（生产时间、运行负荷、产品产量等）；</w:t>
                  </w:r>
                </w:p>
                <w:p w14:paraId="625D2C4C">
                  <w:pPr>
                    <w:pStyle w:val="31"/>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left"/>
                    <w:textAlignment w:val="baseline"/>
                    <w:rPr>
                      <w:rFonts w:hint="default" w:ascii="Times New Roman" w:hAnsi="Times New Roman" w:eastAsia="宋体" w:cs="Times New Roman"/>
                      <w:b w:val="0"/>
                      <w:bCs w:val="0"/>
                      <w:spacing w:val="7"/>
                      <w:sz w:val="21"/>
                      <w:szCs w:val="21"/>
                    </w:rPr>
                  </w:pPr>
                  <w:r>
                    <w:rPr>
                      <w:rFonts w:hint="default" w:ascii="Times New Roman" w:hAnsi="Times New Roman" w:eastAsia="宋体" w:cs="Times New Roman"/>
                      <w:b w:val="0"/>
                      <w:bCs w:val="0"/>
                      <w:spacing w:val="7"/>
                      <w:sz w:val="21"/>
                      <w:szCs w:val="21"/>
                    </w:rPr>
                    <w:t>2.废气污染治理设施运行管理信息（除尘滤料等更换量和时间）；</w:t>
                  </w:r>
                </w:p>
                <w:p w14:paraId="6BE28E77">
                  <w:pPr>
                    <w:pStyle w:val="31"/>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left"/>
                    <w:textAlignment w:val="baseline"/>
                    <w:rPr>
                      <w:rFonts w:hint="default" w:ascii="Times New Roman" w:hAnsi="Times New Roman" w:eastAsia="宋体" w:cs="Times New Roman"/>
                      <w:b w:val="0"/>
                      <w:bCs w:val="0"/>
                      <w:spacing w:val="7"/>
                      <w:sz w:val="21"/>
                      <w:szCs w:val="21"/>
                    </w:rPr>
                  </w:pPr>
                  <w:r>
                    <w:rPr>
                      <w:rFonts w:hint="default" w:ascii="Times New Roman" w:hAnsi="Times New Roman" w:eastAsia="宋体" w:cs="Times New Roman"/>
                      <w:b w:val="0"/>
                      <w:bCs w:val="0"/>
                      <w:spacing w:val="7"/>
                      <w:sz w:val="21"/>
                      <w:szCs w:val="21"/>
                    </w:rPr>
                    <w:t>3.监测记录信息（主要污染排放口废气排放记录（手工监测和在线监测）等）；</w:t>
                  </w:r>
                </w:p>
                <w:p w14:paraId="76B4AA91">
                  <w:pPr>
                    <w:pStyle w:val="31"/>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left"/>
                    <w:textAlignment w:val="baseline"/>
                    <w:rPr>
                      <w:rFonts w:hint="default" w:ascii="Times New Roman" w:hAnsi="Times New Roman" w:eastAsia="宋体" w:cs="Times New Roman"/>
                      <w:b w:val="0"/>
                      <w:bCs w:val="0"/>
                      <w:spacing w:val="7"/>
                      <w:sz w:val="21"/>
                      <w:szCs w:val="21"/>
                    </w:rPr>
                  </w:pPr>
                  <w:r>
                    <w:rPr>
                      <w:rFonts w:hint="default" w:ascii="Times New Roman" w:hAnsi="Times New Roman" w:eastAsia="宋体" w:cs="Times New Roman"/>
                      <w:b w:val="0"/>
                      <w:bCs w:val="0"/>
                      <w:spacing w:val="7"/>
                      <w:sz w:val="21"/>
                      <w:szCs w:val="21"/>
                    </w:rPr>
                    <w:t>4.主要原辅材料、燃料消耗记录；5.电消耗记录。</w:t>
                  </w:r>
                </w:p>
              </w:tc>
              <w:tc>
                <w:tcPr>
                  <w:tcW w:w="1231" w:type="pct"/>
                  <w:shd w:val="clear" w:color="auto" w:fill="auto"/>
                  <w:vAlign w:val="center"/>
                </w:tcPr>
                <w:p w14:paraId="50484CBD">
                  <w:pPr>
                    <w:pStyle w:val="25"/>
                    <w:keepNext w:val="0"/>
                    <w:keepLines w:val="0"/>
                    <w:pageBreakBefore w:val="0"/>
                    <w:wordWrap/>
                    <w:overflowPunct/>
                    <w:topLinePunct w:val="0"/>
                    <w:bidi w:val="0"/>
                    <w:adjustRightInd w:val="0"/>
                    <w:snapToGrid w:val="0"/>
                    <w:spacing w:line="240" w:lineRule="auto"/>
                    <w:ind w:left="0" w:right="0" w:firstLine="0" w:firstLineChars="0"/>
                    <w:jc w:val="left"/>
                    <w:rPr>
                      <w:rFonts w:hint="default" w:ascii="Times New Roman" w:hAnsi="Times New Roman" w:eastAsia="宋体" w:cs="Courier New"/>
                      <w:color w:val="000000"/>
                      <w:kern w:val="2"/>
                      <w:sz w:val="21"/>
                      <w:szCs w:val="21"/>
                      <w:highlight w:val="yellow"/>
                      <w:lang w:val="en-US" w:eastAsia="zh-CN" w:bidi="ar-SA"/>
                    </w:rPr>
                  </w:pPr>
                  <w:r>
                    <w:rPr>
                      <w:rFonts w:hint="eastAsia" w:ascii="Times New Roman" w:hAnsi="Times New Roman" w:eastAsia="宋体" w:cs="Courier New"/>
                      <w:color w:val="000000"/>
                      <w:sz w:val="21"/>
                      <w:szCs w:val="21"/>
                      <w:highlight w:val="none"/>
                      <w:lang w:val="en-US" w:eastAsia="zh-CN"/>
                    </w:rPr>
                    <w:t>本项目建成后按照</w:t>
                  </w:r>
                  <w:r>
                    <w:rPr>
                      <w:rFonts w:hint="eastAsia" w:ascii="Times New Roman" w:hAnsi="Times New Roman" w:eastAsia="宋体" w:cs="Courier New"/>
                      <w:color w:val="000000"/>
                      <w:kern w:val="2"/>
                      <w:sz w:val="21"/>
                      <w:szCs w:val="21"/>
                      <w:highlight w:val="none"/>
                    </w:rPr>
                    <w:t>通用涉PM企业</w:t>
                  </w:r>
                  <w:r>
                    <w:rPr>
                      <w:rFonts w:hint="eastAsia" w:ascii="Times New Roman" w:hAnsi="Times New Roman" w:eastAsia="宋体" w:cs="Courier New"/>
                      <w:color w:val="000000"/>
                      <w:sz w:val="21"/>
                      <w:szCs w:val="21"/>
                      <w:highlight w:val="none"/>
                      <w:lang w:val="en-US" w:eastAsia="zh-CN"/>
                    </w:rPr>
                    <w:t>要求进行</w:t>
                  </w:r>
                  <w:r>
                    <w:rPr>
                      <w:rFonts w:hint="eastAsia" w:cs="Courier New"/>
                      <w:color w:val="000000"/>
                      <w:sz w:val="21"/>
                      <w:szCs w:val="21"/>
                      <w:highlight w:val="none"/>
                      <w:lang w:val="en-US" w:eastAsia="zh-CN"/>
                    </w:rPr>
                    <w:t>台账记录</w:t>
                  </w:r>
                </w:p>
              </w:tc>
              <w:tc>
                <w:tcPr>
                  <w:tcW w:w="282" w:type="pct"/>
                  <w:shd w:val="clear" w:color="auto" w:fill="auto"/>
                  <w:vAlign w:val="center"/>
                </w:tcPr>
                <w:p w14:paraId="31997495">
                  <w:pPr>
                    <w:pStyle w:val="31"/>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left"/>
                    <w:textAlignment w:val="baseline"/>
                    <w:rPr>
                      <w:rFonts w:hint="default" w:ascii="Times New Roman" w:hAnsi="Times New Roman" w:eastAsia="宋体" w:cs="Times New Roman"/>
                      <w:b w:val="0"/>
                      <w:bCs w:val="0"/>
                      <w:spacing w:val="8"/>
                      <w:kern w:val="2"/>
                      <w:sz w:val="21"/>
                      <w:szCs w:val="21"/>
                      <w:lang w:val="en-US" w:eastAsia="zh-CN" w:bidi="ar-SA"/>
                    </w:rPr>
                  </w:pPr>
                  <w:r>
                    <w:rPr>
                      <w:rFonts w:hint="eastAsia" w:ascii="Times New Roman" w:hAnsi="Times New Roman" w:cs="Times New Roman"/>
                      <w:b w:val="0"/>
                      <w:bCs w:val="0"/>
                      <w:spacing w:val="8"/>
                      <w:sz w:val="21"/>
                      <w:szCs w:val="21"/>
                      <w:lang w:val="en-US" w:eastAsia="zh-CN"/>
                    </w:rPr>
                    <w:t>相符</w:t>
                  </w:r>
                </w:p>
              </w:tc>
            </w:tr>
            <w:tr w14:paraId="57D21E09">
              <w:tblPrEx>
                <w:tblBorders>
                  <w:top w:val="single" w:color="000000" w:sz="2" w:space="0"/>
                  <w:left w:val="none" w:color="auto" w:sz="0" w:space="0"/>
                  <w:bottom w:val="single" w:color="000000" w:sz="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40" w:hRule="atLeast"/>
              </w:trPr>
              <w:tc>
                <w:tcPr>
                  <w:tcW w:w="210" w:type="pct"/>
                  <w:vMerge w:val="continue"/>
                  <w:tcBorders>
                    <w:top w:val="nil"/>
                  </w:tcBorders>
                  <w:vAlign w:val="center"/>
                </w:tcPr>
                <w:p w14:paraId="03FEA0DD">
                  <w:pPr>
                    <w:pStyle w:val="31"/>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b w:val="0"/>
                      <w:bCs w:val="0"/>
                      <w:spacing w:val="7"/>
                      <w:sz w:val="21"/>
                      <w:szCs w:val="21"/>
                    </w:rPr>
                  </w:pPr>
                </w:p>
              </w:tc>
              <w:tc>
                <w:tcPr>
                  <w:tcW w:w="296" w:type="pct"/>
                  <w:vAlign w:val="center"/>
                </w:tcPr>
                <w:p w14:paraId="4D6A4262">
                  <w:pPr>
                    <w:pStyle w:val="31"/>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b w:val="0"/>
                      <w:bCs w:val="0"/>
                      <w:spacing w:val="7"/>
                      <w:sz w:val="21"/>
                      <w:szCs w:val="21"/>
                    </w:rPr>
                  </w:pPr>
                  <w:r>
                    <w:rPr>
                      <w:rFonts w:hint="default" w:ascii="Times New Roman" w:hAnsi="Times New Roman" w:eastAsia="宋体" w:cs="Times New Roman"/>
                      <w:b w:val="0"/>
                      <w:bCs w:val="0"/>
                      <w:spacing w:val="7"/>
                      <w:sz w:val="21"/>
                      <w:szCs w:val="21"/>
                    </w:rPr>
                    <w:t>人员配置</w:t>
                  </w:r>
                </w:p>
              </w:tc>
              <w:tc>
                <w:tcPr>
                  <w:tcW w:w="2978" w:type="pct"/>
                  <w:vAlign w:val="center"/>
                </w:tcPr>
                <w:p w14:paraId="7CD3E0E9">
                  <w:pPr>
                    <w:pStyle w:val="31"/>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left"/>
                    <w:textAlignment w:val="baseline"/>
                    <w:rPr>
                      <w:rFonts w:hint="default" w:ascii="Times New Roman" w:hAnsi="Times New Roman" w:eastAsia="宋体" w:cs="Times New Roman"/>
                      <w:b w:val="0"/>
                      <w:bCs w:val="0"/>
                      <w:spacing w:val="7"/>
                      <w:sz w:val="21"/>
                      <w:szCs w:val="21"/>
                    </w:rPr>
                  </w:pPr>
                  <w:r>
                    <w:rPr>
                      <w:rFonts w:hint="default" w:ascii="Times New Roman" w:hAnsi="Times New Roman" w:eastAsia="宋体" w:cs="Times New Roman"/>
                      <w:b w:val="0"/>
                      <w:bCs w:val="0"/>
                      <w:spacing w:val="7"/>
                      <w:sz w:val="21"/>
                      <w:szCs w:val="21"/>
                    </w:rPr>
                    <w:t>配备专职环保人员，并具备相应的环境管理能力（学历、培训、从业经验等）。</w:t>
                  </w:r>
                </w:p>
              </w:tc>
              <w:tc>
                <w:tcPr>
                  <w:tcW w:w="1231" w:type="pct"/>
                  <w:shd w:val="clear" w:color="auto" w:fill="auto"/>
                  <w:vAlign w:val="center"/>
                </w:tcPr>
                <w:p w14:paraId="67A48218">
                  <w:pPr>
                    <w:pStyle w:val="25"/>
                    <w:keepNext w:val="0"/>
                    <w:keepLines w:val="0"/>
                    <w:pageBreakBefore w:val="0"/>
                    <w:wordWrap/>
                    <w:overflowPunct/>
                    <w:topLinePunct w:val="0"/>
                    <w:bidi w:val="0"/>
                    <w:adjustRightInd w:val="0"/>
                    <w:snapToGrid w:val="0"/>
                    <w:spacing w:line="240" w:lineRule="auto"/>
                    <w:ind w:left="0" w:right="0" w:firstLine="0" w:firstLineChars="0"/>
                    <w:jc w:val="left"/>
                    <w:rPr>
                      <w:rFonts w:hint="default" w:ascii="Times New Roman" w:hAnsi="Times New Roman" w:eastAsia="宋体" w:cs="Courier New"/>
                      <w:color w:val="000000"/>
                      <w:kern w:val="2"/>
                      <w:sz w:val="21"/>
                      <w:szCs w:val="21"/>
                      <w:highlight w:val="yellow"/>
                      <w:lang w:val="en-US" w:eastAsia="zh-CN" w:bidi="ar-SA"/>
                    </w:rPr>
                  </w:pPr>
                  <w:r>
                    <w:rPr>
                      <w:rFonts w:hint="eastAsia" w:ascii="Times New Roman" w:hAnsi="Times New Roman" w:eastAsia="宋体" w:cs="Courier New"/>
                      <w:color w:val="000000"/>
                      <w:sz w:val="21"/>
                      <w:szCs w:val="21"/>
                      <w:highlight w:val="none"/>
                      <w:lang w:val="en-US" w:eastAsia="zh-CN"/>
                    </w:rPr>
                    <w:t>本项目建成后按照</w:t>
                  </w:r>
                  <w:r>
                    <w:rPr>
                      <w:rFonts w:hint="eastAsia" w:ascii="Times New Roman" w:hAnsi="Times New Roman" w:eastAsia="宋体" w:cs="Courier New"/>
                      <w:color w:val="000000"/>
                      <w:kern w:val="2"/>
                      <w:sz w:val="21"/>
                      <w:szCs w:val="21"/>
                      <w:highlight w:val="none"/>
                    </w:rPr>
                    <w:t>通用涉PM企业</w:t>
                  </w:r>
                  <w:r>
                    <w:rPr>
                      <w:rFonts w:hint="eastAsia" w:ascii="Times New Roman" w:hAnsi="Times New Roman" w:eastAsia="宋体" w:cs="Courier New"/>
                      <w:color w:val="000000"/>
                      <w:sz w:val="21"/>
                      <w:szCs w:val="21"/>
                      <w:highlight w:val="none"/>
                      <w:lang w:val="en-US" w:eastAsia="zh-CN"/>
                    </w:rPr>
                    <w:t>要求进行人员配置</w:t>
                  </w:r>
                </w:p>
              </w:tc>
              <w:tc>
                <w:tcPr>
                  <w:tcW w:w="282" w:type="pct"/>
                  <w:shd w:val="clear" w:color="auto" w:fill="auto"/>
                  <w:vAlign w:val="center"/>
                </w:tcPr>
                <w:p w14:paraId="27ECD61A">
                  <w:pPr>
                    <w:pStyle w:val="31"/>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left"/>
                    <w:textAlignment w:val="baseline"/>
                    <w:rPr>
                      <w:rFonts w:hint="default" w:ascii="Times New Roman" w:hAnsi="Times New Roman" w:eastAsia="宋体" w:cs="Times New Roman"/>
                      <w:b w:val="0"/>
                      <w:bCs w:val="0"/>
                      <w:spacing w:val="7"/>
                      <w:kern w:val="2"/>
                      <w:sz w:val="21"/>
                      <w:szCs w:val="21"/>
                      <w:lang w:val="en-US" w:eastAsia="zh-CN" w:bidi="ar-SA"/>
                    </w:rPr>
                  </w:pPr>
                  <w:r>
                    <w:rPr>
                      <w:rFonts w:hint="eastAsia" w:ascii="Times New Roman" w:hAnsi="Times New Roman" w:cs="Times New Roman"/>
                      <w:b w:val="0"/>
                      <w:bCs w:val="0"/>
                      <w:spacing w:val="7"/>
                      <w:sz w:val="21"/>
                      <w:szCs w:val="21"/>
                      <w:lang w:val="en-US" w:eastAsia="zh-CN"/>
                    </w:rPr>
                    <w:t>相符</w:t>
                  </w:r>
                </w:p>
              </w:tc>
            </w:tr>
            <w:tr w14:paraId="07205A60">
              <w:tblPrEx>
                <w:tblBorders>
                  <w:top w:val="single" w:color="000000" w:sz="2" w:space="0"/>
                  <w:left w:val="none" w:color="auto" w:sz="0" w:space="0"/>
                  <w:bottom w:val="single" w:color="000000" w:sz="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40" w:hRule="atLeast"/>
              </w:trPr>
              <w:tc>
                <w:tcPr>
                  <w:tcW w:w="507" w:type="pct"/>
                  <w:gridSpan w:val="2"/>
                  <w:vAlign w:val="center"/>
                </w:tcPr>
                <w:p w14:paraId="3AE1B293">
                  <w:pPr>
                    <w:pStyle w:val="31"/>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b w:val="0"/>
                      <w:bCs w:val="0"/>
                      <w:spacing w:val="7"/>
                      <w:sz w:val="21"/>
                      <w:szCs w:val="21"/>
                    </w:rPr>
                  </w:pPr>
                  <w:r>
                    <w:rPr>
                      <w:rFonts w:hint="default" w:ascii="Times New Roman" w:hAnsi="Times New Roman" w:eastAsia="宋体" w:cs="Times New Roman"/>
                      <w:b w:val="0"/>
                      <w:bCs w:val="0"/>
                      <w:spacing w:val="7"/>
                      <w:sz w:val="21"/>
                      <w:szCs w:val="21"/>
                    </w:rPr>
                    <w:t>运输方式</w:t>
                  </w:r>
                </w:p>
              </w:tc>
              <w:tc>
                <w:tcPr>
                  <w:tcW w:w="2978" w:type="pct"/>
                  <w:vAlign w:val="center"/>
                </w:tcPr>
                <w:p w14:paraId="55E9F519">
                  <w:pPr>
                    <w:pStyle w:val="31"/>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left"/>
                    <w:textAlignment w:val="baseline"/>
                    <w:rPr>
                      <w:rFonts w:hint="default" w:ascii="Times New Roman" w:hAnsi="Times New Roman" w:eastAsia="宋体" w:cs="Times New Roman"/>
                      <w:b w:val="0"/>
                      <w:bCs w:val="0"/>
                      <w:spacing w:val="7"/>
                      <w:sz w:val="21"/>
                      <w:szCs w:val="21"/>
                    </w:rPr>
                  </w:pPr>
                  <w:r>
                    <w:rPr>
                      <w:rFonts w:hint="default" w:ascii="Times New Roman" w:hAnsi="Times New Roman" w:eastAsia="宋体" w:cs="Times New Roman"/>
                      <w:b w:val="0"/>
                      <w:bCs w:val="0"/>
                      <w:spacing w:val="7"/>
                      <w:sz w:val="21"/>
                      <w:szCs w:val="21"/>
                    </w:rPr>
                    <w:t>1.物料、产品等公路运输全部使用国五及以上排放标准重型载货车辆（重型燃气车辆达到国六排放标准）或新能源车辆</w:t>
                  </w:r>
                </w:p>
                <w:p w14:paraId="2F77051E">
                  <w:pPr>
                    <w:pStyle w:val="31"/>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left"/>
                    <w:textAlignment w:val="baseline"/>
                    <w:rPr>
                      <w:rFonts w:hint="default" w:ascii="Times New Roman" w:hAnsi="Times New Roman" w:eastAsia="宋体" w:cs="Times New Roman"/>
                      <w:b w:val="0"/>
                      <w:bCs w:val="0"/>
                      <w:spacing w:val="7"/>
                      <w:sz w:val="21"/>
                      <w:szCs w:val="21"/>
                    </w:rPr>
                  </w:pPr>
                  <w:r>
                    <w:rPr>
                      <w:rFonts w:hint="default" w:ascii="Times New Roman" w:hAnsi="Times New Roman" w:eastAsia="宋体" w:cs="Times New Roman"/>
                      <w:b w:val="0"/>
                      <w:bCs w:val="0"/>
                      <w:spacing w:val="7"/>
                      <w:sz w:val="21"/>
                      <w:szCs w:val="21"/>
                    </w:rPr>
                    <w:t>2.厂内运输全部使用国五及以上排放标准（重型燃气车辆达到国六排放标准）或使用新能源车辆；</w:t>
                  </w:r>
                </w:p>
                <w:p w14:paraId="53DA7CD5">
                  <w:pPr>
                    <w:pStyle w:val="31"/>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left"/>
                    <w:textAlignment w:val="baseline"/>
                    <w:rPr>
                      <w:rFonts w:hint="default" w:ascii="Times New Roman" w:hAnsi="Times New Roman" w:eastAsia="宋体" w:cs="Times New Roman"/>
                      <w:b w:val="0"/>
                      <w:bCs w:val="0"/>
                      <w:spacing w:val="7"/>
                      <w:sz w:val="21"/>
                      <w:szCs w:val="21"/>
                    </w:rPr>
                  </w:pPr>
                  <w:r>
                    <w:rPr>
                      <w:rFonts w:hint="default" w:ascii="Times New Roman" w:hAnsi="Times New Roman" w:eastAsia="宋体" w:cs="Times New Roman"/>
                      <w:b w:val="0"/>
                      <w:bCs w:val="0"/>
                      <w:spacing w:val="7"/>
                      <w:sz w:val="21"/>
                      <w:szCs w:val="21"/>
                    </w:rPr>
                    <w:t>3.危险品及危废运输全部使用国五及以上排放标准（重型燃气车辆达到国六排放标准）或新能源车辆；</w:t>
                  </w:r>
                </w:p>
                <w:p w14:paraId="2AF5304B">
                  <w:pPr>
                    <w:pStyle w:val="31"/>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left"/>
                    <w:textAlignment w:val="baseline"/>
                    <w:rPr>
                      <w:rFonts w:hint="default" w:ascii="Times New Roman" w:hAnsi="Times New Roman" w:eastAsia="宋体" w:cs="Times New Roman"/>
                      <w:b w:val="0"/>
                      <w:bCs w:val="0"/>
                      <w:spacing w:val="7"/>
                      <w:sz w:val="21"/>
                      <w:szCs w:val="21"/>
                    </w:rPr>
                  </w:pPr>
                  <w:r>
                    <w:rPr>
                      <w:rFonts w:hint="default" w:ascii="Times New Roman" w:hAnsi="Times New Roman" w:eastAsia="宋体" w:cs="Times New Roman"/>
                      <w:b w:val="0"/>
                      <w:bCs w:val="0"/>
                      <w:spacing w:val="7"/>
                      <w:sz w:val="21"/>
                      <w:szCs w:val="21"/>
                    </w:rPr>
                    <w:t>4.厂内非道路移动机械全部使用国三及以上排放标准或使用新能源（电动、氢能）机械。</w:t>
                  </w:r>
                </w:p>
              </w:tc>
              <w:tc>
                <w:tcPr>
                  <w:tcW w:w="1231" w:type="pct"/>
                  <w:vAlign w:val="center"/>
                </w:tcPr>
                <w:p w14:paraId="480024A9">
                  <w:pPr>
                    <w:pStyle w:val="31"/>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left"/>
                    <w:textAlignment w:val="baseline"/>
                    <w:rPr>
                      <w:rFonts w:hint="default" w:ascii="Times New Roman" w:hAnsi="Times New Roman" w:eastAsia="宋体" w:cs="Times New Roman"/>
                      <w:b w:val="0"/>
                      <w:bCs w:val="0"/>
                      <w:spacing w:val="7"/>
                      <w:sz w:val="21"/>
                      <w:szCs w:val="21"/>
                    </w:rPr>
                  </w:pPr>
                  <w:r>
                    <w:rPr>
                      <w:rFonts w:hint="eastAsia" w:ascii="Times New Roman" w:hAnsi="Times New Roman" w:eastAsia="宋体" w:cs="Courier New"/>
                      <w:color w:val="000000"/>
                      <w:sz w:val="21"/>
                      <w:szCs w:val="21"/>
                      <w:lang w:val="en-US" w:eastAsia="zh-CN"/>
                    </w:rPr>
                    <w:t>本项目建成后在</w:t>
                  </w:r>
                  <w:r>
                    <w:rPr>
                      <w:rFonts w:hint="eastAsia" w:ascii="Times New Roman" w:hAnsi="Times New Roman" w:eastAsia="宋体" w:cs="Times New Roman"/>
                      <w:kern w:val="0"/>
                      <w:sz w:val="21"/>
                      <w:szCs w:val="21"/>
                      <w:lang w:val="en-US" w:eastAsia="zh-CN"/>
                    </w:rPr>
                    <w:t>厂区运输方式方面</w:t>
                  </w:r>
                  <w:r>
                    <w:rPr>
                      <w:rFonts w:hint="eastAsia" w:ascii="Times New Roman" w:hAnsi="Times New Roman" w:eastAsia="宋体" w:cs="Courier New"/>
                      <w:color w:val="000000"/>
                      <w:sz w:val="21"/>
                      <w:szCs w:val="21"/>
                      <w:lang w:val="en-US" w:eastAsia="zh-CN"/>
                    </w:rPr>
                    <w:t>按照</w:t>
                  </w:r>
                  <w:r>
                    <w:rPr>
                      <w:rFonts w:hint="eastAsia" w:ascii="Times New Roman" w:hAnsi="Times New Roman" w:eastAsia="宋体" w:cs="Courier New"/>
                      <w:color w:val="000000"/>
                      <w:kern w:val="2"/>
                      <w:sz w:val="21"/>
                      <w:szCs w:val="21"/>
                      <w:highlight w:val="none"/>
                    </w:rPr>
                    <w:t>通用涉PM企业</w:t>
                  </w:r>
                  <w:r>
                    <w:rPr>
                      <w:rFonts w:hint="eastAsia" w:ascii="Times New Roman" w:hAnsi="Times New Roman" w:eastAsia="宋体" w:cs="Courier New"/>
                      <w:color w:val="000000"/>
                      <w:sz w:val="21"/>
                      <w:szCs w:val="21"/>
                      <w:lang w:val="en-US" w:eastAsia="zh-CN"/>
                    </w:rPr>
                    <w:t>要求执行</w:t>
                  </w:r>
                </w:p>
              </w:tc>
              <w:tc>
                <w:tcPr>
                  <w:tcW w:w="282" w:type="pct"/>
                  <w:shd w:val="clear" w:color="auto" w:fill="auto"/>
                  <w:vAlign w:val="center"/>
                </w:tcPr>
                <w:p w14:paraId="7191BE24">
                  <w:pPr>
                    <w:pStyle w:val="31"/>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left"/>
                    <w:textAlignment w:val="baseline"/>
                    <w:rPr>
                      <w:rFonts w:hint="default" w:ascii="Times New Roman" w:hAnsi="Times New Roman" w:eastAsia="宋体" w:cs="Times New Roman"/>
                      <w:b w:val="0"/>
                      <w:bCs w:val="0"/>
                      <w:spacing w:val="8"/>
                      <w:kern w:val="2"/>
                      <w:sz w:val="21"/>
                      <w:szCs w:val="21"/>
                      <w:lang w:val="en-US" w:eastAsia="zh-CN" w:bidi="ar-SA"/>
                    </w:rPr>
                  </w:pPr>
                  <w:r>
                    <w:rPr>
                      <w:rFonts w:hint="eastAsia" w:ascii="Times New Roman" w:hAnsi="Times New Roman" w:cs="Times New Roman"/>
                      <w:b w:val="0"/>
                      <w:bCs w:val="0"/>
                      <w:spacing w:val="8"/>
                      <w:sz w:val="21"/>
                      <w:szCs w:val="21"/>
                      <w:lang w:val="en-US" w:eastAsia="zh-CN"/>
                    </w:rPr>
                    <w:t>相符</w:t>
                  </w:r>
                </w:p>
              </w:tc>
            </w:tr>
            <w:tr w14:paraId="1002BABA">
              <w:tblPrEx>
                <w:tblBorders>
                  <w:top w:val="single" w:color="000000" w:sz="2" w:space="0"/>
                  <w:left w:val="none" w:color="auto" w:sz="0" w:space="0"/>
                  <w:bottom w:val="single" w:color="000000" w:sz="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40" w:hRule="atLeast"/>
              </w:trPr>
              <w:tc>
                <w:tcPr>
                  <w:tcW w:w="507" w:type="pct"/>
                  <w:gridSpan w:val="2"/>
                  <w:vAlign w:val="center"/>
                </w:tcPr>
                <w:p w14:paraId="3BAB7957">
                  <w:pPr>
                    <w:pStyle w:val="31"/>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b w:val="0"/>
                      <w:bCs w:val="0"/>
                      <w:spacing w:val="7"/>
                      <w:sz w:val="21"/>
                      <w:szCs w:val="21"/>
                    </w:rPr>
                  </w:pPr>
                  <w:r>
                    <w:rPr>
                      <w:rFonts w:hint="default" w:ascii="Times New Roman" w:hAnsi="Times New Roman" w:eastAsia="宋体" w:cs="Times New Roman"/>
                      <w:b w:val="0"/>
                      <w:bCs w:val="0"/>
                      <w:spacing w:val="7"/>
                      <w:sz w:val="21"/>
                      <w:szCs w:val="21"/>
                    </w:rPr>
                    <w:t>运输监管</w:t>
                  </w:r>
                </w:p>
              </w:tc>
              <w:tc>
                <w:tcPr>
                  <w:tcW w:w="2978" w:type="pct"/>
                  <w:vAlign w:val="center"/>
                </w:tcPr>
                <w:p w14:paraId="769079D7">
                  <w:pPr>
                    <w:pStyle w:val="31"/>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left"/>
                    <w:textAlignment w:val="baseline"/>
                    <w:rPr>
                      <w:rFonts w:hint="default" w:ascii="Times New Roman" w:hAnsi="Times New Roman" w:eastAsia="宋体" w:cs="Times New Roman"/>
                      <w:b w:val="0"/>
                      <w:bCs w:val="0"/>
                      <w:spacing w:val="7"/>
                      <w:sz w:val="21"/>
                      <w:szCs w:val="21"/>
                    </w:rPr>
                  </w:pPr>
                  <w:r>
                    <w:rPr>
                      <w:rFonts w:hint="default" w:ascii="Times New Roman" w:hAnsi="Times New Roman" w:eastAsia="宋体" w:cs="Times New Roman"/>
                      <w:b w:val="0"/>
                      <w:bCs w:val="0"/>
                      <w:spacing w:val="7"/>
                      <w:sz w:val="21"/>
                      <w:szCs w:val="21"/>
                    </w:rPr>
                    <w:t>日均进出货物150吨（或载货车辆日进出10辆次）及以上（货物包括原料、辅料、燃料、产品和其他与生产相关物料）的企业，参照《重污染天气重点行业移动源应急管理技术指南》建立门禁视频监控系统和电子台账；其他企业安装车辆运输视频监控（数据能保存6个月），并建立车辆运输手工台账。</w:t>
                  </w:r>
                </w:p>
              </w:tc>
              <w:tc>
                <w:tcPr>
                  <w:tcW w:w="1231" w:type="pct"/>
                  <w:vAlign w:val="center"/>
                </w:tcPr>
                <w:p w14:paraId="71927DD1">
                  <w:pPr>
                    <w:pStyle w:val="31"/>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left"/>
                    <w:textAlignment w:val="baseline"/>
                    <w:rPr>
                      <w:rFonts w:hint="default" w:ascii="Times New Roman" w:hAnsi="Times New Roman" w:eastAsia="宋体" w:cs="Times New Roman"/>
                      <w:b w:val="0"/>
                      <w:bCs w:val="0"/>
                      <w:spacing w:val="7"/>
                      <w:sz w:val="21"/>
                      <w:szCs w:val="21"/>
                    </w:rPr>
                  </w:pPr>
                  <w:r>
                    <w:rPr>
                      <w:rFonts w:hint="eastAsia" w:ascii="Times New Roman" w:hAnsi="Times New Roman" w:eastAsia="宋体" w:cs="Courier New"/>
                      <w:color w:val="000000"/>
                      <w:sz w:val="21"/>
                      <w:szCs w:val="21"/>
                      <w:lang w:val="en-US" w:eastAsia="zh-CN"/>
                    </w:rPr>
                    <w:t>本项目建成后按照</w:t>
                  </w:r>
                  <w:r>
                    <w:rPr>
                      <w:rFonts w:hint="eastAsia" w:ascii="Times New Roman" w:hAnsi="Times New Roman" w:eastAsia="宋体" w:cs="Courier New"/>
                      <w:color w:val="000000"/>
                      <w:kern w:val="2"/>
                      <w:sz w:val="21"/>
                      <w:szCs w:val="21"/>
                      <w:highlight w:val="none"/>
                    </w:rPr>
                    <w:t>通用涉PM企业</w:t>
                  </w:r>
                  <w:r>
                    <w:rPr>
                      <w:rFonts w:hint="default" w:ascii="Times New Roman" w:hAnsi="Times New Roman" w:eastAsia="宋体" w:cs="Times New Roman"/>
                      <w:kern w:val="0"/>
                      <w:sz w:val="21"/>
                      <w:szCs w:val="21"/>
                      <w:lang w:val="en-US" w:eastAsia="zh-CN"/>
                    </w:rPr>
                    <w:t>运输监</w:t>
                  </w:r>
                  <w:r>
                    <w:rPr>
                      <w:rFonts w:hint="eastAsia" w:ascii="Times New Roman" w:hAnsi="Times New Roman" w:cs="Times New Roman"/>
                      <w:kern w:val="0"/>
                      <w:sz w:val="21"/>
                      <w:szCs w:val="21"/>
                      <w:lang w:val="en-US" w:eastAsia="zh-CN"/>
                    </w:rPr>
                    <w:t>管方面要求</w:t>
                  </w:r>
                  <w:r>
                    <w:rPr>
                      <w:rFonts w:hint="default" w:ascii="Times New Roman" w:hAnsi="Times New Roman" w:eastAsia="宋体" w:cs="Times New Roman"/>
                      <w:b w:val="0"/>
                      <w:bCs w:val="0"/>
                      <w:spacing w:val="7"/>
                      <w:sz w:val="21"/>
                      <w:szCs w:val="21"/>
                    </w:rPr>
                    <w:t>安装车辆运输视频监控（数据保存6个月）并建立车辆运输手工台账</w:t>
                  </w:r>
                </w:p>
              </w:tc>
              <w:tc>
                <w:tcPr>
                  <w:tcW w:w="282" w:type="pct"/>
                  <w:shd w:val="clear" w:color="auto" w:fill="auto"/>
                  <w:vAlign w:val="center"/>
                </w:tcPr>
                <w:p w14:paraId="5829A6C4">
                  <w:pPr>
                    <w:pStyle w:val="31"/>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left"/>
                    <w:textAlignment w:val="baseline"/>
                    <w:rPr>
                      <w:rFonts w:hint="default" w:ascii="Times New Roman" w:hAnsi="Times New Roman" w:eastAsia="宋体" w:cs="Times New Roman"/>
                      <w:b w:val="0"/>
                      <w:bCs w:val="0"/>
                      <w:spacing w:val="8"/>
                      <w:kern w:val="2"/>
                      <w:sz w:val="21"/>
                      <w:szCs w:val="21"/>
                      <w:lang w:val="en-US" w:eastAsia="zh-CN" w:bidi="ar-SA"/>
                    </w:rPr>
                  </w:pPr>
                  <w:r>
                    <w:rPr>
                      <w:rFonts w:hint="eastAsia" w:ascii="Times New Roman" w:hAnsi="Times New Roman" w:cs="Times New Roman"/>
                      <w:b w:val="0"/>
                      <w:bCs w:val="0"/>
                      <w:spacing w:val="8"/>
                      <w:sz w:val="21"/>
                      <w:szCs w:val="21"/>
                      <w:lang w:val="en-US" w:eastAsia="zh-CN"/>
                    </w:rPr>
                    <w:t>相符</w:t>
                  </w:r>
                </w:p>
              </w:tc>
            </w:tr>
          </w:tbl>
          <w:p w14:paraId="7E1E6079">
            <w:pPr>
              <w:pStyle w:val="33"/>
              <w:keepNext w:val="0"/>
              <w:keepLines w:val="0"/>
              <w:pageBreakBefore w:val="0"/>
              <w:wordWrap/>
              <w:overflowPunct/>
              <w:topLinePunct w:val="0"/>
              <w:bidi w:val="0"/>
              <w:spacing w:before="0" w:after="0" w:line="360" w:lineRule="auto"/>
              <w:ind w:left="0" w:right="0" w:firstLine="480" w:firstLineChars="200"/>
              <w:jc w:val="both"/>
              <w:rPr>
                <w:rFonts w:hint="eastAsia" w:ascii="Times New Roman" w:hAnsi="Times New Roman" w:eastAsia="宋体" w:cs="Times New Roman"/>
                <w:kern w:val="0"/>
                <w:sz w:val="24"/>
              </w:rPr>
            </w:pPr>
            <w:r>
              <w:rPr>
                <w:rFonts w:hint="eastAsia"/>
                <w:kern w:val="0"/>
                <w:sz w:val="24"/>
              </w:rPr>
              <w:t>本项目能</w:t>
            </w:r>
            <w:r>
              <w:rPr>
                <w:kern w:val="0"/>
                <w:sz w:val="24"/>
              </w:rPr>
              <w:t>满足《河南省重污染天气</w:t>
            </w:r>
            <w:r>
              <w:rPr>
                <w:rFonts w:hint="eastAsia"/>
                <w:kern w:val="0"/>
                <w:sz w:val="24"/>
                <w:lang w:val="en-US" w:eastAsia="zh-CN"/>
              </w:rPr>
              <w:t>通用</w:t>
            </w:r>
            <w:r>
              <w:rPr>
                <w:kern w:val="0"/>
                <w:sz w:val="24"/>
              </w:rPr>
              <w:t>行业应急减排措施制定技</w:t>
            </w:r>
            <w:r>
              <w:rPr>
                <w:rFonts w:hint="eastAsia" w:ascii="Times New Roman" w:hAnsi="Times New Roman" w:eastAsia="宋体" w:cs="Times New Roman"/>
                <w:kern w:val="0"/>
                <w:sz w:val="24"/>
              </w:rPr>
              <w:t>术指南》</w:t>
            </w:r>
            <w:r>
              <w:rPr>
                <w:rFonts w:hint="eastAsia" w:ascii="Times New Roman" w:hAnsi="Times New Roman" w:eastAsia="宋体" w:cs="Times New Roman"/>
                <w:kern w:val="0"/>
                <w:sz w:val="24"/>
                <w:lang w:eastAsia="zh-CN"/>
              </w:rPr>
              <w:t>（</w:t>
            </w:r>
            <w:r>
              <w:rPr>
                <w:rFonts w:hint="eastAsia" w:ascii="Times New Roman" w:hAnsi="Times New Roman" w:eastAsia="宋体" w:cs="Times New Roman"/>
                <w:kern w:val="0"/>
                <w:sz w:val="24"/>
                <w:lang w:val="en-US" w:eastAsia="zh-CN"/>
              </w:rPr>
              <w:t>2024年修订版</w:t>
            </w:r>
            <w:r>
              <w:rPr>
                <w:rFonts w:hint="eastAsia" w:ascii="Times New Roman" w:hAnsi="Times New Roman" w:eastAsia="宋体" w:cs="Times New Roman"/>
                <w:kern w:val="0"/>
                <w:sz w:val="24"/>
                <w:lang w:eastAsia="zh-CN"/>
              </w:rPr>
              <w:t>）</w:t>
            </w:r>
            <w:r>
              <w:rPr>
                <w:rFonts w:hint="eastAsia" w:ascii="Times New Roman" w:hAnsi="Times New Roman" w:eastAsia="宋体" w:cs="Times New Roman"/>
                <w:kern w:val="0"/>
                <w:sz w:val="24"/>
              </w:rPr>
              <w:t>中通用涉PM企业绩效引领性指标标准要求。</w:t>
            </w:r>
          </w:p>
          <w:p w14:paraId="19DE2126">
            <w:pPr>
              <w:keepNext w:val="0"/>
              <w:keepLines w:val="0"/>
              <w:pageBreakBefore w:val="0"/>
              <w:wordWrap/>
              <w:overflowPunct/>
              <w:topLinePunct w:val="0"/>
              <w:bidi w:val="0"/>
              <w:adjustRightInd w:val="0"/>
              <w:snapToGrid w:val="0"/>
              <w:spacing w:line="360" w:lineRule="auto"/>
              <w:ind w:left="0" w:right="0" w:firstLine="480" w:firstLineChars="200"/>
              <w:textAlignment w:val="baseline"/>
              <w:outlineLvl w:val="9"/>
              <w:rPr>
                <w:rFonts w:hint="default" w:ascii="Times New Roman" w:hAnsi="Times New Roman" w:eastAsia="宋体" w:cs="Times New Roman"/>
                <w:kern w:val="0"/>
                <w:sz w:val="24"/>
                <w:lang w:val="en-US" w:eastAsia="zh-CN"/>
              </w:rPr>
            </w:pPr>
            <w:r>
              <w:rPr>
                <w:rFonts w:hint="eastAsia" w:cs="Times New Roman"/>
                <w:color w:val="000000"/>
                <w:sz w:val="24"/>
                <w:szCs w:val="24"/>
                <w:highlight w:val="none"/>
                <w:lang w:val="en-US" w:eastAsia="zh-CN"/>
              </w:rPr>
              <w:t>6.</w:t>
            </w:r>
            <w:r>
              <w:rPr>
                <w:rFonts w:hint="default" w:ascii="Times New Roman" w:hAnsi="Times New Roman" w:eastAsia="宋体" w:cs="Times New Roman"/>
                <w:color w:val="000000"/>
                <w:sz w:val="24"/>
                <w:szCs w:val="24"/>
                <w:highlight w:val="none"/>
              </w:rPr>
              <w:t>本项目与《</w:t>
            </w:r>
            <w:r>
              <w:rPr>
                <w:rFonts w:hint="eastAsia" w:ascii="Times New Roman" w:hAnsi="Times New Roman" w:eastAsia="宋体" w:cs="Times New Roman"/>
                <w:color w:val="000000"/>
                <w:sz w:val="24"/>
                <w:szCs w:val="24"/>
                <w:highlight w:val="none"/>
                <w:lang w:eastAsia="zh-CN"/>
              </w:rPr>
              <w:t>河南省</w:t>
            </w:r>
            <w:r>
              <w:rPr>
                <w:rFonts w:hint="eastAsia" w:ascii="Times New Roman" w:hAnsi="Times New Roman" w:eastAsia="宋体" w:cs="Times New Roman"/>
                <w:color w:val="000000"/>
                <w:sz w:val="24"/>
                <w:szCs w:val="24"/>
                <w:highlight w:val="none"/>
                <w:lang w:val="en-US" w:eastAsia="zh-CN"/>
              </w:rPr>
              <w:t>重污染天气通用行业应急减排措施制定技术指南</w:t>
            </w:r>
            <w:r>
              <w:rPr>
                <w:rFonts w:hint="default" w:ascii="Times New Roman" w:hAnsi="Times New Roman" w:eastAsia="宋体" w:cs="Times New Roman"/>
                <w:color w:val="000000"/>
                <w:sz w:val="24"/>
                <w:szCs w:val="24"/>
                <w:highlight w:val="none"/>
              </w:rPr>
              <w:t>》</w:t>
            </w:r>
            <w:r>
              <w:rPr>
                <w:rFonts w:hint="eastAsia" w:ascii="Times New Roman" w:hAnsi="Times New Roman" w:eastAsia="宋体" w:cs="Times New Roman"/>
                <w:color w:val="000000"/>
                <w:sz w:val="24"/>
                <w:szCs w:val="24"/>
              </w:rPr>
              <w:t>（202</w:t>
            </w:r>
            <w:r>
              <w:rPr>
                <w:rFonts w:hint="eastAsia" w:ascii="Times New Roman" w:hAnsi="Times New Roman" w:eastAsia="宋体" w:cs="Times New Roman"/>
                <w:color w:val="000000"/>
                <w:sz w:val="24"/>
                <w:szCs w:val="24"/>
                <w:lang w:val="en-US" w:eastAsia="zh-CN"/>
              </w:rPr>
              <w:t>4</w:t>
            </w:r>
            <w:r>
              <w:rPr>
                <w:rFonts w:hint="eastAsia" w:ascii="Times New Roman" w:hAnsi="Times New Roman" w:eastAsia="宋体" w:cs="Times New Roman"/>
                <w:color w:val="000000"/>
                <w:sz w:val="24"/>
                <w:szCs w:val="24"/>
              </w:rPr>
              <w:t>年版）</w:t>
            </w:r>
            <w:r>
              <w:rPr>
                <w:rFonts w:hint="eastAsia" w:ascii="Times New Roman" w:hAnsi="Times New Roman" w:eastAsia="宋体" w:cs="Times New Roman"/>
                <w:color w:val="000000"/>
                <w:sz w:val="24"/>
                <w:szCs w:val="24"/>
                <w:lang w:eastAsia="zh-CN"/>
              </w:rPr>
              <w:t>中涉</w:t>
            </w:r>
            <w:r>
              <w:rPr>
                <w:rFonts w:hint="eastAsia" w:cs="Times New Roman"/>
                <w:color w:val="000000"/>
                <w:sz w:val="24"/>
                <w:szCs w:val="24"/>
                <w:lang w:val="en-US" w:eastAsia="zh-CN"/>
              </w:rPr>
              <w:t>VOCs</w:t>
            </w:r>
            <w:r>
              <w:rPr>
                <w:rFonts w:hint="eastAsia" w:ascii="Times New Roman" w:hAnsi="Times New Roman" w:eastAsia="宋体" w:cs="Times New Roman"/>
                <w:color w:val="000000"/>
                <w:sz w:val="24"/>
                <w:szCs w:val="24"/>
                <w:lang w:eastAsia="zh-CN"/>
              </w:rPr>
              <w:t>企业基本要求相符性分析</w:t>
            </w:r>
          </w:p>
          <w:p w14:paraId="505BF965">
            <w:pPr>
              <w:pStyle w:val="23"/>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黑体" w:cs="Times New Roman"/>
                <w:sz w:val="21"/>
                <w:szCs w:val="21"/>
                <w:lang w:val="en-US" w:eastAsia="zh-CN"/>
              </w:rPr>
            </w:pPr>
            <w:r>
              <w:rPr>
                <w:rFonts w:hint="eastAsia" w:ascii="Times New Roman" w:hAnsi="Times New Roman" w:eastAsia="黑体" w:cs="Times New Roman"/>
                <w:sz w:val="21"/>
                <w:szCs w:val="21"/>
                <w:lang w:val="en-US" w:eastAsia="zh-CN"/>
              </w:rPr>
              <w:t>表1-10  与通用行业涉VOCs企业基本要求的要求相符性分析</w:t>
            </w:r>
          </w:p>
          <w:tbl>
            <w:tblPr>
              <w:tblStyle w:val="32"/>
              <w:tblW w:w="8699" w:type="dxa"/>
              <w:tblInd w:w="2" w:type="dxa"/>
              <w:tblBorders>
                <w:top w:val="single" w:color="000000" w:sz="2" w:space="0"/>
                <w:left w:val="none" w:color="auto" w:sz="0" w:space="0"/>
                <w:bottom w:val="single" w:color="000000" w:sz="2" w:space="0"/>
                <w:right w:val="none" w:color="auto" w:sz="0" w:space="0"/>
                <w:insideH w:val="single" w:color="000000" w:sz="2" w:space="0"/>
                <w:insideV w:val="single" w:color="000000" w:sz="2" w:space="0"/>
              </w:tblBorders>
              <w:tblLayout w:type="fixed"/>
              <w:tblCellMar>
                <w:top w:w="0" w:type="dxa"/>
                <w:left w:w="0" w:type="dxa"/>
                <w:bottom w:w="0" w:type="dxa"/>
                <w:right w:w="0" w:type="dxa"/>
              </w:tblCellMar>
            </w:tblPr>
            <w:tblGrid>
              <w:gridCol w:w="308"/>
              <w:gridCol w:w="570"/>
              <w:gridCol w:w="5211"/>
              <w:gridCol w:w="2250"/>
              <w:gridCol w:w="360"/>
            </w:tblGrid>
            <w:tr w14:paraId="1E63F47E">
              <w:tblPrEx>
                <w:tblBorders>
                  <w:top w:val="single" w:color="000000" w:sz="2" w:space="0"/>
                  <w:left w:val="none" w:color="auto" w:sz="0" w:space="0"/>
                  <w:bottom w:val="single" w:color="000000" w:sz="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40" w:hRule="atLeast"/>
              </w:trPr>
              <w:tc>
                <w:tcPr>
                  <w:tcW w:w="504" w:type="pct"/>
                  <w:gridSpan w:val="2"/>
                  <w:vAlign w:val="center"/>
                </w:tcPr>
                <w:p w14:paraId="39B5A845">
                  <w:pPr>
                    <w:pStyle w:val="31"/>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b w:val="0"/>
                      <w:bCs w:val="0"/>
                      <w:spacing w:val="7"/>
                      <w:sz w:val="21"/>
                      <w:szCs w:val="21"/>
                    </w:rPr>
                  </w:pPr>
                  <w:r>
                    <w:rPr>
                      <w:rFonts w:hint="default" w:ascii="Times New Roman" w:hAnsi="Times New Roman" w:eastAsia="宋体" w:cs="Times New Roman"/>
                      <w:b w:val="0"/>
                      <w:bCs w:val="0"/>
                      <w:spacing w:val="7"/>
                      <w:sz w:val="21"/>
                      <w:szCs w:val="21"/>
                    </w:rPr>
                    <w:t>引领性指标</w:t>
                  </w:r>
                </w:p>
              </w:tc>
              <w:tc>
                <w:tcPr>
                  <w:tcW w:w="2995" w:type="pct"/>
                  <w:vAlign w:val="center"/>
                </w:tcPr>
                <w:p w14:paraId="739B7FE3">
                  <w:pPr>
                    <w:pStyle w:val="31"/>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b w:val="0"/>
                      <w:bCs w:val="0"/>
                      <w:spacing w:val="7"/>
                      <w:sz w:val="21"/>
                      <w:szCs w:val="21"/>
                    </w:rPr>
                  </w:pPr>
                  <w:r>
                    <w:rPr>
                      <w:rFonts w:hint="default" w:ascii="Times New Roman" w:hAnsi="Times New Roman" w:eastAsia="宋体" w:cs="Times New Roman"/>
                      <w:b w:val="0"/>
                      <w:bCs w:val="0"/>
                      <w:spacing w:val="7"/>
                      <w:sz w:val="21"/>
                      <w:szCs w:val="21"/>
                    </w:rPr>
                    <w:t>通用涉VOCs企业</w:t>
                  </w:r>
                </w:p>
              </w:tc>
              <w:tc>
                <w:tcPr>
                  <w:tcW w:w="1293" w:type="pct"/>
                  <w:shd w:val="clear" w:color="auto" w:fill="auto"/>
                  <w:vAlign w:val="center"/>
                </w:tcPr>
                <w:p w14:paraId="536BB524">
                  <w:pPr>
                    <w:keepNext w:val="0"/>
                    <w:keepLines w:val="0"/>
                    <w:pageBreakBefore w:val="0"/>
                    <w:wordWrap/>
                    <w:overflowPunct/>
                    <w:topLinePunct w:val="0"/>
                    <w:bidi w:val="0"/>
                    <w:ind w:left="0" w:right="0"/>
                    <w:jc w:val="center"/>
                    <w:rPr>
                      <w:rFonts w:hint="default" w:ascii="Times New Roman" w:hAnsi="Times New Roman" w:eastAsia="宋体" w:cs="Times New Roman"/>
                      <w:kern w:val="2"/>
                      <w:sz w:val="21"/>
                      <w:szCs w:val="24"/>
                      <w:vertAlign w:val="baseline"/>
                      <w:lang w:val="en-US" w:eastAsia="zh-CN" w:bidi="ar-SA"/>
                    </w:rPr>
                  </w:pPr>
                  <w:r>
                    <w:rPr>
                      <w:rFonts w:hint="eastAsia"/>
                      <w:vertAlign w:val="baseline"/>
                      <w:lang w:val="en-US" w:eastAsia="zh-CN"/>
                    </w:rPr>
                    <w:t>本项目情况</w:t>
                  </w:r>
                </w:p>
              </w:tc>
              <w:tc>
                <w:tcPr>
                  <w:tcW w:w="206" w:type="pct"/>
                  <w:shd w:val="clear" w:color="auto" w:fill="auto"/>
                  <w:vAlign w:val="center"/>
                </w:tcPr>
                <w:p w14:paraId="33C0E125">
                  <w:pPr>
                    <w:keepNext w:val="0"/>
                    <w:keepLines w:val="0"/>
                    <w:pageBreakBefore w:val="0"/>
                    <w:wordWrap/>
                    <w:overflowPunct/>
                    <w:topLinePunct w:val="0"/>
                    <w:bidi w:val="0"/>
                    <w:ind w:left="0" w:right="0"/>
                    <w:jc w:val="center"/>
                    <w:rPr>
                      <w:rFonts w:hint="default" w:ascii="Times New Roman" w:hAnsi="Times New Roman" w:eastAsia="宋体" w:cs="Times New Roman"/>
                      <w:kern w:val="2"/>
                      <w:sz w:val="21"/>
                      <w:szCs w:val="24"/>
                      <w:vertAlign w:val="baseline"/>
                      <w:lang w:val="en-US" w:eastAsia="zh-CN" w:bidi="ar-SA"/>
                    </w:rPr>
                  </w:pPr>
                  <w:r>
                    <w:rPr>
                      <w:rFonts w:hint="eastAsia"/>
                      <w:vertAlign w:val="baseline"/>
                      <w:lang w:val="en-US" w:eastAsia="zh-CN"/>
                    </w:rPr>
                    <w:t>相符性</w:t>
                  </w:r>
                </w:p>
              </w:tc>
            </w:tr>
            <w:tr w14:paraId="17C75727">
              <w:tblPrEx>
                <w:tblBorders>
                  <w:top w:val="single" w:color="000000" w:sz="2" w:space="0"/>
                  <w:left w:val="none" w:color="auto" w:sz="0" w:space="0"/>
                  <w:bottom w:val="single" w:color="000000" w:sz="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40" w:hRule="atLeast"/>
              </w:trPr>
              <w:tc>
                <w:tcPr>
                  <w:tcW w:w="504" w:type="pct"/>
                  <w:gridSpan w:val="2"/>
                  <w:vAlign w:val="center"/>
                </w:tcPr>
                <w:p w14:paraId="67B3325F">
                  <w:pPr>
                    <w:pStyle w:val="31"/>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b w:val="0"/>
                      <w:bCs w:val="0"/>
                      <w:spacing w:val="7"/>
                      <w:sz w:val="21"/>
                      <w:szCs w:val="21"/>
                    </w:rPr>
                  </w:pPr>
                  <w:r>
                    <w:rPr>
                      <w:rFonts w:hint="default" w:ascii="Times New Roman" w:hAnsi="Times New Roman" w:eastAsia="宋体" w:cs="Times New Roman"/>
                      <w:b w:val="0"/>
                      <w:bCs w:val="0"/>
                      <w:spacing w:val="7"/>
                      <w:sz w:val="21"/>
                      <w:szCs w:val="21"/>
                    </w:rPr>
                    <w:t>生产工艺和装备</w:t>
                  </w:r>
                </w:p>
              </w:tc>
              <w:tc>
                <w:tcPr>
                  <w:tcW w:w="2995" w:type="pct"/>
                  <w:vAlign w:val="center"/>
                </w:tcPr>
                <w:p w14:paraId="22CFAC4C">
                  <w:pPr>
                    <w:pStyle w:val="31"/>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left"/>
                    <w:textAlignment w:val="baseline"/>
                    <w:rPr>
                      <w:rFonts w:hint="default" w:ascii="Times New Roman" w:hAnsi="Times New Roman" w:eastAsia="宋体" w:cs="Times New Roman"/>
                      <w:b w:val="0"/>
                      <w:bCs w:val="0"/>
                      <w:spacing w:val="7"/>
                      <w:sz w:val="21"/>
                      <w:szCs w:val="21"/>
                    </w:rPr>
                  </w:pPr>
                  <w:r>
                    <w:rPr>
                      <w:rFonts w:hint="default" w:ascii="Times New Roman" w:hAnsi="Times New Roman" w:eastAsia="宋体" w:cs="Times New Roman"/>
                      <w:b w:val="0"/>
                      <w:bCs w:val="0"/>
                      <w:spacing w:val="7"/>
                      <w:sz w:val="21"/>
                      <w:szCs w:val="21"/>
                    </w:rPr>
                    <w:t>不属于《产业结构调整指导目录（2024年版）》淘汰类，不属于省级和市级政府部门明确列入已经限期淘汰类项目。</w:t>
                  </w:r>
                </w:p>
              </w:tc>
              <w:tc>
                <w:tcPr>
                  <w:tcW w:w="1293" w:type="pct"/>
                  <w:vAlign w:val="center"/>
                </w:tcPr>
                <w:p w14:paraId="005F4D8D">
                  <w:pPr>
                    <w:pStyle w:val="31"/>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left"/>
                    <w:textAlignment w:val="baseline"/>
                    <w:rPr>
                      <w:rFonts w:hint="default" w:ascii="Times New Roman" w:hAnsi="Times New Roman" w:eastAsia="宋体" w:cs="Times New Roman"/>
                      <w:b w:val="0"/>
                      <w:bCs w:val="0"/>
                      <w:spacing w:val="7"/>
                      <w:sz w:val="21"/>
                      <w:szCs w:val="21"/>
                    </w:rPr>
                  </w:pPr>
                  <w:r>
                    <w:rPr>
                      <w:rFonts w:hint="default" w:ascii="Times New Roman" w:hAnsi="Times New Roman" w:eastAsia="宋体" w:cs="Times New Roman"/>
                      <w:b w:val="0"/>
                      <w:bCs w:val="0"/>
                      <w:spacing w:val="7"/>
                      <w:sz w:val="21"/>
                      <w:szCs w:val="21"/>
                    </w:rPr>
                    <w:t>不属于淘汰类</w:t>
                  </w:r>
                  <w:r>
                    <w:rPr>
                      <w:rFonts w:hint="eastAsia" w:ascii="Times New Roman" w:hAnsi="Times New Roman" w:eastAsia="宋体" w:cs="Times New Roman"/>
                      <w:b w:val="0"/>
                      <w:bCs w:val="0"/>
                      <w:spacing w:val="7"/>
                      <w:sz w:val="21"/>
                      <w:szCs w:val="21"/>
                      <w:lang w:eastAsia="zh-CN"/>
                    </w:rPr>
                    <w:t>、</w:t>
                  </w:r>
                  <w:r>
                    <w:rPr>
                      <w:rFonts w:hint="default" w:ascii="Times New Roman" w:hAnsi="Times New Roman" w:eastAsia="宋体" w:cs="Times New Roman"/>
                      <w:b w:val="0"/>
                      <w:bCs w:val="0"/>
                      <w:spacing w:val="7"/>
                      <w:sz w:val="21"/>
                      <w:szCs w:val="21"/>
                    </w:rPr>
                    <w:t>明确列入已限期淘汰类项目</w:t>
                  </w:r>
                </w:p>
              </w:tc>
              <w:tc>
                <w:tcPr>
                  <w:tcW w:w="206" w:type="pct"/>
                  <w:vAlign w:val="center"/>
                </w:tcPr>
                <w:p w14:paraId="08643A1C">
                  <w:pPr>
                    <w:pStyle w:val="31"/>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left"/>
                    <w:textAlignment w:val="baseline"/>
                    <w:rPr>
                      <w:rFonts w:hint="eastAsia" w:ascii="Times New Roman" w:hAnsi="Times New Roman" w:eastAsia="宋体" w:cs="Times New Roman"/>
                      <w:b w:val="0"/>
                      <w:bCs w:val="0"/>
                      <w:spacing w:val="7"/>
                      <w:sz w:val="21"/>
                      <w:szCs w:val="21"/>
                      <w:lang w:val="en-US" w:eastAsia="zh-CN"/>
                    </w:rPr>
                  </w:pPr>
                  <w:r>
                    <w:rPr>
                      <w:rFonts w:hint="eastAsia" w:ascii="Times New Roman" w:hAnsi="Times New Roman" w:cs="Times New Roman"/>
                      <w:b w:val="0"/>
                      <w:bCs w:val="0"/>
                      <w:spacing w:val="7"/>
                      <w:sz w:val="21"/>
                      <w:szCs w:val="21"/>
                      <w:lang w:val="en-US" w:eastAsia="zh-CN"/>
                    </w:rPr>
                    <w:t>相符</w:t>
                  </w:r>
                </w:p>
              </w:tc>
            </w:tr>
            <w:tr w14:paraId="64DB63A4">
              <w:tblPrEx>
                <w:tblBorders>
                  <w:top w:val="single" w:color="000000" w:sz="2" w:space="0"/>
                  <w:left w:val="none" w:color="auto" w:sz="0" w:space="0"/>
                  <w:bottom w:val="single" w:color="000000" w:sz="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40" w:hRule="atLeast"/>
              </w:trPr>
              <w:tc>
                <w:tcPr>
                  <w:tcW w:w="504" w:type="pct"/>
                  <w:gridSpan w:val="2"/>
                  <w:vAlign w:val="center"/>
                </w:tcPr>
                <w:p w14:paraId="14DC1E25">
                  <w:pPr>
                    <w:pStyle w:val="31"/>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b w:val="0"/>
                      <w:bCs w:val="0"/>
                      <w:spacing w:val="7"/>
                      <w:sz w:val="21"/>
                      <w:szCs w:val="21"/>
                    </w:rPr>
                  </w:pPr>
                  <w:r>
                    <w:rPr>
                      <w:rFonts w:hint="default" w:ascii="Times New Roman" w:hAnsi="Times New Roman" w:eastAsia="宋体" w:cs="Times New Roman"/>
                      <w:b w:val="0"/>
                      <w:bCs w:val="0"/>
                      <w:spacing w:val="7"/>
                      <w:sz w:val="21"/>
                      <w:szCs w:val="21"/>
                    </w:rPr>
                    <w:t>物料储存</w:t>
                  </w:r>
                </w:p>
              </w:tc>
              <w:tc>
                <w:tcPr>
                  <w:tcW w:w="2995" w:type="pct"/>
                  <w:vAlign w:val="center"/>
                </w:tcPr>
                <w:p w14:paraId="0C0955CC">
                  <w:pPr>
                    <w:pStyle w:val="31"/>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left"/>
                    <w:textAlignment w:val="baseline"/>
                    <w:rPr>
                      <w:rFonts w:hint="default" w:ascii="Times New Roman" w:hAnsi="Times New Roman" w:eastAsia="宋体" w:cs="Times New Roman"/>
                      <w:b w:val="0"/>
                      <w:bCs w:val="0"/>
                      <w:spacing w:val="7"/>
                      <w:sz w:val="21"/>
                      <w:szCs w:val="21"/>
                    </w:rPr>
                  </w:pPr>
                  <w:r>
                    <w:rPr>
                      <w:rFonts w:hint="default" w:ascii="Times New Roman" w:hAnsi="Times New Roman" w:eastAsia="宋体" w:cs="Times New Roman"/>
                      <w:b w:val="0"/>
                      <w:bCs w:val="0"/>
                      <w:spacing w:val="7"/>
                      <w:sz w:val="21"/>
                      <w:szCs w:val="21"/>
                    </w:rPr>
                    <w:t>1.涂料、稀释剂、清洗剂等原辅材料密闭存储；</w:t>
                  </w:r>
                </w:p>
                <w:p w14:paraId="0384158C">
                  <w:pPr>
                    <w:pStyle w:val="31"/>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left"/>
                    <w:textAlignment w:val="baseline"/>
                    <w:rPr>
                      <w:rFonts w:hint="default" w:ascii="Times New Roman" w:hAnsi="Times New Roman" w:eastAsia="宋体" w:cs="Times New Roman"/>
                      <w:b w:val="0"/>
                      <w:bCs w:val="0"/>
                      <w:spacing w:val="7"/>
                      <w:sz w:val="21"/>
                      <w:szCs w:val="21"/>
                    </w:rPr>
                  </w:pPr>
                  <w:r>
                    <w:rPr>
                      <w:rFonts w:hint="default" w:ascii="Times New Roman" w:hAnsi="Times New Roman" w:eastAsia="宋体" w:cs="Times New Roman"/>
                      <w:b w:val="0"/>
                      <w:bCs w:val="0"/>
                      <w:spacing w:val="7"/>
                      <w:sz w:val="21"/>
                      <w:szCs w:val="21"/>
                    </w:rPr>
                    <w:t>2.盛装过VOCs物料的包装容器、含VOCs废料（渣、液）、废吸附剂等通过加盖、封装等方式密闭储存；</w:t>
                  </w:r>
                </w:p>
                <w:p w14:paraId="6509FB49">
                  <w:pPr>
                    <w:pStyle w:val="31"/>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left"/>
                    <w:textAlignment w:val="baseline"/>
                    <w:rPr>
                      <w:rFonts w:hint="default" w:ascii="Times New Roman" w:hAnsi="Times New Roman" w:eastAsia="宋体" w:cs="Times New Roman"/>
                      <w:b w:val="0"/>
                      <w:bCs w:val="0"/>
                      <w:spacing w:val="7"/>
                      <w:sz w:val="21"/>
                      <w:szCs w:val="21"/>
                    </w:rPr>
                  </w:pPr>
                  <w:r>
                    <w:rPr>
                      <w:rFonts w:hint="default" w:ascii="Times New Roman" w:hAnsi="Times New Roman" w:eastAsia="宋体" w:cs="Times New Roman"/>
                      <w:b w:val="0"/>
                      <w:bCs w:val="0"/>
                      <w:spacing w:val="7"/>
                      <w:sz w:val="21"/>
                      <w:szCs w:val="21"/>
                    </w:rPr>
                    <w:t>3.生产车间内涉VOCs物料应密闭储存。</w:t>
                  </w:r>
                </w:p>
              </w:tc>
              <w:tc>
                <w:tcPr>
                  <w:tcW w:w="1293" w:type="pct"/>
                  <w:vAlign w:val="center"/>
                </w:tcPr>
                <w:p w14:paraId="4D157224">
                  <w:pPr>
                    <w:pStyle w:val="31"/>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left"/>
                    <w:textAlignment w:val="baseline"/>
                    <w:rPr>
                      <w:rFonts w:hint="eastAsia" w:ascii="Times New Roman" w:hAnsi="Times New Roman" w:eastAsia="宋体" w:cs="Times New Roman"/>
                      <w:b w:val="0"/>
                      <w:bCs w:val="0"/>
                      <w:spacing w:val="7"/>
                      <w:sz w:val="21"/>
                      <w:szCs w:val="21"/>
                      <w:lang w:eastAsia="zh-CN"/>
                    </w:rPr>
                  </w:pPr>
                  <w:r>
                    <w:rPr>
                      <w:rFonts w:hint="eastAsia" w:ascii="Times New Roman" w:hAnsi="Times New Roman" w:eastAsia="宋体" w:cs="Times New Roman"/>
                      <w:b w:val="0"/>
                      <w:bCs w:val="0"/>
                      <w:spacing w:val="7"/>
                      <w:sz w:val="21"/>
                      <w:szCs w:val="21"/>
                      <w:lang w:val="en-US" w:eastAsia="zh-CN"/>
                    </w:rPr>
                    <w:t>项目建成后，</w:t>
                  </w:r>
                  <w:r>
                    <w:rPr>
                      <w:rFonts w:hint="default" w:ascii="Times New Roman" w:hAnsi="Times New Roman" w:eastAsia="宋体" w:cs="Times New Roman"/>
                      <w:b w:val="0"/>
                      <w:bCs w:val="0"/>
                      <w:spacing w:val="7"/>
                      <w:sz w:val="21"/>
                      <w:szCs w:val="21"/>
                    </w:rPr>
                    <w:t>原辅材料</w:t>
                  </w:r>
                  <w:r>
                    <w:rPr>
                      <w:rFonts w:hint="eastAsia" w:ascii="Times New Roman" w:hAnsi="Times New Roman" w:eastAsia="宋体" w:cs="Times New Roman"/>
                      <w:b w:val="0"/>
                      <w:bCs w:val="0"/>
                      <w:spacing w:val="7"/>
                      <w:sz w:val="21"/>
                      <w:szCs w:val="21"/>
                      <w:lang w:eastAsia="zh-CN"/>
                    </w:rPr>
                    <w:t>、</w:t>
                  </w:r>
                  <w:r>
                    <w:rPr>
                      <w:rFonts w:hint="default" w:ascii="Times New Roman" w:hAnsi="Times New Roman" w:eastAsia="宋体" w:cs="Times New Roman"/>
                      <w:b w:val="0"/>
                      <w:bCs w:val="0"/>
                      <w:spacing w:val="7"/>
                      <w:sz w:val="21"/>
                      <w:szCs w:val="21"/>
                    </w:rPr>
                    <w:t>生产车间内涉VOCs物料</w:t>
                  </w:r>
                  <w:r>
                    <w:rPr>
                      <w:rFonts w:hint="eastAsia" w:ascii="Times New Roman" w:hAnsi="Times New Roman" w:eastAsia="宋体" w:cs="Times New Roman"/>
                      <w:b w:val="0"/>
                      <w:bCs w:val="0"/>
                      <w:spacing w:val="7"/>
                      <w:sz w:val="21"/>
                      <w:szCs w:val="21"/>
                      <w:lang w:eastAsia="zh-CN"/>
                    </w:rPr>
                    <w:t>、</w:t>
                  </w:r>
                  <w:r>
                    <w:rPr>
                      <w:rFonts w:hint="default" w:ascii="Times New Roman" w:hAnsi="Times New Roman" w:eastAsia="宋体" w:cs="Times New Roman"/>
                      <w:b w:val="0"/>
                      <w:bCs w:val="0"/>
                      <w:spacing w:val="7"/>
                      <w:sz w:val="21"/>
                      <w:szCs w:val="21"/>
                    </w:rPr>
                    <w:t>密闭存储；盛过VOCs物料的包装容器、含VOCs废料、废吸附剂等密闭储存</w:t>
                  </w:r>
                </w:p>
              </w:tc>
              <w:tc>
                <w:tcPr>
                  <w:tcW w:w="206" w:type="pct"/>
                  <w:vAlign w:val="center"/>
                </w:tcPr>
                <w:p w14:paraId="0AA17163">
                  <w:pPr>
                    <w:pStyle w:val="31"/>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left"/>
                    <w:textAlignment w:val="baseline"/>
                    <w:rPr>
                      <w:rFonts w:hint="default" w:ascii="Times New Roman" w:hAnsi="Times New Roman" w:eastAsia="宋体" w:cs="Times New Roman"/>
                      <w:b w:val="0"/>
                      <w:bCs w:val="0"/>
                      <w:spacing w:val="7"/>
                      <w:sz w:val="21"/>
                      <w:szCs w:val="21"/>
                    </w:rPr>
                  </w:pPr>
                  <w:r>
                    <w:rPr>
                      <w:rFonts w:hint="eastAsia" w:ascii="Times New Roman" w:hAnsi="Times New Roman" w:cs="Times New Roman"/>
                      <w:b w:val="0"/>
                      <w:bCs w:val="0"/>
                      <w:spacing w:val="7"/>
                      <w:sz w:val="21"/>
                      <w:szCs w:val="21"/>
                      <w:lang w:val="en-US" w:eastAsia="zh-CN"/>
                    </w:rPr>
                    <w:t>相符</w:t>
                  </w:r>
                </w:p>
              </w:tc>
            </w:tr>
            <w:tr w14:paraId="2051DBFE">
              <w:tblPrEx>
                <w:tblBorders>
                  <w:top w:val="single" w:color="000000" w:sz="2" w:space="0"/>
                  <w:left w:val="none" w:color="auto" w:sz="0" w:space="0"/>
                  <w:bottom w:val="single" w:color="000000" w:sz="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40" w:hRule="atLeast"/>
              </w:trPr>
              <w:tc>
                <w:tcPr>
                  <w:tcW w:w="504" w:type="pct"/>
                  <w:gridSpan w:val="2"/>
                  <w:vAlign w:val="center"/>
                </w:tcPr>
                <w:p w14:paraId="58C7F3E5">
                  <w:pPr>
                    <w:pStyle w:val="31"/>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b w:val="0"/>
                      <w:bCs w:val="0"/>
                      <w:spacing w:val="7"/>
                      <w:sz w:val="21"/>
                      <w:szCs w:val="21"/>
                    </w:rPr>
                  </w:pPr>
                  <w:r>
                    <w:rPr>
                      <w:rFonts w:hint="default" w:ascii="Times New Roman" w:hAnsi="Times New Roman" w:eastAsia="宋体" w:cs="Times New Roman"/>
                      <w:b w:val="0"/>
                      <w:bCs w:val="0"/>
                      <w:spacing w:val="7"/>
                      <w:sz w:val="21"/>
                      <w:szCs w:val="21"/>
                    </w:rPr>
                    <w:t>物料转移和输送</w:t>
                  </w:r>
                </w:p>
              </w:tc>
              <w:tc>
                <w:tcPr>
                  <w:tcW w:w="2995" w:type="pct"/>
                  <w:vAlign w:val="center"/>
                </w:tcPr>
                <w:p w14:paraId="7DAA7C8B">
                  <w:pPr>
                    <w:pStyle w:val="31"/>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left"/>
                    <w:textAlignment w:val="baseline"/>
                    <w:rPr>
                      <w:rFonts w:hint="default" w:ascii="Times New Roman" w:hAnsi="Times New Roman" w:eastAsia="宋体" w:cs="Times New Roman"/>
                      <w:b w:val="0"/>
                      <w:bCs w:val="0"/>
                      <w:spacing w:val="7"/>
                      <w:sz w:val="21"/>
                      <w:szCs w:val="21"/>
                    </w:rPr>
                  </w:pPr>
                  <w:r>
                    <w:rPr>
                      <w:rFonts w:hint="default" w:ascii="Times New Roman" w:hAnsi="Times New Roman" w:eastAsia="宋体" w:cs="Times New Roman"/>
                      <w:b w:val="0"/>
                      <w:bCs w:val="0"/>
                      <w:spacing w:val="7"/>
                      <w:sz w:val="21"/>
                      <w:szCs w:val="21"/>
                    </w:rPr>
                    <w:t>涉VOCs物料采用密闭管道或密闭容器等输送。</w:t>
                  </w:r>
                </w:p>
              </w:tc>
              <w:tc>
                <w:tcPr>
                  <w:tcW w:w="1293" w:type="pct"/>
                  <w:shd w:val="clear" w:color="auto" w:fill="auto"/>
                  <w:vAlign w:val="center"/>
                </w:tcPr>
                <w:p w14:paraId="4F7BD36A">
                  <w:pPr>
                    <w:pStyle w:val="31"/>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left"/>
                    <w:textAlignment w:val="baseline"/>
                    <w:rPr>
                      <w:rFonts w:hint="default" w:ascii="Times New Roman" w:hAnsi="Times New Roman" w:eastAsia="宋体" w:cs="Times New Roman"/>
                      <w:b w:val="0"/>
                      <w:bCs w:val="0"/>
                      <w:spacing w:val="7"/>
                      <w:kern w:val="2"/>
                      <w:sz w:val="21"/>
                      <w:szCs w:val="21"/>
                      <w:lang w:val="en-US" w:eastAsia="en-US" w:bidi="ar-SA"/>
                    </w:rPr>
                  </w:pPr>
                  <w:r>
                    <w:rPr>
                      <w:rFonts w:hint="eastAsia" w:ascii="Times New Roman" w:hAnsi="Times New Roman" w:eastAsia="宋体" w:cs="Courier New"/>
                      <w:color w:val="000000"/>
                      <w:sz w:val="21"/>
                      <w:szCs w:val="21"/>
                      <w:highlight w:val="none"/>
                      <w:lang w:val="en-US" w:eastAsia="zh-CN"/>
                    </w:rPr>
                    <w:t>项目建成后，</w:t>
                  </w:r>
                  <w:r>
                    <w:rPr>
                      <w:rFonts w:hint="default" w:ascii="Times New Roman" w:hAnsi="Times New Roman" w:eastAsia="宋体" w:cs="Times New Roman"/>
                      <w:b w:val="0"/>
                      <w:bCs w:val="0"/>
                      <w:spacing w:val="7"/>
                      <w:sz w:val="21"/>
                      <w:szCs w:val="21"/>
                    </w:rPr>
                    <w:t>涉VOCs物料采用密闭容器输送</w:t>
                  </w:r>
                </w:p>
              </w:tc>
              <w:tc>
                <w:tcPr>
                  <w:tcW w:w="206" w:type="pct"/>
                  <w:vAlign w:val="center"/>
                </w:tcPr>
                <w:p w14:paraId="0641924D">
                  <w:pPr>
                    <w:pStyle w:val="31"/>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left"/>
                    <w:textAlignment w:val="baseline"/>
                    <w:rPr>
                      <w:rFonts w:hint="default" w:ascii="Times New Roman" w:hAnsi="Times New Roman" w:eastAsia="宋体" w:cs="Times New Roman"/>
                      <w:b w:val="0"/>
                      <w:bCs w:val="0"/>
                      <w:spacing w:val="7"/>
                      <w:sz w:val="21"/>
                      <w:szCs w:val="21"/>
                    </w:rPr>
                  </w:pPr>
                  <w:r>
                    <w:rPr>
                      <w:rFonts w:hint="eastAsia" w:ascii="Times New Roman" w:hAnsi="Times New Roman" w:cs="Times New Roman"/>
                      <w:b w:val="0"/>
                      <w:bCs w:val="0"/>
                      <w:spacing w:val="7"/>
                      <w:sz w:val="21"/>
                      <w:szCs w:val="21"/>
                      <w:lang w:val="en-US" w:eastAsia="zh-CN"/>
                    </w:rPr>
                    <w:t>相符</w:t>
                  </w:r>
                </w:p>
              </w:tc>
            </w:tr>
            <w:tr w14:paraId="7E8479DC">
              <w:tblPrEx>
                <w:tblBorders>
                  <w:top w:val="single" w:color="000000" w:sz="2" w:space="0"/>
                  <w:left w:val="none" w:color="auto" w:sz="0" w:space="0"/>
                  <w:bottom w:val="single" w:color="000000" w:sz="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40" w:hRule="atLeast"/>
              </w:trPr>
              <w:tc>
                <w:tcPr>
                  <w:tcW w:w="504" w:type="pct"/>
                  <w:gridSpan w:val="2"/>
                  <w:vAlign w:val="center"/>
                </w:tcPr>
                <w:p w14:paraId="3DAEAC0E">
                  <w:pPr>
                    <w:pStyle w:val="31"/>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b w:val="0"/>
                      <w:bCs w:val="0"/>
                      <w:spacing w:val="7"/>
                      <w:sz w:val="21"/>
                      <w:szCs w:val="21"/>
                    </w:rPr>
                  </w:pPr>
                  <w:r>
                    <w:rPr>
                      <w:rFonts w:hint="default" w:ascii="Times New Roman" w:hAnsi="Times New Roman" w:eastAsia="宋体" w:cs="Times New Roman"/>
                      <w:b w:val="0"/>
                      <w:bCs w:val="0"/>
                      <w:spacing w:val="7"/>
                      <w:sz w:val="21"/>
                      <w:szCs w:val="21"/>
                    </w:rPr>
                    <w:t>工艺过程</w:t>
                  </w:r>
                </w:p>
              </w:tc>
              <w:tc>
                <w:tcPr>
                  <w:tcW w:w="2995" w:type="pct"/>
                  <w:vAlign w:val="center"/>
                </w:tcPr>
                <w:p w14:paraId="1201EFBA">
                  <w:pPr>
                    <w:pStyle w:val="31"/>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left"/>
                    <w:textAlignment w:val="baseline"/>
                    <w:rPr>
                      <w:rFonts w:hint="default" w:ascii="Times New Roman" w:hAnsi="Times New Roman" w:eastAsia="宋体" w:cs="Times New Roman"/>
                      <w:b w:val="0"/>
                      <w:bCs w:val="0"/>
                      <w:spacing w:val="7"/>
                      <w:sz w:val="21"/>
                      <w:szCs w:val="21"/>
                    </w:rPr>
                  </w:pPr>
                  <w:r>
                    <w:rPr>
                      <w:rFonts w:hint="default" w:ascii="Times New Roman" w:hAnsi="Times New Roman" w:eastAsia="宋体" w:cs="Times New Roman"/>
                      <w:b w:val="0"/>
                      <w:bCs w:val="0"/>
                      <w:spacing w:val="7"/>
                      <w:sz w:val="21"/>
                      <w:szCs w:val="21"/>
                    </w:rPr>
                    <w:t>1.原辅材料调配、使用（施胶、喷涂、干燥等）、回收等过程采用密闭设备或在密闭空间内操作；</w:t>
                  </w:r>
                </w:p>
                <w:p w14:paraId="59E5A700">
                  <w:pPr>
                    <w:pStyle w:val="31"/>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left"/>
                    <w:textAlignment w:val="baseline"/>
                    <w:rPr>
                      <w:rFonts w:hint="default" w:ascii="Times New Roman" w:hAnsi="Times New Roman" w:eastAsia="宋体" w:cs="Times New Roman"/>
                      <w:b w:val="0"/>
                      <w:bCs w:val="0"/>
                      <w:spacing w:val="7"/>
                      <w:sz w:val="21"/>
                      <w:szCs w:val="21"/>
                    </w:rPr>
                  </w:pPr>
                  <w:r>
                    <w:rPr>
                      <w:rFonts w:hint="default" w:ascii="Times New Roman" w:hAnsi="Times New Roman" w:eastAsia="宋体" w:cs="Times New Roman"/>
                      <w:b w:val="0"/>
                      <w:bCs w:val="0"/>
                      <w:spacing w:val="7"/>
                      <w:sz w:val="21"/>
                      <w:szCs w:val="21"/>
                    </w:rPr>
                    <w:t>2.涉VOCs原料装卸、储存、转移和输送、工艺过程等环节的废气全部收集引至VOCs处理系统。</w:t>
                  </w:r>
                </w:p>
              </w:tc>
              <w:tc>
                <w:tcPr>
                  <w:tcW w:w="1293" w:type="pct"/>
                  <w:shd w:val="clear" w:color="auto" w:fill="auto"/>
                  <w:vAlign w:val="center"/>
                </w:tcPr>
                <w:p w14:paraId="3129A925">
                  <w:pPr>
                    <w:pStyle w:val="31"/>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left"/>
                    <w:textAlignment w:val="baseline"/>
                    <w:rPr>
                      <w:rFonts w:hint="default" w:ascii="Times New Roman" w:hAnsi="Times New Roman" w:eastAsia="宋体" w:cs="Times New Roman"/>
                      <w:b w:val="0"/>
                      <w:bCs w:val="0"/>
                      <w:spacing w:val="7"/>
                      <w:kern w:val="2"/>
                      <w:sz w:val="21"/>
                      <w:szCs w:val="21"/>
                      <w:lang w:val="en-US" w:eastAsia="en-US" w:bidi="ar-SA"/>
                    </w:rPr>
                  </w:pPr>
                  <w:r>
                    <w:rPr>
                      <w:rFonts w:hint="eastAsia" w:ascii="Times New Roman" w:hAnsi="Times New Roman" w:eastAsia="宋体" w:cs="Courier New"/>
                      <w:color w:val="000000"/>
                      <w:sz w:val="21"/>
                      <w:szCs w:val="21"/>
                      <w:highlight w:val="none"/>
                      <w:lang w:val="en-US" w:eastAsia="zh-CN"/>
                    </w:rPr>
                    <w:t>项目建成后，</w:t>
                  </w:r>
                  <w:r>
                    <w:rPr>
                      <w:rFonts w:hint="default" w:ascii="Times New Roman" w:hAnsi="Times New Roman" w:eastAsia="宋体" w:cs="Times New Roman"/>
                      <w:b w:val="0"/>
                      <w:bCs w:val="0"/>
                      <w:spacing w:val="7"/>
                      <w:sz w:val="21"/>
                      <w:szCs w:val="21"/>
                    </w:rPr>
                    <w:t>原辅材料调配、使用、回收等在密闭空间操作；涉VOCs环节的废气全部收集引至VOCs处理系统</w:t>
                  </w:r>
                </w:p>
              </w:tc>
              <w:tc>
                <w:tcPr>
                  <w:tcW w:w="206" w:type="pct"/>
                  <w:shd w:val="clear" w:color="auto" w:fill="auto"/>
                  <w:vAlign w:val="center"/>
                </w:tcPr>
                <w:p w14:paraId="12494F75">
                  <w:pPr>
                    <w:pStyle w:val="31"/>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left"/>
                    <w:textAlignment w:val="baseline"/>
                    <w:rPr>
                      <w:rFonts w:hint="default" w:ascii="Times New Roman" w:hAnsi="Times New Roman" w:eastAsia="宋体" w:cs="Times New Roman"/>
                      <w:b w:val="0"/>
                      <w:bCs w:val="0"/>
                      <w:spacing w:val="7"/>
                      <w:sz w:val="21"/>
                      <w:szCs w:val="21"/>
                      <w:lang w:val="en-US" w:eastAsia="zh-CN"/>
                    </w:rPr>
                  </w:pPr>
                  <w:r>
                    <w:rPr>
                      <w:rFonts w:hint="eastAsia" w:ascii="Times New Roman" w:hAnsi="Times New Roman" w:eastAsia="宋体" w:cs="Times New Roman"/>
                      <w:b w:val="0"/>
                      <w:bCs w:val="0"/>
                      <w:spacing w:val="7"/>
                      <w:sz w:val="21"/>
                      <w:szCs w:val="21"/>
                      <w:lang w:val="en-US" w:eastAsia="zh-CN"/>
                    </w:rPr>
                    <w:t>相符</w:t>
                  </w:r>
                </w:p>
              </w:tc>
            </w:tr>
            <w:tr w14:paraId="132B0EB9">
              <w:tblPrEx>
                <w:tblBorders>
                  <w:top w:val="single" w:color="000000" w:sz="2" w:space="0"/>
                  <w:left w:val="none" w:color="auto" w:sz="0" w:space="0"/>
                  <w:bottom w:val="single" w:color="000000" w:sz="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40" w:hRule="atLeast"/>
              </w:trPr>
              <w:tc>
                <w:tcPr>
                  <w:tcW w:w="504" w:type="pct"/>
                  <w:gridSpan w:val="2"/>
                  <w:vAlign w:val="center"/>
                </w:tcPr>
                <w:p w14:paraId="0458978F">
                  <w:pPr>
                    <w:pStyle w:val="31"/>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b w:val="0"/>
                      <w:bCs w:val="0"/>
                      <w:spacing w:val="7"/>
                      <w:sz w:val="21"/>
                      <w:szCs w:val="21"/>
                    </w:rPr>
                  </w:pPr>
                  <w:r>
                    <w:rPr>
                      <w:rFonts w:hint="default" w:ascii="Times New Roman" w:hAnsi="Times New Roman" w:eastAsia="宋体" w:cs="Times New Roman"/>
                      <w:b w:val="0"/>
                      <w:bCs w:val="0"/>
                      <w:spacing w:val="7"/>
                      <w:sz w:val="21"/>
                      <w:szCs w:val="21"/>
                    </w:rPr>
                    <w:t>排放限值</w:t>
                  </w:r>
                </w:p>
              </w:tc>
              <w:tc>
                <w:tcPr>
                  <w:tcW w:w="2995" w:type="pct"/>
                  <w:vAlign w:val="center"/>
                </w:tcPr>
                <w:p w14:paraId="40C9354F">
                  <w:pPr>
                    <w:pStyle w:val="31"/>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left"/>
                    <w:textAlignment w:val="baseline"/>
                    <w:rPr>
                      <w:rFonts w:hint="default" w:ascii="Times New Roman" w:hAnsi="Times New Roman" w:eastAsia="宋体" w:cs="Times New Roman"/>
                      <w:b w:val="0"/>
                      <w:bCs w:val="0"/>
                      <w:spacing w:val="7"/>
                      <w:sz w:val="21"/>
                      <w:szCs w:val="21"/>
                    </w:rPr>
                  </w:pPr>
                  <w:r>
                    <w:rPr>
                      <w:rFonts w:hint="default" w:ascii="Times New Roman" w:hAnsi="Times New Roman" w:eastAsia="宋体" w:cs="Times New Roman"/>
                      <w:b w:val="0"/>
                      <w:bCs w:val="0"/>
                      <w:spacing w:val="7"/>
                      <w:sz w:val="21"/>
                      <w:szCs w:val="21"/>
                    </w:rPr>
                    <w:t>NMHC排放限值不高于30mg/m</w:t>
                  </w:r>
                  <w:r>
                    <w:rPr>
                      <w:rFonts w:hint="default" w:ascii="Times New Roman" w:hAnsi="Times New Roman" w:eastAsia="宋体" w:cs="Times New Roman"/>
                      <w:b w:val="0"/>
                      <w:bCs w:val="0"/>
                      <w:spacing w:val="7"/>
                      <w:sz w:val="21"/>
                      <w:szCs w:val="21"/>
                      <w:vertAlign w:val="superscript"/>
                    </w:rPr>
                    <w:t>3</w:t>
                  </w:r>
                  <w:r>
                    <w:rPr>
                      <w:rFonts w:hint="default" w:ascii="Times New Roman" w:hAnsi="Times New Roman" w:eastAsia="宋体" w:cs="Times New Roman"/>
                      <w:b w:val="0"/>
                      <w:bCs w:val="0"/>
                      <w:spacing w:val="7"/>
                      <w:sz w:val="21"/>
                      <w:szCs w:val="21"/>
                    </w:rPr>
                    <w:t>；其他污染物排放浓度达到相关污染物排放标准。</w:t>
                  </w:r>
                </w:p>
              </w:tc>
              <w:tc>
                <w:tcPr>
                  <w:tcW w:w="1293" w:type="pct"/>
                  <w:shd w:val="clear" w:color="auto" w:fill="auto"/>
                  <w:vAlign w:val="center"/>
                </w:tcPr>
                <w:p w14:paraId="105B3087">
                  <w:pPr>
                    <w:pStyle w:val="31"/>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left"/>
                    <w:textAlignment w:val="baseline"/>
                    <w:rPr>
                      <w:rFonts w:hint="default" w:ascii="Times New Roman" w:hAnsi="Times New Roman" w:eastAsia="宋体" w:cs="Times New Roman"/>
                      <w:b w:val="0"/>
                      <w:bCs w:val="0"/>
                      <w:spacing w:val="7"/>
                      <w:kern w:val="2"/>
                      <w:sz w:val="21"/>
                      <w:szCs w:val="21"/>
                      <w:lang w:val="en-US" w:eastAsia="en-US" w:bidi="ar-SA"/>
                    </w:rPr>
                  </w:pPr>
                  <w:r>
                    <w:rPr>
                      <w:rFonts w:hint="eastAsia" w:ascii="Times New Roman" w:hAnsi="Times New Roman" w:eastAsia="宋体" w:cs="Courier New"/>
                      <w:color w:val="000000"/>
                      <w:sz w:val="21"/>
                      <w:szCs w:val="21"/>
                      <w:highlight w:val="none"/>
                      <w:lang w:val="en-US" w:eastAsia="zh-CN"/>
                    </w:rPr>
                    <w:t>项目建成后，</w:t>
                  </w:r>
                  <w:r>
                    <w:rPr>
                      <w:rFonts w:hint="default" w:ascii="Times New Roman" w:hAnsi="Times New Roman" w:eastAsia="宋体" w:cs="Times New Roman"/>
                      <w:b w:val="0"/>
                      <w:bCs w:val="0"/>
                      <w:spacing w:val="7"/>
                      <w:sz w:val="21"/>
                      <w:szCs w:val="21"/>
                    </w:rPr>
                    <w:t>NMHC排放</w:t>
                  </w:r>
                  <w:r>
                    <w:rPr>
                      <w:rFonts w:hint="eastAsia" w:ascii="Times New Roman" w:hAnsi="Times New Roman" w:cs="Times New Roman"/>
                      <w:b w:val="0"/>
                      <w:bCs w:val="0"/>
                      <w:spacing w:val="7"/>
                      <w:sz w:val="21"/>
                      <w:szCs w:val="21"/>
                      <w:lang w:val="en-US" w:eastAsia="zh-CN"/>
                    </w:rPr>
                    <w:t>浓度</w:t>
                  </w:r>
                  <w:r>
                    <w:rPr>
                      <w:rFonts w:hint="default" w:ascii="Times New Roman" w:hAnsi="Times New Roman" w:eastAsia="宋体" w:cs="Times New Roman"/>
                      <w:b w:val="0"/>
                      <w:bCs w:val="0"/>
                      <w:spacing w:val="7"/>
                      <w:sz w:val="21"/>
                      <w:szCs w:val="21"/>
                    </w:rPr>
                    <w:t>不高于30mg/m</w:t>
                  </w:r>
                  <w:r>
                    <w:rPr>
                      <w:rFonts w:hint="default" w:ascii="Times New Roman" w:hAnsi="Times New Roman" w:eastAsia="宋体" w:cs="Times New Roman"/>
                      <w:b w:val="0"/>
                      <w:bCs w:val="0"/>
                      <w:spacing w:val="7"/>
                      <w:sz w:val="21"/>
                      <w:szCs w:val="21"/>
                      <w:vertAlign w:val="superscript"/>
                    </w:rPr>
                    <w:t>3</w:t>
                  </w:r>
                  <w:r>
                    <w:rPr>
                      <w:rFonts w:hint="default" w:ascii="Times New Roman" w:hAnsi="Times New Roman" w:eastAsia="宋体" w:cs="Times New Roman"/>
                      <w:b w:val="0"/>
                      <w:bCs w:val="0"/>
                      <w:spacing w:val="7"/>
                      <w:sz w:val="21"/>
                      <w:szCs w:val="21"/>
                    </w:rPr>
                    <w:t>；其他污染物排放浓度达到相关污染物排放标准</w:t>
                  </w:r>
                </w:p>
              </w:tc>
              <w:tc>
                <w:tcPr>
                  <w:tcW w:w="206" w:type="pct"/>
                  <w:shd w:val="clear" w:color="auto" w:fill="auto"/>
                  <w:vAlign w:val="center"/>
                </w:tcPr>
                <w:p w14:paraId="12737AAD">
                  <w:pPr>
                    <w:pStyle w:val="31"/>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left"/>
                    <w:textAlignment w:val="baseline"/>
                    <w:rPr>
                      <w:rFonts w:hint="default" w:ascii="Times New Roman" w:hAnsi="Times New Roman" w:eastAsia="宋体" w:cs="Times New Roman"/>
                      <w:b w:val="0"/>
                      <w:bCs w:val="0"/>
                      <w:spacing w:val="7"/>
                      <w:sz w:val="21"/>
                      <w:szCs w:val="21"/>
                      <w:lang w:val="en-US" w:eastAsia="zh-CN"/>
                    </w:rPr>
                  </w:pPr>
                  <w:r>
                    <w:rPr>
                      <w:rFonts w:hint="eastAsia" w:ascii="Times New Roman" w:hAnsi="Times New Roman" w:eastAsia="宋体" w:cs="Times New Roman"/>
                      <w:b w:val="0"/>
                      <w:bCs w:val="0"/>
                      <w:spacing w:val="7"/>
                      <w:sz w:val="21"/>
                      <w:szCs w:val="21"/>
                      <w:lang w:val="en-US" w:eastAsia="zh-CN"/>
                    </w:rPr>
                    <w:t>相符</w:t>
                  </w:r>
                </w:p>
              </w:tc>
            </w:tr>
            <w:tr w14:paraId="7D873035">
              <w:tblPrEx>
                <w:tblBorders>
                  <w:top w:val="single" w:color="000000" w:sz="2" w:space="0"/>
                  <w:left w:val="none" w:color="auto" w:sz="0" w:space="0"/>
                  <w:bottom w:val="single" w:color="000000" w:sz="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40" w:hRule="atLeast"/>
              </w:trPr>
              <w:tc>
                <w:tcPr>
                  <w:tcW w:w="504" w:type="pct"/>
                  <w:gridSpan w:val="2"/>
                  <w:vAlign w:val="center"/>
                </w:tcPr>
                <w:p w14:paraId="4987DBD3">
                  <w:pPr>
                    <w:pStyle w:val="31"/>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b w:val="0"/>
                      <w:bCs w:val="0"/>
                      <w:spacing w:val="7"/>
                      <w:sz w:val="21"/>
                      <w:szCs w:val="21"/>
                    </w:rPr>
                  </w:pPr>
                  <w:r>
                    <w:rPr>
                      <w:rFonts w:hint="default" w:ascii="Times New Roman" w:hAnsi="Times New Roman" w:eastAsia="宋体" w:cs="Times New Roman"/>
                      <w:b w:val="0"/>
                      <w:bCs w:val="0"/>
                      <w:spacing w:val="7"/>
                      <w:sz w:val="21"/>
                      <w:szCs w:val="21"/>
                    </w:rPr>
                    <w:t>监测监控水平</w:t>
                  </w:r>
                </w:p>
              </w:tc>
              <w:tc>
                <w:tcPr>
                  <w:tcW w:w="2995" w:type="pct"/>
                  <w:vAlign w:val="center"/>
                </w:tcPr>
                <w:p w14:paraId="259282C4">
                  <w:pPr>
                    <w:pStyle w:val="31"/>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left"/>
                    <w:textAlignment w:val="baseline"/>
                    <w:rPr>
                      <w:rFonts w:hint="default" w:ascii="Times New Roman" w:hAnsi="Times New Roman" w:eastAsia="宋体" w:cs="Times New Roman"/>
                      <w:b w:val="0"/>
                      <w:bCs w:val="0"/>
                      <w:spacing w:val="7"/>
                      <w:sz w:val="21"/>
                      <w:szCs w:val="21"/>
                    </w:rPr>
                  </w:pPr>
                  <w:r>
                    <w:rPr>
                      <w:rFonts w:hint="default" w:ascii="Times New Roman" w:hAnsi="Times New Roman" w:eastAsia="宋体" w:cs="Times New Roman"/>
                      <w:b w:val="0"/>
                      <w:bCs w:val="0"/>
                      <w:spacing w:val="7"/>
                      <w:sz w:val="21"/>
                      <w:szCs w:val="21"/>
                    </w:rPr>
                    <w:t>1.有组织排放口按排污许可、环境影响评价或环境现状评估等要求安装烟气排放自动监控设施（CEMS），并按要求与省厅联网；重点排污单位风量大于10000m</w:t>
                  </w:r>
                  <w:r>
                    <w:rPr>
                      <w:rFonts w:hint="default" w:ascii="Times New Roman" w:hAnsi="Times New Roman" w:eastAsia="宋体" w:cs="Times New Roman"/>
                      <w:b w:val="0"/>
                      <w:bCs w:val="0"/>
                      <w:spacing w:val="7"/>
                      <w:sz w:val="21"/>
                      <w:szCs w:val="21"/>
                      <w:vertAlign w:val="superscript"/>
                    </w:rPr>
                    <w:t>3</w:t>
                  </w:r>
                  <w:r>
                    <w:rPr>
                      <w:rFonts w:hint="default" w:ascii="Times New Roman" w:hAnsi="Times New Roman" w:eastAsia="宋体" w:cs="Times New Roman"/>
                      <w:b w:val="0"/>
                      <w:bCs w:val="0"/>
                      <w:spacing w:val="7"/>
                      <w:sz w:val="21"/>
                      <w:szCs w:val="21"/>
                    </w:rPr>
                    <w:t>/h的主要排放口安装NMHC在线监测设施（FID检测器）并按要求与省厅联网；其他企业NMHC初始排放速率大于2kg/h且排放口风量大于20000m</w:t>
                  </w:r>
                  <w:r>
                    <w:rPr>
                      <w:rFonts w:hint="default" w:ascii="Times New Roman" w:hAnsi="Times New Roman" w:eastAsia="宋体" w:cs="Times New Roman"/>
                      <w:b w:val="0"/>
                      <w:bCs w:val="0"/>
                      <w:spacing w:val="7"/>
                      <w:sz w:val="21"/>
                      <w:szCs w:val="21"/>
                      <w:vertAlign w:val="superscript"/>
                    </w:rPr>
                    <w:t>3</w:t>
                  </w:r>
                  <w:r>
                    <w:rPr>
                      <w:rFonts w:hint="default" w:ascii="Times New Roman" w:hAnsi="Times New Roman" w:eastAsia="宋体" w:cs="Times New Roman"/>
                      <w:b w:val="0"/>
                      <w:bCs w:val="0"/>
                      <w:spacing w:val="7"/>
                      <w:sz w:val="21"/>
                      <w:szCs w:val="21"/>
                    </w:rPr>
                    <w:t>/h的废气排放口安装NMHC在线监测设施（FID检测器），并按要求与省厅联网；在线监测数据至少保存最近12个月的1分钟均值、36个月的1小时均值及60个月的日均值和月均值（投产或安装时间不满一年以上的企业，以现有数据为准）；</w:t>
                  </w:r>
                </w:p>
                <w:p w14:paraId="432DC233">
                  <w:pPr>
                    <w:pStyle w:val="31"/>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left"/>
                    <w:textAlignment w:val="baseline"/>
                    <w:rPr>
                      <w:rFonts w:hint="default" w:ascii="Times New Roman" w:hAnsi="Times New Roman" w:eastAsia="宋体" w:cs="Times New Roman"/>
                      <w:b w:val="0"/>
                      <w:bCs w:val="0"/>
                      <w:spacing w:val="7"/>
                      <w:sz w:val="21"/>
                      <w:szCs w:val="21"/>
                    </w:rPr>
                  </w:pPr>
                  <w:r>
                    <w:rPr>
                      <w:rFonts w:hint="default" w:ascii="Times New Roman" w:hAnsi="Times New Roman" w:eastAsia="宋体" w:cs="Times New Roman"/>
                      <w:b w:val="0"/>
                      <w:bCs w:val="0"/>
                      <w:spacing w:val="7"/>
                      <w:sz w:val="21"/>
                      <w:szCs w:val="21"/>
                    </w:rPr>
                    <w:t>2.按生态环境部门要求规范设置废气排放口标志牌、二维码标识和采样平台、采样孔；各废气排放口按照排污许可要求开展自行监测；</w:t>
                  </w:r>
                </w:p>
                <w:p w14:paraId="23D30679">
                  <w:pPr>
                    <w:pStyle w:val="31"/>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left"/>
                    <w:textAlignment w:val="baseline"/>
                    <w:rPr>
                      <w:rFonts w:hint="default" w:ascii="Times New Roman" w:hAnsi="Times New Roman" w:eastAsia="宋体" w:cs="Times New Roman"/>
                      <w:b w:val="0"/>
                      <w:bCs w:val="0"/>
                      <w:spacing w:val="7"/>
                      <w:sz w:val="21"/>
                      <w:szCs w:val="21"/>
                    </w:rPr>
                  </w:pPr>
                  <w:r>
                    <w:rPr>
                      <w:rFonts w:hint="default" w:ascii="Times New Roman" w:hAnsi="Times New Roman" w:eastAsia="宋体" w:cs="Times New Roman"/>
                      <w:b w:val="0"/>
                      <w:bCs w:val="0"/>
                      <w:spacing w:val="7"/>
                      <w:sz w:val="21"/>
                      <w:szCs w:val="21"/>
                    </w:rPr>
                    <w:t>3.未安装自动在线监控的企业，应在主要生产设备（投料口、卸料口等位置）安装视频监控设施，相关数据保存6个月以上</w:t>
                  </w:r>
                </w:p>
              </w:tc>
              <w:tc>
                <w:tcPr>
                  <w:tcW w:w="1293" w:type="pct"/>
                  <w:shd w:val="clear" w:color="auto" w:fill="auto"/>
                  <w:vAlign w:val="center"/>
                </w:tcPr>
                <w:p w14:paraId="5C9B172E">
                  <w:pPr>
                    <w:pStyle w:val="31"/>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left"/>
                    <w:textAlignment w:val="baseline"/>
                    <w:rPr>
                      <w:rFonts w:hint="default" w:ascii="Times New Roman" w:hAnsi="Times New Roman" w:eastAsia="宋体" w:cs="Times New Roman"/>
                      <w:b w:val="0"/>
                      <w:bCs w:val="0"/>
                      <w:spacing w:val="7"/>
                      <w:kern w:val="2"/>
                      <w:sz w:val="21"/>
                      <w:szCs w:val="21"/>
                      <w:lang w:val="en-US" w:eastAsia="en-US" w:bidi="ar-SA"/>
                    </w:rPr>
                  </w:pPr>
                  <w:r>
                    <w:rPr>
                      <w:rFonts w:hint="eastAsia" w:ascii="Times New Roman" w:hAnsi="Times New Roman" w:eastAsia="宋体" w:cs="Courier New"/>
                      <w:color w:val="000000"/>
                      <w:sz w:val="21"/>
                      <w:szCs w:val="21"/>
                      <w:highlight w:val="none"/>
                      <w:lang w:val="en-US" w:eastAsia="zh-CN"/>
                    </w:rPr>
                    <w:t>项目建成后，按照</w:t>
                  </w:r>
                  <w:r>
                    <w:rPr>
                      <w:rFonts w:hint="eastAsia" w:ascii="Times New Roman" w:hAnsi="Times New Roman" w:eastAsia="宋体" w:cs="Courier New"/>
                      <w:color w:val="000000"/>
                      <w:kern w:val="2"/>
                      <w:sz w:val="21"/>
                      <w:szCs w:val="21"/>
                      <w:highlight w:val="none"/>
                    </w:rPr>
                    <w:t>通用涉</w:t>
                  </w:r>
                  <w:r>
                    <w:rPr>
                      <w:rFonts w:hint="eastAsia" w:ascii="Times New Roman" w:hAnsi="Times New Roman" w:eastAsia="宋体" w:cs="Times New Roman"/>
                      <w:spacing w:val="7"/>
                      <w:kern w:val="2"/>
                      <w:sz w:val="21"/>
                      <w:szCs w:val="21"/>
                      <w:lang w:val="en-US" w:eastAsia="zh-CN"/>
                    </w:rPr>
                    <w:t>VOCs</w:t>
                  </w:r>
                  <w:r>
                    <w:rPr>
                      <w:rFonts w:hint="eastAsia" w:ascii="Times New Roman" w:hAnsi="Times New Roman" w:eastAsia="宋体" w:cs="Courier New"/>
                      <w:color w:val="000000"/>
                      <w:kern w:val="2"/>
                      <w:sz w:val="21"/>
                      <w:szCs w:val="21"/>
                      <w:highlight w:val="none"/>
                    </w:rPr>
                    <w:t>企业</w:t>
                  </w:r>
                  <w:r>
                    <w:rPr>
                      <w:rFonts w:hint="default" w:ascii="Times New Roman" w:hAnsi="Times New Roman" w:eastAsia="宋体" w:cs="Times New Roman"/>
                      <w:b w:val="0"/>
                      <w:bCs w:val="0"/>
                      <w:spacing w:val="7"/>
                      <w:sz w:val="21"/>
                      <w:szCs w:val="21"/>
                    </w:rPr>
                    <w:t>监测监控水平</w:t>
                  </w:r>
                  <w:r>
                    <w:rPr>
                      <w:rFonts w:hint="eastAsia" w:ascii="Times New Roman" w:hAnsi="Times New Roman" w:eastAsia="宋体" w:cs="Times New Roman"/>
                      <w:b w:val="0"/>
                      <w:bCs w:val="0"/>
                      <w:spacing w:val="7"/>
                      <w:sz w:val="21"/>
                      <w:szCs w:val="21"/>
                      <w:lang w:val="en-US" w:eastAsia="zh-CN"/>
                    </w:rPr>
                    <w:t>方面</w:t>
                  </w:r>
                  <w:r>
                    <w:rPr>
                      <w:rFonts w:hint="eastAsia" w:ascii="Times New Roman" w:hAnsi="Times New Roman" w:eastAsia="宋体" w:cs="Courier New"/>
                      <w:color w:val="000000"/>
                      <w:sz w:val="21"/>
                      <w:szCs w:val="21"/>
                      <w:highlight w:val="none"/>
                      <w:lang w:val="en-US" w:eastAsia="zh-CN"/>
                    </w:rPr>
                    <w:t>要求</w:t>
                  </w:r>
                  <w:r>
                    <w:rPr>
                      <w:rFonts w:hint="eastAsia" w:ascii="Times New Roman" w:hAnsi="Times New Roman" w:cs="Times New Roman"/>
                      <w:b w:val="0"/>
                      <w:bCs w:val="0"/>
                      <w:spacing w:val="7"/>
                      <w:sz w:val="21"/>
                      <w:szCs w:val="21"/>
                      <w:lang w:val="en-US" w:eastAsia="zh-CN"/>
                    </w:rPr>
                    <w:t>执行</w:t>
                  </w:r>
                  <w:r>
                    <w:rPr>
                      <w:rFonts w:hint="eastAsia" w:ascii="Times New Roman" w:hAnsi="Times New Roman" w:cs="Times New Roman"/>
                      <w:b w:val="0"/>
                      <w:bCs w:val="0"/>
                      <w:spacing w:val="7"/>
                      <w:sz w:val="21"/>
                      <w:szCs w:val="21"/>
                      <w:lang w:eastAsia="zh-CN"/>
                    </w:rPr>
                    <w:t>，</w:t>
                  </w:r>
                  <w:r>
                    <w:rPr>
                      <w:rFonts w:hint="default" w:ascii="Times New Roman" w:hAnsi="Times New Roman" w:eastAsia="宋体" w:cs="Times New Roman"/>
                      <w:b w:val="0"/>
                      <w:bCs w:val="0"/>
                      <w:spacing w:val="7"/>
                      <w:sz w:val="21"/>
                      <w:szCs w:val="21"/>
                    </w:rPr>
                    <w:t>设置废气排放口标志牌、二维码标识和采样平台、采样孔；各排放口按照要求开展自行监测</w:t>
                  </w:r>
                </w:p>
              </w:tc>
              <w:tc>
                <w:tcPr>
                  <w:tcW w:w="206" w:type="pct"/>
                  <w:shd w:val="clear" w:color="auto" w:fill="auto"/>
                  <w:vAlign w:val="center"/>
                </w:tcPr>
                <w:p w14:paraId="58DCF6D3">
                  <w:pPr>
                    <w:pStyle w:val="31"/>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left"/>
                    <w:textAlignment w:val="baseline"/>
                    <w:rPr>
                      <w:rFonts w:hint="default" w:ascii="Times New Roman" w:hAnsi="Times New Roman" w:eastAsia="宋体" w:cs="Times New Roman"/>
                      <w:b w:val="0"/>
                      <w:bCs w:val="0"/>
                      <w:spacing w:val="7"/>
                      <w:kern w:val="2"/>
                      <w:sz w:val="21"/>
                      <w:szCs w:val="21"/>
                      <w:lang w:val="en-US" w:eastAsia="zh-CN" w:bidi="ar-SA"/>
                    </w:rPr>
                  </w:pPr>
                  <w:r>
                    <w:rPr>
                      <w:rFonts w:hint="eastAsia" w:ascii="Times New Roman" w:hAnsi="Times New Roman" w:cs="Times New Roman"/>
                      <w:b w:val="0"/>
                      <w:bCs w:val="0"/>
                      <w:spacing w:val="7"/>
                      <w:sz w:val="21"/>
                      <w:szCs w:val="21"/>
                      <w:lang w:val="en-US" w:eastAsia="zh-CN"/>
                    </w:rPr>
                    <w:t>相符</w:t>
                  </w:r>
                </w:p>
              </w:tc>
            </w:tr>
            <w:tr w14:paraId="66C49D77">
              <w:tblPrEx>
                <w:tblBorders>
                  <w:top w:val="single" w:color="000000" w:sz="2" w:space="0"/>
                  <w:left w:val="none" w:color="auto" w:sz="0" w:space="0"/>
                  <w:bottom w:val="single" w:color="000000" w:sz="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40" w:hRule="atLeast"/>
              </w:trPr>
              <w:tc>
                <w:tcPr>
                  <w:tcW w:w="504" w:type="pct"/>
                  <w:gridSpan w:val="2"/>
                  <w:vAlign w:val="center"/>
                </w:tcPr>
                <w:p w14:paraId="7732631C">
                  <w:pPr>
                    <w:pStyle w:val="31"/>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b w:val="0"/>
                      <w:bCs w:val="0"/>
                      <w:spacing w:val="7"/>
                      <w:sz w:val="21"/>
                      <w:szCs w:val="21"/>
                    </w:rPr>
                  </w:pPr>
                  <w:r>
                    <w:rPr>
                      <w:rFonts w:hint="default" w:ascii="Times New Roman" w:hAnsi="Times New Roman" w:eastAsia="宋体" w:cs="Times New Roman"/>
                      <w:b w:val="0"/>
                      <w:bCs w:val="0"/>
                      <w:spacing w:val="7"/>
                      <w:sz w:val="21"/>
                      <w:szCs w:val="21"/>
                    </w:rPr>
                    <w:t>厂容厂貌</w:t>
                  </w:r>
                </w:p>
              </w:tc>
              <w:tc>
                <w:tcPr>
                  <w:tcW w:w="2995" w:type="pct"/>
                  <w:vAlign w:val="center"/>
                </w:tcPr>
                <w:p w14:paraId="34DF14F3">
                  <w:pPr>
                    <w:pStyle w:val="31"/>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left"/>
                    <w:textAlignment w:val="baseline"/>
                    <w:rPr>
                      <w:rFonts w:hint="default" w:ascii="Times New Roman" w:hAnsi="Times New Roman" w:eastAsia="宋体" w:cs="Times New Roman"/>
                      <w:b w:val="0"/>
                      <w:bCs w:val="0"/>
                      <w:spacing w:val="7"/>
                      <w:sz w:val="21"/>
                      <w:szCs w:val="21"/>
                    </w:rPr>
                  </w:pPr>
                  <w:r>
                    <w:rPr>
                      <w:rFonts w:hint="default" w:ascii="Times New Roman" w:hAnsi="Times New Roman" w:eastAsia="宋体" w:cs="Times New Roman"/>
                      <w:b w:val="0"/>
                      <w:bCs w:val="0"/>
                      <w:spacing w:val="7"/>
                      <w:sz w:val="21"/>
                      <w:szCs w:val="21"/>
                    </w:rPr>
                    <w:t>1.厂区内道路、原辅材料和燃料堆场等路面应硬化；</w:t>
                  </w:r>
                </w:p>
                <w:p w14:paraId="23DDD599">
                  <w:pPr>
                    <w:pStyle w:val="31"/>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left"/>
                    <w:textAlignment w:val="baseline"/>
                    <w:rPr>
                      <w:rFonts w:hint="default" w:ascii="Times New Roman" w:hAnsi="Times New Roman" w:eastAsia="宋体" w:cs="Times New Roman"/>
                      <w:b w:val="0"/>
                      <w:bCs w:val="0"/>
                      <w:spacing w:val="7"/>
                      <w:sz w:val="21"/>
                      <w:szCs w:val="21"/>
                    </w:rPr>
                  </w:pPr>
                  <w:r>
                    <w:rPr>
                      <w:rFonts w:hint="default" w:ascii="Times New Roman" w:hAnsi="Times New Roman" w:eastAsia="宋体" w:cs="Times New Roman"/>
                      <w:b w:val="0"/>
                      <w:bCs w:val="0"/>
                      <w:spacing w:val="7"/>
                      <w:sz w:val="21"/>
                      <w:szCs w:val="21"/>
                    </w:rPr>
                    <w:t>2.厂区内道路采取定期清扫、洒水等措施，保持清洁，路面无明显可见积尘；3.其他未利用地优先绿化，或进行硬化，无成片裸露土地。</w:t>
                  </w:r>
                </w:p>
              </w:tc>
              <w:tc>
                <w:tcPr>
                  <w:tcW w:w="1293" w:type="pct"/>
                  <w:vAlign w:val="center"/>
                </w:tcPr>
                <w:p w14:paraId="5F305187">
                  <w:pPr>
                    <w:pStyle w:val="31"/>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left"/>
                    <w:textAlignment w:val="baseline"/>
                    <w:rPr>
                      <w:rFonts w:hint="default" w:ascii="Times New Roman" w:hAnsi="Times New Roman" w:eastAsia="宋体" w:cs="Times New Roman"/>
                      <w:b w:val="0"/>
                      <w:bCs w:val="0"/>
                      <w:spacing w:val="7"/>
                      <w:sz w:val="21"/>
                      <w:szCs w:val="21"/>
                    </w:rPr>
                  </w:pPr>
                  <w:r>
                    <w:rPr>
                      <w:rFonts w:hint="eastAsia" w:ascii="Times New Roman" w:hAnsi="Times New Roman" w:eastAsia="宋体" w:cs="Courier New"/>
                      <w:color w:val="000000"/>
                      <w:sz w:val="21"/>
                      <w:szCs w:val="21"/>
                      <w:highlight w:val="none"/>
                      <w:lang w:val="en-US" w:eastAsia="zh-CN"/>
                    </w:rPr>
                    <w:t>项目建成后，</w:t>
                  </w:r>
                  <w:r>
                    <w:rPr>
                      <w:rFonts w:hint="default" w:ascii="Times New Roman" w:hAnsi="Times New Roman" w:eastAsia="宋体" w:cs="Times New Roman"/>
                      <w:b w:val="0"/>
                      <w:bCs w:val="0"/>
                      <w:spacing w:val="7"/>
                      <w:sz w:val="21"/>
                      <w:szCs w:val="21"/>
                    </w:rPr>
                    <w:t>厂区内路面硬化；道路定期清扫洒水，无明显可见积尘；未用地硬化</w:t>
                  </w:r>
                  <w:r>
                    <w:rPr>
                      <w:rFonts w:hint="eastAsia" w:ascii="Times New Roman" w:hAnsi="Times New Roman" w:eastAsia="宋体" w:cs="Times New Roman"/>
                      <w:b w:val="0"/>
                      <w:bCs w:val="0"/>
                      <w:spacing w:val="7"/>
                      <w:sz w:val="21"/>
                      <w:szCs w:val="21"/>
                      <w:lang w:val="en-US" w:eastAsia="zh-CN"/>
                    </w:rPr>
                    <w:t>或绿化</w:t>
                  </w:r>
                </w:p>
              </w:tc>
              <w:tc>
                <w:tcPr>
                  <w:tcW w:w="206" w:type="pct"/>
                  <w:shd w:val="clear" w:color="auto" w:fill="auto"/>
                  <w:vAlign w:val="center"/>
                </w:tcPr>
                <w:p w14:paraId="1410E288">
                  <w:pPr>
                    <w:pStyle w:val="31"/>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left"/>
                    <w:textAlignment w:val="baseline"/>
                    <w:rPr>
                      <w:rFonts w:hint="default" w:ascii="Times New Roman" w:hAnsi="Times New Roman" w:eastAsia="宋体" w:cs="Times New Roman"/>
                      <w:b w:val="0"/>
                      <w:bCs w:val="0"/>
                      <w:spacing w:val="7"/>
                      <w:sz w:val="21"/>
                      <w:szCs w:val="21"/>
                      <w:lang w:val="en-US" w:eastAsia="zh-CN"/>
                    </w:rPr>
                  </w:pPr>
                  <w:r>
                    <w:rPr>
                      <w:rFonts w:hint="eastAsia" w:ascii="Times New Roman" w:hAnsi="Times New Roman" w:eastAsia="宋体" w:cs="Times New Roman"/>
                      <w:b w:val="0"/>
                      <w:bCs w:val="0"/>
                      <w:spacing w:val="7"/>
                      <w:sz w:val="21"/>
                      <w:szCs w:val="21"/>
                      <w:lang w:val="en-US" w:eastAsia="zh-CN"/>
                    </w:rPr>
                    <w:t>相符</w:t>
                  </w:r>
                </w:p>
              </w:tc>
            </w:tr>
            <w:tr w14:paraId="430FCD6E">
              <w:tblPrEx>
                <w:tblBorders>
                  <w:top w:val="single" w:color="000000" w:sz="2" w:space="0"/>
                  <w:left w:val="none" w:color="auto" w:sz="0" w:space="0"/>
                  <w:bottom w:val="single" w:color="000000" w:sz="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40" w:hRule="atLeast"/>
              </w:trPr>
              <w:tc>
                <w:tcPr>
                  <w:tcW w:w="177" w:type="pct"/>
                  <w:vMerge w:val="restart"/>
                  <w:tcBorders>
                    <w:bottom w:val="nil"/>
                  </w:tcBorders>
                  <w:vAlign w:val="center"/>
                </w:tcPr>
                <w:p w14:paraId="32D307BA">
                  <w:pPr>
                    <w:pStyle w:val="31"/>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b w:val="0"/>
                      <w:bCs w:val="0"/>
                      <w:spacing w:val="7"/>
                      <w:sz w:val="21"/>
                      <w:szCs w:val="21"/>
                    </w:rPr>
                  </w:pPr>
                  <w:r>
                    <w:rPr>
                      <w:rFonts w:hint="default" w:ascii="Times New Roman" w:hAnsi="Times New Roman" w:eastAsia="宋体" w:cs="Times New Roman"/>
                      <w:b w:val="0"/>
                      <w:bCs w:val="0"/>
                      <w:spacing w:val="7"/>
                      <w:sz w:val="21"/>
                      <w:szCs w:val="21"/>
                    </w:rPr>
                    <w:t>环境管理水平</w:t>
                  </w:r>
                </w:p>
              </w:tc>
              <w:tc>
                <w:tcPr>
                  <w:tcW w:w="327" w:type="pct"/>
                  <w:vAlign w:val="center"/>
                </w:tcPr>
                <w:p w14:paraId="119F967D">
                  <w:pPr>
                    <w:pStyle w:val="31"/>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b w:val="0"/>
                      <w:bCs w:val="0"/>
                      <w:spacing w:val="7"/>
                      <w:sz w:val="21"/>
                      <w:szCs w:val="21"/>
                    </w:rPr>
                  </w:pPr>
                  <w:r>
                    <w:rPr>
                      <w:rFonts w:hint="default" w:ascii="Times New Roman" w:hAnsi="Times New Roman" w:eastAsia="宋体" w:cs="Times New Roman"/>
                      <w:b w:val="0"/>
                      <w:bCs w:val="0"/>
                      <w:spacing w:val="7"/>
                      <w:sz w:val="21"/>
                      <w:szCs w:val="21"/>
                    </w:rPr>
                    <w:t>环保档案</w:t>
                  </w:r>
                </w:p>
              </w:tc>
              <w:tc>
                <w:tcPr>
                  <w:tcW w:w="2995" w:type="pct"/>
                  <w:vAlign w:val="center"/>
                </w:tcPr>
                <w:p w14:paraId="54ABD427">
                  <w:pPr>
                    <w:pStyle w:val="31"/>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left"/>
                    <w:textAlignment w:val="baseline"/>
                    <w:rPr>
                      <w:rFonts w:hint="default" w:ascii="Times New Roman" w:hAnsi="Times New Roman" w:eastAsia="宋体" w:cs="Times New Roman"/>
                      <w:b w:val="0"/>
                      <w:bCs w:val="0"/>
                      <w:spacing w:val="7"/>
                      <w:sz w:val="21"/>
                      <w:szCs w:val="21"/>
                    </w:rPr>
                  </w:pPr>
                  <w:r>
                    <w:rPr>
                      <w:rFonts w:hint="default" w:ascii="Times New Roman" w:hAnsi="Times New Roman" w:eastAsia="宋体" w:cs="Times New Roman"/>
                      <w:b w:val="0"/>
                      <w:bCs w:val="0"/>
                      <w:spacing w:val="7"/>
                      <w:sz w:val="21"/>
                      <w:szCs w:val="21"/>
                    </w:rPr>
                    <w:t>1.环评批复文件和竣工验收文件/现状评估文件；</w:t>
                  </w:r>
                </w:p>
                <w:p w14:paraId="53B36458">
                  <w:pPr>
                    <w:pStyle w:val="31"/>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left"/>
                    <w:textAlignment w:val="baseline"/>
                    <w:rPr>
                      <w:rFonts w:hint="default" w:ascii="Times New Roman" w:hAnsi="Times New Roman" w:eastAsia="宋体" w:cs="Times New Roman"/>
                      <w:b w:val="0"/>
                      <w:bCs w:val="0"/>
                      <w:spacing w:val="7"/>
                      <w:sz w:val="21"/>
                      <w:szCs w:val="21"/>
                    </w:rPr>
                  </w:pPr>
                  <w:r>
                    <w:rPr>
                      <w:rFonts w:hint="default" w:ascii="Times New Roman" w:hAnsi="Times New Roman" w:eastAsia="宋体" w:cs="Times New Roman"/>
                      <w:b w:val="0"/>
                      <w:bCs w:val="0"/>
                      <w:spacing w:val="7"/>
                      <w:sz w:val="21"/>
                      <w:szCs w:val="21"/>
                    </w:rPr>
                    <w:t>2.废气治理设施运行管理规程；</w:t>
                  </w:r>
                </w:p>
                <w:p w14:paraId="3EA392E6">
                  <w:pPr>
                    <w:pStyle w:val="31"/>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left"/>
                    <w:textAlignment w:val="baseline"/>
                    <w:rPr>
                      <w:rFonts w:hint="default" w:ascii="Times New Roman" w:hAnsi="Times New Roman" w:eastAsia="宋体" w:cs="Times New Roman"/>
                      <w:b w:val="0"/>
                      <w:bCs w:val="0"/>
                      <w:spacing w:val="7"/>
                      <w:sz w:val="21"/>
                      <w:szCs w:val="21"/>
                    </w:rPr>
                  </w:pPr>
                  <w:r>
                    <w:rPr>
                      <w:rFonts w:hint="default" w:ascii="Times New Roman" w:hAnsi="Times New Roman" w:eastAsia="宋体" w:cs="Times New Roman"/>
                      <w:b w:val="0"/>
                      <w:bCs w:val="0"/>
                      <w:spacing w:val="7"/>
                      <w:sz w:val="21"/>
                      <w:szCs w:val="21"/>
                    </w:rPr>
                    <w:t>3.一年内废气监测报告；</w:t>
                  </w:r>
                </w:p>
                <w:p w14:paraId="5940110E">
                  <w:pPr>
                    <w:pStyle w:val="31"/>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left"/>
                    <w:textAlignment w:val="baseline"/>
                    <w:rPr>
                      <w:rFonts w:hint="default" w:ascii="Times New Roman" w:hAnsi="Times New Roman" w:eastAsia="宋体" w:cs="Times New Roman"/>
                      <w:b w:val="0"/>
                      <w:bCs w:val="0"/>
                      <w:spacing w:val="7"/>
                      <w:sz w:val="21"/>
                      <w:szCs w:val="21"/>
                    </w:rPr>
                  </w:pPr>
                  <w:r>
                    <w:rPr>
                      <w:rFonts w:hint="default" w:ascii="Times New Roman" w:hAnsi="Times New Roman" w:eastAsia="宋体" w:cs="Times New Roman"/>
                      <w:b w:val="0"/>
                      <w:bCs w:val="0"/>
                      <w:spacing w:val="7"/>
                      <w:sz w:val="21"/>
                      <w:szCs w:val="21"/>
                    </w:rPr>
                    <w:t>4.国家版排污许可证，并按要求开展自行监测和信息披露，规范设置废气排放口标志牌、二维码标识和采样平台、采样孔。</w:t>
                  </w:r>
                </w:p>
              </w:tc>
              <w:tc>
                <w:tcPr>
                  <w:tcW w:w="1293" w:type="pct"/>
                  <w:shd w:val="clear" w:color="auto" w:fill="auto"/>
                  <w:vAlign w:val="center"/>
                </w:tcPr>
                <w:p w14:paraId="5BD0DFA0">
                  <w:pPr>
                    <w:pStyle w:val="25"/>
                    <w:keepNext w:val="0"/>
                    <w:keepLines w:val="0"/>
                    <w:pageBreakBefore w:val="0"/>
                    <w:wordWrap/>
                    <w:overflowPunct/>
                    <w:topLinePunct w:val="0"/>
                    <w:bidi w:val="0"/>
                    <w:adjustRightInd w:val="0"/>
                    <w:snapToGrid w:val="0"/>
                    <w:spacing w:line="240" w:lineRule="auto"/>
                    <w:ind w:left="0" w:right="0" w:firstLine="0" w:firstLineChars="0"/>
                    <w:jc w:val="left"/>
                    <w:rPr>
                      <w:rFonts w:hint="default" w:ascii="Times New Roman" w:hAnsi="Times New Roman" w:eastAsia="宋体" w:cs="Times New Roman"/>
                      <w:b w:val="0"/>
                      <w:bCs w:val="0"/>
                      <w:spacing w:val="7"/>
                      <w:kern w:val="2"/>
                      <w:sz w:val="21"/>
                      <w:szCs w:val="21"/>
                      <w:lang w:val="en-US" w:eastAsia="en-US" w:bidi="ar-SA"/>
                    </w:rPr>
                  </w:pPr>
                  <w:r>
                    <w:rPr>
                      <w:rFonts w:hint="eastAsia" w:ascii="Times New Roman" w:hAnsi="Times New Roman" w:eastAsia="宋体" w:cs="Courier New"/>
                      <w:color w:val="000000"/>
                      <w:sz w:val="21"/>
                      <w:szCs w:val="21"/>
                      <w:highlight w:val="none"/>
                      <w:lang w:val="en-US" w:eastAsia="zh-CN"/>
                    </w:rPr>
                    <w:t>本项目建成后按照</w:t>
                  </w:r>
                  <w:r>
                    <w:rPr>
                      <w:rFonts w:hint="eastAsia" w:ascii="Times New Roman" w:hAnsi="Times New Roman" w:eastAsia="宋体" w:cs="Courier New"/>
                      <w:color w:val="000000"/>
                      <w:kern w:val="2"/>
                      <w:sz w:val="21"/>
                      <w:szCs w:val="21"/>
                      <w:highlight w:val="none"/>
                    </w:rPr>
                    <w:t>通用涉</w:t>
                  </w:r>
                  <w:r>
                    <w:rPr>
                      <w:rFonts w:hint="eastAsia" w:ascii="Times New Roman" w:hAnsi="Times New Roman" w:eastAsia="宋体" w:cs="Times New Roman"/>
                      <w:spacing w:val="7"/>
                      <w:kern w:val="2"/>
                      <w:sz w:val="21"/>
                      <w:szCs w:val="21"/>
                      <w:lang w:val="en-US" w:eastAsia="zh-CN"/>
                    </w:rPr>
                    <w:t>VOCs</w:t>
                  </w:r>
                  <w:r>
                    <w:rPr>
                      <w:rFonts w:hint="eastAsia" w:ascii="Times New Roman" w:hAnsi="Times New Roman" w:eastAsia="宋体" w:cs="Courier New"/>
                      <w:color w:val="000000"/>
                      <w:kern w:val="2"/>
                      <w:sz w:val="21"/>
                      <w:szCs w:val="21"/>
                      <w:highlight w:val="none"/>
                    </w:rPr>
                    <w:t>企业</w:t>
                  </w:r>
                  <w:r>
                    <w:rPr>
                      <w:rFonts w:hint="eastAsia" w:ascii="Times New Roman" w:hAnsi="Times New Roman" w:eastAsia="宋体" w:cs="Courier New"/>
                      <w:color w:val="000000"/>
                      <w:sz w:val="21"/>
                      <w:szCs w:val="21"/>
                      <w:highlight w:val="none"/>
                      <w:lang w:val="en-US" w:eastAsia="zh-CN"/>
                    </w:rPr>
                    <w:t>要求进行环保档案记录</w:t>
                  </w:r>
                </w:p>
              </w:tc>
              <w:tc>
                <w:tcPr>
                  <w:tcW w:w="206" w:type="pct"/>
                  <w:shd w:val="clear" w:color="auto" w:fill="auto"/>
                  <w:vAlign w:val="center"/>
                </w:tcPr>
                <w:p w14:paraId="23D375FE">
                  <w:pPr>
                    <w:pStyle w:val="31"/>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left"/>
                    <w:textAlignment w:val="baseline"/>
                    <w:rPr>
                      <w:rFonts w:hint="default" w:ascii="Times New Roman" w:hAnsi="Times New Roman" w:eastAsia="宋体" w:cs="Times New Roman"/>
                      <w:b w:val="0"/>
                      <w:bCs w:val="0"/>
                      <w:spacing w:val="7"/>
                      <w:sz w:val="21"/>
                      <w:szCs w:val="21"/>
                      <w:lang w:val="en-US" w:eastAsia="zh-CN"/>
                    </w:rPr>
                  </w:pPr>
                  <w:r>
                    <w:rPr>
                      <w:rFonts w:hint="eastAsia" w:ascii="Times New Roman" w:hAnsi="Times New Roman" w:eastAsia="宋体" w:cs="Times New Roman"/>
                      <w:b w:val="0"/>
                      <w:bCs w:val="0"/>
                      <w:spacing w:val="7"/>
                      <w:sz w:val="21"/>
                      <w:szCs w:val="21"/>
                      <w:lang w:val="en-US" w:eastAsia="zh-CN"/>
                    </w:rPr>
                    <w:t>相符</w:t>
                  </w:r>
                </w:p>
              </w:tc>
            </w:tr>
            <w:tr w14:paraId="2C7824DE">
              <w:tblPrEx>
                <w:tblBorders>
                  <w:top w:val="single" w:color="000000" w:sz="2" w:space="0"/>
                  <w:left w:val="none" w:color="auto" w:sz="0" w:space="0"/>
                  <w:bottom w:val="single" w:color="000000" w:sz="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40" w:hRule="atLeast"/>
              </w:trPr>
              <w:tc>
                <w:tcPr>
                  <w:tcW w:w="177" w:type="pct"/>
                  <w:vMerge w:val="continue"/>
                  <w:tcBorders>
                    <w:top w:val="nil"/>
                    <w:bottom w:val="nil"/>
                  </w:tcBorders>
                  <w:vAlign w:val="center"/>
                </w:tcPr>
                <w:p w14:paraId="4FE990A4">
                  <w:pPr>
                    <w:pStyle w:val="31"/>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b w:val="0"/>
                      <w:bCs w:val="0"/>
                      <w:spacing w:val="7"/>
                      <w:sz w:val="21"/>
                      <w:szCs w:val="21"/>
                    </w:rPr>
                  </w:pPr>
                </w:p>
              </w:tc>
              <w:tc>
                <w:tcPr>
                  <w:tcW w:w="327" w:type="pct"/>
                  <w:vAlign w:val="center"/>
                </w:tcPr>
                <w:p w14:paraId="38865927">
                  <w:pPr>
                    <w:pStyle w:val="31"/>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b w:val="0"/>
                      <w:bCs w:val="0"/>
                      <w:spacing w:val="7"/>
                      <w:sz w:val="21"/>
                      <w:szCs w:val="21"/>
                    </w:rPr>
                  </w:pPr>
                  <w:r>
                    <w:rPr>
                      <w:rFonts w:hint="default" w:ascii="Times New Roman" w:hAnsi="Times New Roman" w:eastAsia="宋体" w:cs="Times New Roman"/>
                      <w:b w:val="0"/>
                      <w:bCs w:val="0"/>
                      <w:spacing w:val="7"/>
                      <w:sz w:val="21"/>
                      <w:szCs w:val="21"/>
                    </w:rPr>
                    <w:t>台账记录</w:t>
                  </w:r>
                </w:p>
              </w:tc>
              <w:tc>
                <w:tcPr>
                  <w:tcW w:w="2995" w:type="pct"/>
                  <w:vAlign w:val="center"/>
                </w:tcPr>
                <w:p w14:paraId="4387E99A">
                  <w:pPr>
                    <w:pStyle w:val="31"/>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left"/>
                    <w:textAlignment w:val="baseline"/>
                    <w:rPr>
                      <w:rFonts w:hint="default" w:ascii="Times New Roman" w:hAnsi="Times New Roman" w:eastAsia="宋体" w:cs="Times New Roman"/>
                      <w:b w:val="0"/>
                      <w:bCs w:val="0"/>
                      <w:spacing w:val="7"/>
                      <w:sz w:val="21"/>
                      <w:szCs w:val="21"/>
                    </w:rPr>
                  </w:pPr>
                  <w:r>
                    <w:rPr>
                      <w:rFonts w:hint="default" w:ascii="Times New Roman" w:hAnsi="Times New Roman" w:eastAsia="宋体" w:cs="Times New Roman"/>
                      <w:b w:val="0"/>
                      <w:bCs w:val="0"/>
                      <w:spacing w:val="7"/>
                      <w:sz w:val="21"/>
                      <w:szCs w:val="21"/>
                    </w:rPr>
                    <w:t>1.生产设施运行管理信息（生产时间、运行负荷、产品产量等）；</w:t>
                  </w:r>
                </w:p>
                <w:p w14:paraId="5CEC5ABD">
                  <w:pPr>
                    <w:pStyle w:val="31"/>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left"/>
                    <w:textAlignment w:val="baseline"/>
                    <w:rPr>
                      <w:rFonts w:hint="default" w:ascii="Times New Roman" w:hAnsi="Times New Roman" w:eastAsia="宋体" w:cs="Times New Roman"/>
                      <w:b w:val="0"/>
                      <w:bCs w:val="0"/>
                      <w:spacing w:val="7"/>
                      <w:sz w:val="21"/>
                      <w:szCs w:val="21"/>
                    </w:rPr>
                  </w:pPr>
                  <w:r>
                    <w:rPr>
                      <w:rFonts w:hint="default" w:ascii="Times New Roman" w:hAnsi="Times New Roman" w:eastAsia="宋体" w:cs="Times New Roman"/>
                      <w:b w:val="0"/>
                      <w:bCs w:val="0"/>
                      <w:spacing w:val="7"/>
                      <w:sz w:val="21"/>
                      <w:szCs w:val="21"/>
                    </w:rPr>
                    <w:t>2.废气污染治理设施运行管理信息（除尘滤料、活性炭等更换量和时间）；</w:t>
                  </w:r>
                </w:p>
                <w:p w14:paraId="124F5481">
                  <w:pPr>
                    <w:pStyle w:val="31"/>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left"/>
                    <w:textAlignment w:val="baseline"/>
                    <w:rPr>
                      <w:rFonts w:hint="default" w:ascii="Times New Roman" w:hAnsi="Times New Roman" w:eastAsia="宋体" w:cs="Times New Roman"/>
                      <w:b w:val="0"/>
                      <w:bCs w:val="0"/>
                      <w:spacing w:val="7"/>
                      <w:sz w:val="21"/>
                      <w:szCs w:val="21"/>
                    </w:rPr>
                  </w:pPr>
                  <w:r>
                    <w:rPr>
                      <w:rFonts w:hint="default" w:ascii="Times New Roman" w:hAnsi="Times New Roman" w:eastAsia="宋体" w:cs="Times New Roman"/>
                      <w:b w:val="0"/>
                      <w:bCs w:val="0"/>
                      <w:spacing w:val="7"/>
                      <w:sz w:val="21"/>
                      <w:szCs w:val="21"/>
                    </w:rPr>
                    <w:t>3.监测记录信息（主要污染排放口废气排放记录（手工监测和在线监测）等）；</w:t>
                  </w:r>
                </w:p>
                <w:p w14:paraId="5CD20651">
                  <w:pPr>
                    <w:pStyle w:val="31"/>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left"/>
                    <w:textAlignment w:val="baseline"/>
                    <w:rPr>
                      <w:rFonts w:hint="default" w:ascii="Times New Roman" w:hAnsi="Times New Roman" w:eastAsia="宋体" w:cs="Times New Roman"/>
                      <w:b w:val="0"/>
                      <w:bCs w:val="0"/>
                      <w:spacing w:val="7"/>
                      <w:sz w:val="21"/>
                      <w:szCs w:val="21"/>
                    </w:rPr>
                  </w:pPr>
                  <w:r>
                    <w:rPr>
                      <w:rFonts w:hint="default" w:ascii="Times New Roman" w:hAnsi="Times New Roman" w:eastAsia="宋体" w:cs="Times New Roman"/>
                      <w:b w:val="0"/>
                      <w:bCs w:val="0"/>
                      <w:spacing w:val="7"/>
                      <w:sz w:val="21"/>
                      <w:szCs w:val="21"/>
                    </w:rPr>
                    <w:t>4.主要原辅材料、燃料消耗记录；</w:t>
                  </w:r>
                </w:p>
                <w:p w14:paraId="010A6C7F">
                  <w:pPr>
                    <w:pStyle w:val="31"/>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left"/>
                    <w:textAlignment w:val="baseline"/>
                    <w:rPr>
                      <w:rFonts w:hint="default" w:ascii="Times New Roman" w:hAnsi="Times New Roman" w:eastAsia="宋体" w:cs="Times New Roman"/>
                      <w:b w:val="0"/>
                      <w:bCs w:val="0"/>
                      <w:spacing w:val="7"/>
                      <w:sz w:val="21"/>
                      <w:szCs w:val="21"/>
                    </w:rPr>
                  </w:pPr>
                  <w:r>
                    <w:rPr>
                      <w:rFonts w:hint="default" w:ascii="Times New Roman" w:hAnsi="Times New Roman" w:eastAsia="宋体" w:cs="Times New Roman"/>
                      <w:b w:val="0"/>
                      <w:bCs w:val="0"/>
                      <w:spacing w:val="7"/>
                      <w:sz w:val="21"/>
                      <w:szCs w:val="21"/>
                    </w:rPr>
                    <w:t>5.电消耗记录。</w:t>
                  </w:r>
                </w:p>
              </w:tc>
              <w:tc>
                <w:tcPr>
                  <w:tcW w:w="1293" w:type="pct"/>
                  <w:shd w:val="clear" w:color="auto" w:fill="auto"/>
                  <w:vAlign w:val="center"/>
                </w:tcPr>
                <w:p w14:paraId="144FD21D">
                  <w:pPr>
                    <w:pStyle w:val="25"/>
                    <w:keepNext w:val="0"/>
                    <w:keepLines w:val="0"/>
                    <w:pageBreakBefore w:val="0"/>
                    <w:wordWrap/>
                    <w:overflowPunct/>
                    <w:topLinePunct w:val="0"/>
                    <w:bidi w:val="0"/>
                    <w:adjustRightInd w:val="0"/>
                    <w:snapToGrid w:val="0"/>
                    <w:spacing w:line="240" w:lineRule="auto"/>
                    <w:ind w:left="0" w:right="0" w:firstLine="0" w:firstLineChars="0"/>
                    <w:jc w:val="left"/>
                    <w:rPr>
                      <w:rFonts w:hint="default" w:ascii="Times New Roman" w:hAnsi="Times New Roman" w:eastAsia="宋体" w:cs="Times New Roman"/>
                      <w:b w:val="0"/>
                      <w:bCs w:val="0"/>
                      <w:spacing w:val="7"/>
                      <w:kern w:val="2"/>
                      <w:sz w:val="21"/>
                      <w:szCs w:val="21"/>
                      <w:lang w:val="en-US" w:eastAsia="en-US" w:bidi="ar-SA"/>
                    </w:rPr>
                  </w:pPr>
                  <w:r>
                    <w:rPr>
                      <w:rFonts w:hint="eastAsia" w:ascii="Times New Roman" w:hAnsi="Times New Roman" w:eastAsia="宋体" w:cs="Courier New"/>
                      <w:color w:val="000000"/>
                      <w:sz w:val="21"/>
                      <w:szCs w:val="21"/>
                      <w:highlight w:val="none"/>
                      <w:lang w:val="en-US" w:eastAsia="zh-CN"/>
                    </w:rPr>
                    <w:t>本项目建成后按照</w:t>
                  </w:r>
                  <w:r>
                    <w:rPr>
                      <w:rFonts w:hint="eastAsia" w:ascii="Times New Roman" w:hAnsi="Times New Roman" w:eastAsia="宋体" w:cs="Courier New"/>
                      <w:color w:val="000000"/>
                      <w:kern w:val="2"/>
                      <w:sz w:val="21"/>
                      <w:szCs w:val="21"/>
                      <w:highlight w:val="none"/>
                    </w:rPr>
                    <w:t>通用涉</w:t>
                  </w:r>
                  <w:r>
                    <w:rPr>
                      <w:rFonts w:hint="eastAsia" w:ascii="Times New Roman" w:hAnsi="Times New Roman" w:eastAsia="宋体" w:cs="Times New Roman"/>
                      <w:spacing w:val="7"/>
                      <w:kern w:val="2"/>
                      <w:sz w:val="21"/>
                      <w:szCs w:val="21"/>
                      <w:lang w:val="en-US" w:eastAsia="zh-CN"/>
                    </w:rPr>
                    <w:t>VOCs</w:t>
                  </w:r>
                  <w:r>
                    <w:rPr>
                      <w:rFonts w:hint="eastAsia" w:ascii="Times New Roman" w:hAnsi="Times New Roman" w:eastAsia="宋体" w:cs="Courier New"/>
                      <w:color w:val="000000"/>
                      <w:kern w:val="2"/>
                      <w:sz w:val="21"/>
                      <w:szCs w:val="21"/>
                      <w:highlight w:val="none"/>
                    </w:rPr>
                    <w:t>企业</w:t>
                  </w:r>
                  <w:r>
                    <w:rPr>
                      <w:rFonts w:hint="eastAsia" w:ascii="Times New Roman" w:hAnsi="Times New Roman" w:eastAsia="宋体" w:cs="Courier New"/>
                      <w:color w:val="000000"/>
                      <w:sz w:val="21"/>
                      <w:szCs w:val="21"/>
                      <w:highlight w:val="none"/>
                      <w:lang w:val="en-US" w:eastAsia="zh-CN"/>
                    </w:rPr>
                    <w:t>要求进行</w:t>
                  </w:r>
                  <w:r>
                    <w:rPr>
                      <w:rFonts w:hint="eastAsia" w:cs="Courier New"/>
                      <w:color w:val="000000"/>
                      <w:sz w:val="21"/>
                      <w:szCs w:val="21"/>
                      <w:highlight w:val="none"/>
                      <w:lang w:val="en-US" w:eastAsia="zh-CN"/>
                    </w:rPr>
                    <w:t>台账记录</w:t>
                  </w:r>
                </w:p>
              </w:tc>
              <w:tc>
                <w:tcPr>
                  <w:tcW w:w="206" w:type="pct"/>
                  <w:shd w:val="clear" w:color="auto" w:fill="auto"/>
                  <w:vAlign w:val="center"/>
                </w:tcPr>
                <w:p w14:paraId="32475A46">
                  <w:pPr>
                    <w:pStyle w:val="31"/>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left"/>
                    <w:textAlignment w:val="baseline"/>
                    <w:rPr>
                      <w:rFonts w:hint="default" w:ascii="Times New Roman" w:hAnsi="Times New Roman" w:eastAsia="宋体" w:cs="Times New Roman"/>
                      <w:b w:val="0"/>
                      <w:bCs w:val="0"/>
                      <w:spacing w:val="7"/>
                      <w:sz w:val="21"/>
                      <w:szCs w:val="21"/>
                      <w:lang w:val="en-US" w:eastAsia="zh-CN"/>
                    </w:rPr>
                  </w:pPr>
                  <w:r>
                    <w:rPr>
                      <w:rFonts w:hint="eastAsia" w:ascii="Times New Roman" w:hAnsi="Times New Roman" w:eastAsia="宋体" w:cs="Times New Roman"/>
                      <w:b w:val="0"/>
                      <w:bCs w:val="0"/>
                      <w:spacing w:val="7"/>
                      <w:sz w:val="21"/>
                      <w:szCs w:val="21"/>
                      <w:lang w:val="en-US" w:eastAsia="zh-CN"/>
                    </w:rPr>
                    <w:t>相符</w:t>
                  </w:r>
                </w:p>
              </w:tc>
            </w:tr>
            <w:tr w14:paraId="27F66F4F">
              <w:tblPrEx>
                <w:tblBorders>
                  <w:top w:val="single" w:color="000000" w:sz="2" w:space="0"/>
                  <w:left w:val="none" w:color="auto" w:sz="0" w:space="0"/>
                  <w:bottom w:val="single" w:color="000000" w:sz="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40" w:hRule="atLeast"/>
              </w:trPr>
              <w:tc>
                <w:tcPr>
                  <w:tcW w:w="177" w:type="pct"/>
                  <w:vMerge w:val="continue"/>
                  <w:tcBorders>
                    <w:top w:val="nil"/>
                  </w:tcBorders>
                  <w:vAlign w:val="center"/>
                </w:tcPr>
                <w:p w14:paraId="7A39DD01">
                  <w:pPr>
                    <w:pStyle w:val="31"/>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b w:val="0"/>
                      <w:bCs w:val="0"/>
                      <w:spacing w:val="7"/>
                      <w:sz w:val="21"/>
                      <w:szCs w:val="21"/>
                    </w:rPr>
                  </w:pPr>
                </w:p>
              </w:tc>
              <w:tc>
                <w:tcPr>
                  <w:tcW w:w="327" w:type="pct"/>
                  <w:vAlign w:val="center"/>
                </w:tcPr>
                <w:p w14:paraId="03D97588">
                  <w:pPr>
                    <w:pStyle w:val="31"/>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b w:val="0"/>
                      <w:bCs w:val="0"/>
                      <w:spacing w:val="7"/>
                      <w:sz w:val="21"/>
                      <w:szCs w:val="21"/>
                    </w:rPr>
                  </w:pPr>
                  <w:r>
                    <w:rPr>
                      <w:rFonts w:hint="default" w:ascii="Times New Roman" w:hAnsi="Times New Roman" w:eastAsia="宋体" w:cs="Times New Roman"/>
                      <w:b w:val="0"/>
                      <w:bCs w:val="0"/>
                      <w:spacing w:val="7"/>
                      <w:sz w:val="21"/>
                      <w:szCs w:val="21"/>
                    </w:rPr>
                    <w:t>人员配置</w:t>
                  </w:r>
                </w:p>
              </w:tc>
              <w:tc>
                <w:tcPr>
                  <w:tcW w:w="2995" w:type="pct"/>
                  <w:vAlign w:val="center"/>
                </w:tcPr>
                <w:p w14:paraId="1EB3F326">
                  <w:pPr>
                    <w:pStyle w:val="31"/>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left"/>
                    <w:textAlignment w:val="baseline"/>
                    <w:rPr>
                      <w:rFonts w:hint="default" w:ascii="Times New Roman" w:hAnsi="Times New Roman" w:eastAsia="宋体" w:cs="Times New Roman"/>
                      <w:b w:val="0"/>
                      <w:bCs w:val="0"/>
                      <w:spacing w:val="7"/>
                      <w:sz w:val="21"/>
                      <w:szCs w:val="21"/>
                    </w:rPr>
                  </w:pPr>
                  <w:r>
                    <w:rPr>
                      <w:rFonts w:hint="default" w:ascii="Times New Roman" w:hAnsi="Times New Roman" w:eastAsia="宋体" w:cs="Times New Roman"/>
                      <w:b w:val="0"/>
                      <w:bCs w:val="0"/>
                      <w:spacing w:val="7"/>
                      <w:sz w:val="21"/>
                      <w:szCs w:val="21"/>
                    </w:rPr>
                    <w:t>配备专职环保人员，并具备相应的环境管理能力（学历、培训、从业经验等）。</w:t>
                  </w:r>
                </w:p>
              </w:tc>
              <w:tc>
                <w:tcPr>
                  <w:tcW w:w="1293" w:type="pct"/>
                  <w:shd w:val="clear" w:color="auto" w:fill="auto"/>
                  <w:vAlign w:val="center"/>
                </w:tcPr>
                <w:p w14:paraId="102313D7">
                  <w:pPr>
                    <w:pStyle w:val="25"/>
                    <w:keepNext w:val="0"/>
                    <w:keepLines w:val="0"/>
                    <w:pageBreakBefore w:val="0"/>
                    <w:wordWrap/>
                    <w:overflowPunct/>
                    <w:topLinePunct w:val="0"/>
                    <w:bidi w:val="0"/>
                    <w:adjustRightInd w:val="0"/>
                    <w:snapToGrid w:val="0"/>
                    <w:spacing w:line="240" w:lineRule="auto"/>
                    <w:ind w:left="0" w:right="0" w:firstLine="0" w:firstLineChars="0"/>
                    <w:jc w:val="left"/>
                    <w:rPr>
                      <w:rFonts w:hint="default" w:ascii="Times New Roman" w:hAnsi="Times New Roman" w:eastAsia="宋体" w:cs="Times New Roman"/>
                      <w:b w:val="0"/>
                      <w:bCs w:val="0"/>
                      <w:spacing w:val="7"/>
                      <w:kern w:val="2"/>
                      <w:sz w:val="21"/>
                      <w:szCs w:val="21"/>
                      <w:lang w:val="en-US" w:eastAsia="en-US" w:bidi="ar-SA"/>
                    </w:rPr>
                  </w:pPr>
                  <w:r>
                    <w:rPr>
                      <w:rFonts w:hint="eastAsia" w:ascii="Times New Roman" w:hAnsi="Times New Roman" w:eastAsia="宋体" w:cs="Courier New"/>
                      <w:color w:val="000000"/>
                      <w:sz w:val="21"/>
                      <w:szCs w:val="21"/>
                      <w:highlight w:val="none"/>
                      <w:lang w:val="en-US" w:eastAsia="zh-CN"/>
                    </w:rPr>
                    <w:t>本项目建成后按照</w:t>
                  </w:r>
                  <w:r>
                    <w:rPr>
                      <w:rFonts w:hint="eastAsia" w:ascii="Times New Roman" w:hAnsi="Times New Roman" w:eastAsia="宋体" w:cs="Courier New"/>
                      <w:color w:val="000000"/>
                      <w:kern w:val="2"/>
                      <w:sz w:val="21"/>
                      <w:szCs w:val="21"/>
                      <w:highlight w:val="none"/>
                    </w:rPr>
                    <w:t>通用涉</w:t>
                  </w:r>
                  <w:r>
                    <w:rPr>
                      <w:rFonts w:hint="eastAsia" w:ascii="Times New Roman" w:hAnsi="Times New Roman" w:eastAsia="宋体" w:cs="Times New Roman"/>
                      <w:spacing w:val="7"/>
                      <w:kern w:val="2"/>
                      <w:sz w:val="21"/>
                      <w:szCs w:val="21"/>
                      <w:lang w:val="en-US" w:eastAsia="zh-CN"/>
                    </w:rPr>
                    <w:t>VOCs</w:t>
                  </w:r>
                  <w:r>
                    <w:rPr>
                      <w:rFonts w:hint="eastAsia" w:ascii="Times New Roman" w:hAnsi="Times New Roman" w:eastAsia="宋体" w:cs="Courier New"/>
                      <w:color w:val="000000"/>
                      <w:kern w:val="2"/>
                      <w:sz w:val="21"/>
                      <w:szCs w:val="21"/>
                      <w:highlight w:val="none"/>
                    </w:rPr>
                    <w:t>企业</w:t>
                  </w:r>
                  <w:r>
                    <w:rPr>
                      <w:rFonts w:hint="eastAsia" w:ascii="Times New Roman" w:hAnsi="Times New Roman" w:eastAsia="宋体" w:cs="Courier New"/>
                      <w:color w:val="000000"/>
                      <w:sz w:val="21"/>
                      <w:szCs w:val="21"/>
                      <w:highlight w:val="none"/>
                      <w:lang w:val="en-US" w:eastAsia="zh-CN"/>
                    </w:rPr>
                    <w:t>要求进行人员配置</w:t>
                  </w:r>
                </w:p>
              </w:tc>
              <w:tc>
                <w:tcPr>
                  <w:tcW w:w="206" w:type="pct"/>
                  <w:shd w:val="clear" w:color="auto" w:fill="auto"/>
                  <w:vAlign w:val="center"/>
                </w:tcPr>
                <w:p w14:paraId="576E2A67">
                  <w:pPr>
                    <w:pStyle w:val="31"/>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left"/>
                    <w:textAlignment w:val="baseline"/>
                    <w:rPr>
                      <w:rFonts w:hint="default" w:ascii="Times New Roman" w:hAnsi="Times New Roman" w:eastAsia="宋体" w:cs="Times New Roman"/>
                      <w:b w:val="0"/>
                      <w:bCs w:val="0"/>
                      <w:spacing w:val="7"/>
                      <w:sz w:val="21"/>
                      <w:szCs w:val="21"/>
                      <w:lang w:val="en-US" w:eastAsia="zh-CN"/>
                    </w:rPr>
                  </w:pPr>
                  <w:r>
                    <w:rPr>
                      <w:rFonts w:hint="eastAsia" w:ascii="Times New Roman" w:hAnsi="Times New Roman" w:eastAsia="宋体" w:cs="Times New Roman"/>
                      <w:b w:val="0"/>
                      <w:bCs w:val="0"/>
                      <w:spacing w:val="7"/>
                      <w:sz w:val="21"/>
                      <w:szCs w:val="21"/>
                      <w:lang w:val="en-US" w:eastAsia="zh-CN"/>
                    </w:rPr>
                    <w:t>相符</w:t>
                  </w:r>
                </w:p>
              </w:tc>
            </w:tr>
            <w:tr w14:paraId="53EE328B">
              <w:tblPrEx>
                <w:tblBorders>
                  <w:top w:val="single" w:color="000000" w:sz="2" w:space="0"/>
                  <w:left w:val="none" w:color="auto" w:sz="0" w:space="0"/>
                  <w:bottom w:val="single" w:color="000000" w:sz="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40" w:hRule="atLeast"/>
              </w:trPr>
              <w:tc>
                <w:tcPr>
                  <w:tcW w:w="504" w:type="pct"/>
                  <w:gridSpan w:val="2"/>
                  <w:vAlign w:val="center"/>
                </w:tcPr>
                <w:p w14:paraId="5F27F858">
                  <w:pPr>
                    <w:pStyle w:val="31"/>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b w:val="0"/>
                      <w:bCs w:val="0"/>
                      <w:spacing w:val="7"/>
                      <w:sz w:val="21"/>
                      <w:szCs w:val="21"/>
                    </w:rPr>
                  </w:pPr>
                  <w:r>
                    <w:rPr>
                      <w:rFonts w:hint="default" w:ascii="Times New Roman" w:hAnsi="Times New Roman" w:eastAsia="宋体" w:cs="Times New Roman"/>
                      <w:b w:val="0"/>
                      <w:bCs w:val="0"/>
                      <w:spacing w:val="7"/>
                      <w:sz w:val="21"/>
                      <w:szCs w:val="21"/>
                    </w:rPr>
                    <w:t>运输方式</w:t>
                  </w:r>
                </w:p>
              </w:tc>
              <w:tc>
                <w:tcPr>
                  <w:tcW w:w="2995" w:type="pct"/>
                  <w:vAlign w:val="center"/>
                </w:tcPr>
                <w:p w14:paraId="31042536">
                  <w:pPr>
                    <w:pStyle w:val="31"/>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left"/>
                    <w:textAlignment w:val="baseline"/>
                    <w:rPr>
                      <w:rFonts w:hint="default" w:ascii="Times New Roman" w:hAnsi="Times New Roman" w:eastAsia="宋体" w:cs="Times New Roman"/>
                      <w:b w:val="0"/>
                      <w:bCs w:val="0"/>
                      <w:spacing w:val="7"/>
                      <w:sz w:val="21"/>
                      <w:szCs w:val="21"/>
                    </w:rPr>
                  </w:pPr>
                  <w:r>
                    <w:rPr>
                      <w:rFonts w:hint="default" w:ascii="Times New Roman" w:hAnsi="Times New Roman" w:eastAsia="宋体" w:cs="Times New Roman"/>
                      <w:b w:val="0"/>
                      <w:bCs w:val="0"/>
                      <w:spacing w:val="7"/>
                      <w:sz w:val="21"/>
                      <w:szCs w:val="21"/>
                    </w:rPr>
                    <w:t>1.物料、产品等公路运输全部使用国五及以上排放标准重型载货车辆（重型燃气车辆达到国六排放标准）或新能源车辆；</w:t>
                  </w:r>
                </w:p>
                <w:p w14:paraId="40504BF5">
                  <w:pPr>
                    <w:pStyle w:val="31"/>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left"/>
                    <w:textAlignment w:val="baseline"/>
                    <w:rPr>
                      <w:rFonts w:hint="default" w:ascii="Times New Roman" w:hAnsi="Times New Roman" w:eastAsia="宋体" w:cs="Times New Roman"/>
                      <w:b w:val="0"/>
                      <w:bCs w:val="0"/>
                      <w:spacing w:val="7"/>
                      <w:sz w:val="21"/>
                      <w:szCs w:val="21"/>
                    </w:rPr>
                  </w:pPr>
                  <w:r>
                    <w:rPr>
                      <w:rFonts w:hint="default" w:ascii="Times New Roman" w:hAnsi="Times New Roman" w:eastAsia="宋体" w:cs="Times New Roman"/>
                      <w:b w:val="0"/>
                      <w:bCs w:val="0"/>
                      <w:spacing w:val="7"/>
                      <w:sz w:val="21"/>
                      <w:szCs w:val="21"/>
                    </w:rPr>
                    <w:t>2.厂内运输全部使用国五及以上排放标准（重型燃气车辆达到国六排放标准）或使用新能源车辆；</w:t>
                  </w:r>
                </w:p>
                <w:p w14:paraId="04ACBA79">
                  <w:pPr>
                    <w:pStyle w:val="31"/>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left"/>
                    <w:textAlignment w:val="baseline"/>
                    <w:rPr>
                      <w:rFonts w:hint="default" w:ascii="Times New Roman" w:hAnsi="Times New Roman" w:eastAsia="宋体" w:cs="Times New Roman"/>
                      <w:b w:val="0"/>
                      <w:bCs w:val="0"/>
                      <w:spacing w:val="7"/>
                      <w:sz w:val="21"/>
                      <w:szCs w:val="21"/>
                    </w:rPr>
                  </w:pPr>
                  <w:r>
                    <w:rPr>
                      <w:rFonts w:hint="default" w:ascii="Times New Roman" w:hAnsi="Times New Roman" w:eastAsia="宋体" w:cs="Times New Roman"/>
                      <w:b w:val="0"/>
                      <w:bCs w:val="0"/>
                      <w:spacing w:val="7"/>
                      <w:sz w:val="21"/>
                      <w:szCs w:val="21"/>
                    </w:rPr>
                    <w:t>3.危险品及危废运输全部使用国五及以上排放标准（重型燃气车辆达到国六排放标准）或新能源车辆；</w:t>
                  </w:r>
                </w:p>
                <w:p w14:paraId="22046704">
                  <w:pPr>
                    <w:pStyle w:val="31"/>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left"/>
                    <w:textAlignment w:val="baseline"/>
                    <w:rPr>
                      <w:rFonts w:hint="default" w:ascii="Times New Roman" w:hAnsi="Times New Roman" w:eastAsia="宋体" w:cs="Times New Roman"/>
                      <w:b w:val="0"/>
                      <w:bCs w:val="0"/>
                      <w:spacing w:val="7"/>
                      <w:sz w:val="21"/>
                      <w:szCs w:val="21"/>
                    </w:rPr>
                  </w:pPr>
                  <w:r>
                    <w:rPr>
                      <w:rFonts w:hint="default" w:ascii="Times New Roman" w:hAnsi="Times New Roman" w:eastAsia="宋体" w:cs="Times New Roman"/>
                      <w:b w:val="0"/>
                      <w:bCs w:val="0"/>
                      <w:spacing w:val="7"/>
                      <w:sz w:val="21"/>
                      <w:szCs w:val="21"/>
                    </w:rPr>
                    <w:t>4.厂内非道路移动机械全部使用国三及以上排放标准或使用新能源（电动、氢能）机械</w:t>
                  </w:r>
                </w:p>
              </w:tc>
              <w:tc>
                <w:tcPr>
                  <w:tcW w:w="1293" w:type="pct"/>
                  <w:shd w:val="clear" w:color="auto" w:fill="auto"/>
                  <w:vAlign w:val="center"/>
                </w:tcPr>
                <w:p w14:paraId="418C3ADA">
                  <w:pPr>
                    <w:pStyle w:val="31"/>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left"/>
                    <w:textAlignment w:val="baseline"/>
                    <w:rPr>
                      <w:rFonts w:hint="default" w:ascii="Times New Roman" w:hAnsi="Times New Roman" w:eastAsia="宋体" w:cs="Times New Roman"/>
                      <w:b w:val="0"/>
                      <w:bCs w:val="0"/>
                      <w:spacing w:val="7"/>
                      <w:kern w:val="2"/>
                      <w:sz w:val="21"/>
                      <w:szCs w:val="21"/>
                      <w:lang w:val="en-US" w:eastAsia="en-US" w:bidi="ar-SA"/>
                    </w:rPr>
                  </w:pPr>
                  <w:r>
                    <w:rPr>
                      <w:rFonts w:hint="eastAsia" w:ascii="Times New Roman" w:hAnsi="Times New Roman" w:eastAsia="宋体" w:cs="Times New Roman"/>
                      <w:b w:val="0"/>
                      <w:bCs w:val="0"/>
                      <w:spacing w:val="7"/>
                      <w:sz w:val="21"/>
                      <w:szCs w:val="21"/>
                      <w:lang w:val="en-US" w:eastAsia="zh-CN"/>
                    </w:rPr>
                    <w:t>项目建成后，</w:t>
                  </w:r>
                  <w:r>
                    <w:rPr>
                      <w:rFonts w:hint="default" w:ascii="Times New Roman" w:hAnsi="Times New Roman" w:eastAsia="宋体" w:cs="Times New Roman"/>
                      <w:b w:val="0"/>
                      <w:bCs w:val="0"/>
                      <w:spacing w:val="7"/>
                      <w:sz w:val="21"/>
                      <w:szCs w:val="21"/>
                    </w:rPr>
                    <w:t>公路运输</w:t>
                  </w:r>
                  <w:r>
                    <w:rPr>
                      <w:rFonts w:hint="eastAsia" w:ascii="Times New Roman" w:hAnsi="Times New Roman" w:cs="Times New Roman"/>
                      <w:b w:val="0"/>
                      <w:bCs w:val="0"/>
                      <w:spacing w:val="7"/>
                      <w:sz w:val="21"/>
                      <w:szCs w:val="21"/>
                      <w:lang w:eastAsia="zh-CN"/>
                    </w:rPr>
                    <w:t>、</w:t>
                  </w:r>
                  <w:r>
                    <w:rPr>
                      <w:rFonts w:hint="default" w:ascii="Times New Roman" w:hAnsi="Times New Roman" w:eastAsia="宋体" w:cs="Times New Roman"/>
                      <w:b w:val="0"/>
                      <w:bCs w:val="0"/>
                      <w:spacing w:val="7"/>
                      <w:sz w:val="21"/>
                      <w:szCs w:val="21"/>
                    </w:rPr>
                    <w:t>厂内运输；危险品及危废运输</w:t>
                  </w:r>
                  <w:r>
                    <w:rPr>
                      <w:rFonts w:hint="eastAsia" w:ascii="Times New Roman" w:hAnsi="Times New Roman" w:cs="Times New Roman"/>
                      <w:b w:val="0"/>
                      <w:bCs w:val="0"/>
                      <w:spacing w:val="7"/>
                      <w:sz w:val="21"/>
                      <w:szCs w:val="21"/>
                      <w:lang w:eastAsia="zh-CN"/>
                    </w:rPr>
                    <w:t>、</w:t>
                  </w:r>
                  <w:r>
                    <w:rPr>
                      <w:rFonts w:hint="default" w:ascii="Times New Roman" w:hAnsi="Times New Roman" w:eastAsia="宋体" w:cs="Times New Roman"/>
                      <w:b w:val="0"/>
                      <w:bCs w:val="0"/>
                      <w:spacing w:val="7"/>
                      <w:sz w:val="21"/>
                      <w:szCs w:val="21"/>
                    </w:rPr>
                    <w:t>厂内非道路移动机械</w:t>
                  </w:r>
                  <w:r>
                    <w:rPr>
                      <w:rFonts w:hint="eastAsia" w:ascii="Times New Roman" w:hAnsi="Times New Roman" w:cs="Times New Roman"/>
                      <w:b w:val="0"/>
                      <w:bCs w:val="0"/>
                      <w:spacing w:val="7"/>
                      <w:sz w:val="21"/>
                      <w:szCs w:val="21"/>
                      <w:lang w:val="en-US" w:eastAsia="zh-CN"/>
                    </w:rPr>
                    <w:t>等</w:t>
                  </w:r>
                  <w:r>
                    <w:rPr>
                      <w:rFonts w:hint="default" w:ascii="Times New Roman" w:hAnsi="Times New Roman" w:eastAsia="宋体" w:cs="Times New Roman"/>
                      <w:b w:val="0"/>
                      <w:bCs w:val="0"/>
                      <w:spacing w:val="7"/>
                      <w:sz w:val="21"/>
                      <w:szCs w:val="21"/>
                    </w:rPr>
                    <w:t>全部</w:t>
                  </w:r>
                  <w:r>
                    <w:rPr>
                      <w:rFonts w:hint="eastAsia" w:ascii="Times New Roman" w:hAnsi="Times New Roman" w:cs="Times New Roman"/>
                      <w:b w:val="0"/>
                      <w:bCs w:val="0"/>
                      <w:spacing w:val="7"/>
                      <w:sz w:val="21"/>
                      <w:szCs w:val="21"/>
                      <w:lang w:val="en-US" w:eastAsia="zh-CN"/>
                    </w:rPr>
                    <w:t>按照</w:t>
                  </w:r>
                  <w:r>
                    <w:rPr>
                      <w:rFonts w:hint="eastAsia" w:ascii="Times New Roman" w:hAnsi="Times New Roman" w:eastAsia="宋体" w:cs="Times New Roman"/>
                      <w:spacing w:val="7"/>
                      <w:kern w:val="2"/>
                      <w:sz w:val="21"/>
                      <w:szCs w:val="21"/>
                      <w:lang w:eastAsia="zh-CN"/>
                    </w:rPr>
                    <w:t>通用涉</w:t>
                  </w:r>
                  <w:r>
                    <w:rPr>
                      <w:rFonts w:hint="eastAsia" w:ascii="Times New Roman" w:hAnsi="Times New Roman" w:eastAsia="宋体" w:cs="Times New Roman"/>
                      <w:spacing w:val="7"/>
                      <w:kern w:val="2"/>
                      <w:sz w:val="21"/>
                      <w:szCs w:val="21"/>
                      <w:lang w:val="en-US" w:eastAsia="zh-CN"/>
                    </w:rPr>
                    <w:t>VOCs</w:t>
                  </w:r>
                  <w:r>
                    <w:rPr>
                      <w:rFonts w:hint="eastAsia" w:ascii="Times New Roman" w:hAnsi="Times New Roman" w:eastAsia="宋体" w:cs="Times New Roman"/>
                      <w:spacing w:val="7"/>
                      <w:kern w:val="2"/>
                      <w:sz w:val="21"/>
                      <w:szCs w:val="21"/>
                      <w:lang w:eastAsia="zh-CN"/>
                    </w:rPr>
                    <w:t>企业</w:t>
                  </w:r>
                  <w:r>
                    <w:rPr>
                      <w:rFonts w:hint="default" w:ascii="Times New Roman" w:hAnsi="Times New Roman" w:eastAsia="宋体" w:cs="Times New Roman"/>
                      <w:b w:val="0"/>
                      <w:bCs w:val="0"/>
                      <w:spacing w:val="7"/>
                      <w:sz w:val="21"/>
                      <w:szCs w:val="21"/>
                    </w:rPr>
                    <w:t>运输方式</w:t>
                  </w:r>
                  <w:r>
                    <w:rPr>
                      <w:rFonts w:hint="eastAsia" w:ascii="Times New Roman" w:hAnsi="Times New Roman" w:eastAsia="宋体" w:cs="Times New Roman"/>
                      <w:b w:val="0"/>
                      <w:bCs w:val="0"/>
                      <w:spacing w:val="7"/>
                      <w:sz w:val="21"/>
                      <w:szCs w:val="21"/>
                      <w:lang w:val="en-US" w:eastAsia="zh-CN"/>
                    </w:rPr>
                    <w:t>方面</w:t>
                  </w:r>
                  <w:r>
                    <w:rPr>
                      <w:rFonts w:hint="eastAsia" w:ascii="Times New Roman" w:hAnsi="Times New Roman" w:cs="Times New Roman"/>
                      <w:b w:val="0"/>
                      <w:bCs w:val="0"/>
                      <w:spacing w:val="7"/>
                      <w:sz w:val="21"/>
                      <w:szCs w:val="21"/>
                      <w:lang w:val="en-US" w:eastAsia="zh-CN"/>
                    </w:rPr>
                    <w:t>要求对运输车辆进行管控</w:t>
                  </w:r>
                </w:p>
              </w:tc>
              <w:tc>
                <w:tcPr>
                  <w:tcW w:w="206" w:type="pct"/>
                  <w:shd w:val="clear" w:color="auto" w:fill="auto"/>
                  <w:vAlign w:val="center"/>
                </w:tcPr>
                <w:p w14:paraId="1903CDD2">
                  <w:pPr>
                    <w:pStyle w:val="31"/>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left"/>
                    <w:textAlignment w:val="baseline"/>
                    <w:rPr>
                      <w:rFonts w:hint="default" w:ascii="Times New Roman" w:hAnsi="Times New Roman" w:eastAsia="宋体" w:cs="Times New Roman"/>
                      <w:b w:val="0"/>
                      <w:bCs w:val="0"/>
                      <w:spacing w:val="7"/>
                      <w:sz w:val="21"/>
                      <w:szCs w:val="21"/>
                      <w:lang w:val="en-US" w:eastAsia="zh-CN"/>
                    </w:rPr>
                  </w:pPr>
                  <w:r>
                    <w:rPr>
                      <w:rFonts w:hint="eastAsia" w:ascii="Times New Roman" w:hAnsi="Times New Roman" w:eastAsia="宋体" w:cs="Times New Roman"/>
                      <w:b w:val="0"/>
                      <w:bCs w:val="0"/>
                      <w:spacing w:val="7"/>
                      <w:sz w:val="21"/>
                      <w:szCs w:val="21"/>
                      <w:lang w:val="en-US" w:eastAsia="zh-CN"/>
                    </w:rPr>
                    <w:t>相符</w:t>
                  </w:r>
                </w:p>
              </w:tc>
            </w:tr>
            <w:tr w14:paraId="7F8EA9BC">
              <w:tblPrEx>
                <w:tblBorders>
                  <w:top w:val="single" w:color="000000" w:sz="2" w:space="0"/>
                  <w:left w:val="none" w:color="auto" w:sz="0" w:space="0"/>
                  <w:bottom w:val="single" w:color="000000" w:sz="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40" w:hRule="atLeast"/>
              </w:trPr>
              <w:tc>
                <w:tcPr>
                  <w:tcW w:w="504" w:type="pct"/>
                  <w:gridSpan w:val="2"/>
                  <w:vAlign w:val="center"/>
                </w:tcPr>
                <w:p w14:paraId="657DC3CC">
                  <w:pPr>
                    <w:pStyle w:val="31"/>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b w:val="0"/>
                      <w:bCs w:val="0"/>
                      <w:spacing w:val="7"/>
                      <w:sz w:val="21"/>
                      <w:szCs w:val="21"/>
                    </w:rPr>
                  </w:pPr>
                  <w:r>
                    <w:rPr>
                      <w:rFonts w:hint="default" w:ascii="Times New Roman" w:hAnsi="Times New Roman" w:eastAsia="宋体" w:cs="Times New Roman"/>
                      <w:b w:val="0"/>
                      <w:bCs w:val="0"/>
                      <w:spacing w:val="7"/>
                      <w:sz w:val="21"/>
                      <w:szCs w:val="21"/>
                    </w:rPr>
                    <w:t>运输监管</w:t>
                  </w:r>
                </w:p>
              </w:tc>
              <w:tc>
                <w:tcPr>
                  <w:tcW w:w="2995" w:type="pct"/>
                  <w:vAlign w:val="center"/>
                </w:tcPr>
                <w:p w14:paraId="406F3E77">
                  <w:pPr>
                    <w:pStyle w:val="31"/>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left"/>
                    <w:textAlignment w:val="baseline"/>
                    <w:rPr>
                      <w:rFonts w:hint="default" w:ascii="Times New Roman" w:hAnsi="Times New Roman" w:eastAsia="宋体" w:cs="Times New Roman"/>
                      <w:b w:val="0"/>
                      <w:bCs w:val="0"/>
                      <w:spacing w:val="7"/>
                      <w:sz w:val="21"/>
                      <w:szCs w:val="21"/>
                    </w:rPr>
                  </w:pPr>
                  <w:r>
                    <w:rPr>
                      <w:rFonts w:hint="default" w:ascii="Times New Roman" w:hAnsi="Times New Roman" w:eastAsia="宋体" w:cs="Times New Roman"/>
                      <w:b w:val="0"/>
                      <w:bCs w:val="0"/>
                      <w:spacing w:val="7"/>
                      <w:sz w:val="21"/>
                      <w:szCs w:val="21"/>
                    </w:rPr>
                    <w:t>日均进出货物150吨（或载货车辆日进出10辆次）及以上（货物包括原料、辅料、燃料、产品和其他与生产相关物料）的企业，参照《重污染天气重点行业移动源应急管理技术指南》建立门禁视频监控系统和电子台账；其他企业安装车辆运输视频监控（数据能保存6个月），并建立车辆运输手工台账</w:t>
                  </w:r>
                </w:p>
              </w:tc>
              <w:tc>
                <w:tcPr>
                  <w:tcW w:w="1293" w:type="pct"/>
                  <w:shd w:val="clear" w:color="auto" w:fill="auto"/>
                  <w:vAlign w:val="center"/>
                </w:tcPr>
                <w:p w14:paraId="3E6039A5">
                  <w:pPr>
                    <w:pStyle w:val="31"/>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left"/>
                    <w:textAlignment w:val="baseline"/>
                    <w:rPr>
                      <w:rFonts w:hint="default" w:ascii="Times New Roman" w:hAnsi="Times New Roman" w:eastAsia="宋体" w:cs="Times New Roman"/>
                      <w:b w:val="0"/>
                      <w:bCs w:val="0"/>
                      <w:spacing w:val="7"/>
                      <w:kern w:val="2"/>
                      <w:sz w:val="21"/>
                      <w:szCs w:val="21"/>
                      <w:lang w:val="en-US" w:eastAsia="zh-CN" w:bidi="ar-SA"/>
                    </w:rPr>
                  </w:pPr>
                  <w:r>
                    <w:rPr>
                      <w:rFonts w:hint="eastAsia" w:ascii="Times New Roman" w:hAnsi="Times New Roman" w:eastAsia="宋体" w:cs="Times New Roman"/>
                      <w:b w:val="0"/>
                      <w:bCs w:val="0"/>
                      <w:spacing w:val="7"/>
                      <w:sz w:val="21"/>
                      <w:szCs w:val="21"/>
                      <w:lang w:val="en-US" w:eastAsia="zh-CN"/>
                    </w:rPr>
                    <w:t>项目建成后，</w:t>
                  </w:r>
                  <w:r>
                    <w:rPr>
                      <w:rFonts w:hint="eastAsia" w:ascii="Times New Roman" w:hAnsi="Times New Roman" w:cs="Times New Roman"/>
                      <w:b w:val="0"/>
                      <w:bCs w:val="0"/>
                      <w:spacing w:val="7"/>
                      <w:sz w:val="21"/>
                      <w:szCs w:val="21"/>
                      <w:lang w:val="en-US" w:eastAsia="zh-CN"/>
                    </w:rPr>
                    <w:t>按</w:t>
                  </w:r>
                  <w:r>
                    <w:rPr>
                      <w:rFonts w:hint="eastAsia" w:ascii="Times New Roman" w:hAnsi="Times New Roman" w:eastAsia="宋体" w:cs="Times New Roman"/>
                      <w:spacing w:val="7"/>
                      <w:kern w:val="2"/>
                      <w:sz w:val="21"/>
                      <w:szCs w:val="21"/>
                      <w:lang w:eastAsia="zh-CN"/>
                    </w:rPr>
                    <w:t>通用涉</w:t>
                  </w:r>
                  <w:r>
                    <w:rPr>
                      <w:rFonts w:hint="eastAsia" w:ascii="Times New Roman" w:hAnsi="Times New Roman" w:eastAsia="宋体" w:cs="Times New Roman"/>
                      <w:spacing w:val="7"/>
                      <w:kern w:val="2"/>
                      <w:sz w:val="21"/>
                      <w:szCs w:val="21"/>
                      <w:lang w:val="en-US" w:eastAsia="zh-CN"/>
                    </w:rPr>
                    <w:t>VOCs</w:t>
                  </w:r>
                  <w:r>
                    <w:rPr>
                      <w:rFonts w:hint="eastAsia" w:ascii="Times New Roman" w:hAnsi="Times New Roman" w:eastAsia="宋体" w:cs="Times New Roman"/>
                      <w:spacing w:val="7"/>
                      <w:kern w:val="2"/>
                      <w:sz w:val="21"/>
                      <w:szCs w:val="21"/>
                      <w:lang w:eastAsia="zh-CN"/>
                    </w:rPr>
                    <w:t>企业</w:t>
                  </w:r>
                  <w:r>
                    <w:rPr>
                      <w:rFonts w:hint="eastAsia" w:ascii="Times New Roman" w:hAnsi="Times New Roman" w:cs="Times New Roman"/>
                      <w:b w:val="0"/>
                      <w:bCs w:val="0"/>
                      <w:spacing w:val="7"/>
                      <w:sz w:val="21"/>
                      <w:szCs w:val="21"/>
                      <w:lang w:val="en-US" w:eastAsia="zh-CN"/>
                    </w:rPr>
                    <w:t>运输</w:t>
                  </w:r>
                  <w:r>
                    <w:rPr>
                      <w:rFonts w:hint="default" w:ascii="Times New Roman" w:hAnsi="Times New Roman" w:eastAsia="宋体" w:cs="Times New Roman"/>
                      <w:b w:val="0"/>
                      <w:bCs w:val="0"/>
                      <w:spacing w:val="7"/>
                      <w:sz w:val="21"/>
                      <w:szCs w:val="21"/>
                    </w:rPr>
                    <w:t>监</w:t>
                  </w:r>
                  <w:r>
                    <w:rPr>
                      <w:rFonts w:hint="eastAsia" w:ascii="Times New Roman" w:hAnsi="Times New Roman" w:cs="Times New Roman"/>
                      <w:b w:val="0"/>
                      <w:bCs w:val="0"/>
                      <w:spacing w:val="7"/>
                      <w:sz w:val="21"/>
                      <w:szCs w:val="21"/>
                      <w:lang w:val="en-US" w:eastAsia="zh-CN"/>
                    </w:rPr>
                    <w:t>管方面要求</w:t>
                  </w:r>
                  <w:r>
                    <w:rPr>
                      <w:rFonts w:hint="default" w:ascii="Times New Roman" w:hAnsi="Times New Roman" w:eastAsia="宋体" w:cs="Times New Roman"/>
                      <w:b w:val="0"/>
                      <w:bCs w:val="0"/>
                      <w:spacing w:val="7"/>
                      <w:sz w:val="21"/>
                      <w:szCs w:val="21"/>
                    </w:rPr>
                    <w:t>安装车辆运输视频监控（数据保存6个月）并建立车辆运输手工台账</w:t>
                  </w:r>
                </w:p>
              </w:tc>
              <w:tc>
                <w:tcPr>
                  <w:tcW w:w="206" w:type="pct"/>
                  <w:shd w:val="clear" w:color="auto" w:fill="auto"/>
                  <w:vAlign w:val="center"/>
                </w:tcPr>
                <w:p w14:paraId="0881AC40">
                  <w:pPr>
                    <w:pStyle w:val="31"/>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left"/>
                    <w:textAlignment w:val="baseline"/>
                    <w:rPr>
                      <w:rFonts w:hint="default" w:ascii="Times New Roman" w:hAnsi="Times New Roman" w:eastAsia="宋体" w:cs="Times New Roman"/>
                      <w:b w:val="0"/>
                      <w:bCs w:val="0"/>
                      <w:spacing w:val="8"/>
                      <w:kern w:val="2"/>
                      <w:sz w:val="21"/>
                      <w:szCs w:val="21"/>
                      <w:lang w:val="en-US" w:eastAsia="zh-CN" w:bidi="ar-SA"/>
                    </w:rPr>
                  </w:pPr>
                  <w:r>
                    <w:rPr>
                      <w:rFonts w:hint="eastAsia" w:ascii="Times New Roman" w:hAnsi="Times New Roman" w:eastAsia="宋体" w:cs="Times New Roman"/>
                      <w:b w:val="0"/>
                      <w:bCs w:val="0"/>
                      <w:spacing w:val="7"/>
                      <w:sz w:val="21"/>
                      <w:szCs w:val="21"/>
                      <w:lang w:val="en-US" w:eastAsia="zh-CN"/>
                    </w:rPr>
                    <w:t>相符</w:t>
                  </w:r>
                </w:p>
              </w:tc>
            </w:tr>
          </w:tbl>
          <w:p w14:paraId="7D37E83C">
            <w:pPr>
              <w:pStyle w:val="33"/>
              <w:keepNext w:val="0"/>
              <w:keepLines w:val="0"/>
              <w:pageBreakBefore w:val="0"/>
              <w:wordWrap/>
              <w:overflowPunct/>
              <w:topLinePunct w:val="0"/>
              <w:bidi w:val="0"/>
              <w:spacing w:before="0" w:after="0" w:line="360" w:lineRule="auto"/>
              <w:ind w:left="0" w:right="0" w:firstLine="480" w:firstLineChars="200"/>
              <w:jc w:val="left"/>
              <w:rPr>
                <w:rFonts w:hint="default" w:ascii="Times New Roman" w:hAnsi="Times New Roman" w:eastAsia="宋体" w:cs="Times New Roman"/>
                <w:kern w:val="0"/>
                <w:sz w:val="24"/>
                <w:lang w:val="en-US" w:eastAsia="zh-CN"/>
              </w:rPr>
            </w:pPr>
            <w:r>
              <w:rPr>
                <w:rFonts w:hint="eastAsia"/>
                <w:kern w:val="0"/>
                <w:sz w:val="24"/>
              </w:rPr>
              <w:t>本项目能</w:t>
            </w:r>
            <w:r>
              <w:rPr>
                <w:kern w:val="0"/>
                <w:sz w:val="24"/>
              </w:rPr>
              <w:t>满足《河南省重污染天气</w:t>
            </w:r>
            <w:r>
              <w:rPr>
                <w:rFonts w:hint="eastAsia"/>
                <w:kern w:val="0"/>
                <w:sz w:val="24"/>
                <w:lang w:val="en-US" w:eastAsia="zh-CN"/>
              </w:rPr>
              <w:t>通用</w:t>
            </w:r>
            <w:r>
              <w:rPr>
                <w:kern w:val="0"/>
                <w:sz w:val="24"/>
              </w:rPr>
              <w:t>行业应急减排措施制定技</w:t>
            </w:r>
            <w:r>
              <w:rPr>
                <w:rFonts w:hint="eastAsia" w:ascii="Times New Roman" w:hAnsi="Times New Roman" w:eastAsia="宋体" w:cs="Times New Roman"/>
                <w:kern w:val="0"/>
                <w:sz w:val="24"/>
              </w:rPr>
              <w:t>术指南》</w:t>
            </w:r>
            <w:r>
              <w:rPr>
                <w:rFonts w:hint="eastAsia" w:ascii="Times New Roman" w:hAnsi="Times New Roman" w:eastAsia="宋体" w:cs="Times New Roman"/>
                <w:kern w:val="0"/>
                <w:sz w:val="24"/>
                <w:lang w:eastAsia="zh-CN"/>
              </w:rPr>
              <w:t>（</w:t>
            </w:r>
            <w:r>
              <w:rPr>
                <w:rFonts w:hint="eastAsia" w:ascii="Times New Roman" w:hAnsi="Times New Roman" w:eastAsia="宋体" w:cs="Times New Roman"/>
                <w:kern w:val="0"/>
                <w:sz w:val="24"/>
                <w:lang w:val="en-US" w:eastAsia="zh-CN"/>
              </w:rPr>
              <w:t>2024版</w:t>
            </w:r>
            <w:r>
              <w:rPr>
                <w:rFonts w:hint="eastAsia" w:ascii="Times New Roman" w:hAnsi="Times New Roman" w:eastAsia="宋体" w:cs="Times New Roman"/>
                <w:kern w:val="0"/>
                <w:sz w:val="24"/>
                <w:lang w:eastAsia="zh-CN"/>
              </w:rPr>
              <w:t>）</w:t>
            </w:r>
            <w:r>
              <w:rPr>
                <w:rFonts w:hint="eastAsia" w:ascii="Times New Roman" w:hAnsi="Times New Roman" w:eastAsia="宋体" w:cs="Times New Roman"/>
                <w:kern w:val="0"/>
                <w:sz w:val="24"/>
              </w:rPr>
              <w:t>中通用涉</w:t>
            </w:r>
            <w:r>
              <w:rPr>
                <w:rFonts w:hint="eastAsia" w:ascii="Times New Roman" w:hAnsi="Times New Roman" w:eastAsia="宋体" w:cs="Times New Roman"/>
                <w:kern w:val="0"/>
                <w:sz w:val="24"/>
                <w:lang w:val="en-US" w:eastAsia="zh-CN"/>
              </w:rPr>
              <w:t>VOCs</w:t>
            </w:r>
            <w:r>
              <w:rPr>
                <w:rFonts w:hint="eastAsia" w:ascii="Times New Roman" w:hAnsi="Times New Roman" w:eastAsia="宋体" w:cs="Times New Roman"/>
                <w:kern w:val="0"/>
                <w:sz w:val="24"/>
              </w:rPr>
              <w:t>企业绩效引领性指标标准要求</w:t>
            </w:r>
            <w:r>
              <w:rPr>
                <w:rFonts w:hint="eastAsia" w:ascii="Times New Roman" w:hAnsi="Times New Roman" w:eastAsia="宋体" w:cs="Times New Roman"/>
                <w:kern w:val="0"/>
                <w:sz w:val="24"/>
                <w:lang w:eastAsia="zh-CN"/>
              </w:rPr>
              <w:t>。</w:t>
            </w:r>
          </w:p>
          <w:p w14:paraId="00B307FE">
            <w:pPr>
              <w:keepNext w:val="0"/>
              <w:keepLines w:val="0"/>
              <w:pageBreakBefore w:val="0"/>
              <w:wordWrap/>
              <w:overflowPunct/>
              <w:topLinePunct w:val="0"/>
              <w:bidi w:val="0"/>
              <w:adjustRightInd w:val="0"/>
              <w:snapToGrid w:val="0"/>
              <w:spacing w:line="360" w:lineRule="auto"/>
              <w:ind w:left="0" w:right="0" w:firstLine="480" w:firstLineChars="200"/>
              <w:textAlignment w:val="baseline"/>
              <w:outlineLvl w:val="9"/>
              <w:rPr>
                <w:rFonts w:hint="eastAsia" w:ascii="Times New Roman" w:hAnsi="Times New Roman" w:eastAsia="宋体" w:cs="Times New Roman"/>
                <w:color w:val="000000"/>
                <w:sz w:val="24"/>
                <w:szCs w:val="24"/>
                <w:lang w:eastAsia="zh-CN"/>
              </w:rPr>
            </w:pPr>
            <w:r>
              <w:rPr>
                <w:rFonts w:hint="eastAsia" w:cs="Times New Roman"/>
                <w:sz w:val="24"/>
                <w:szCs w:val="32"/>
                <w:lang w:val="en-US" w:eastAsia="zh-CN"/>
              </w:rPr>
              <w:t>7.</w:t>
            </w:r>
            <w:r>
              <w:rPr>
                <w:rFonts w:hint="default" w:ascii="Times New Roman" w:hAnsi="Times New Roman" w:eastAsia="宋体" w:cs="Times New Roman"/>
                <w:color w:val="000000"/>
                <w:sz w:val="24"/>
                <w:szCs w:val="24"/>
                <w:highlight w:val="none"/>
              </w:rPr>
              <w:t>本项目与《</w:t>
            </w:r>
            <w:r>
              <w:rPr>
                <w:rFonts w:hint="eastAsia" w:ascii="Times New Roman" w:hAnsi="Times New Roman" w:eastAsia="宋体" w:cs="Times New Roman"/>
                <w:color w:val="000000"/>
                <w:sz w:val="24"/>
                <w:szCs w:val="24"/>
                <w:highlight w:val="none"/>
                <w:lang w:eastAsia="zh-CN"/>
              </w:rPr>
              <w:t>河南省</w:t>
            </w:r>
            <w:r>
              <w:rPr>
                <w:rFonts w:hint="eastAsia" w:ascii="Times New Roman" w:hAnsi="Times New Roman" w:eastAsia="宋体" w:cs="Times New Roman"/>
                <w:color w:val="000000"/>
                <w:sz w:val="24"/>
                <w:szCs w:val="24"/>
                <w:highlight w:val="none"/>
                <w:lang w:val="en-US" w:eastAsia="zh-CN"/>
              </w:rPr>
              <w:t>重污染天气通用行业应急减排措施制定技术指南</w:t>
            </w:r>
            <w:r>
              <w:rPr>
                <w:rFonts w:hint="default" w:ascii="Times New Roman" w:hAnsi="Times New Roman" w:eastAsia="宋体" w:cs="Times New Roman"/>
                <w:color w:val="000000"/>
                <w:sz w:val="24"/>
                <w:szCs w:val="24"/>
                <w:highlight w:val="none"/>
              </w:rPr>
              <w:t>》</w:t>
            </w:r>
            <w:r>
              <w:rPr>
                <w:rFonts w:hint="eastAsia" w:ascii="Times New Roman" w:hAnsi="Times New Roman" w:eastAsia="宋体" w:cs="Times New Roman"/>
                <w:color w:val="000000"/>
                <w:sz w:val="24"/>
                <w:szCs w:val="24"/>
              </w:rPr>
              <w:t>（202</w:t>
            </w:r>
            <w:r>
              <w:rPr>
                <w:rFonts w:hint="eastAsia" w:ascii="Times New Roman" w:hAnsi="Times New Roman" w:eastAsia="宋体" w:cs="Times New Roman"/>
                <w:color w:val="000000"/>
                <w:sz w:val="24"/>
                <w:szCs w:val="24"/>
                <w:lang w:val="en-US" w:eastAsia="zh-CN"/>
              </w:rPr>
              <w:t>4</w:t>
            </w:r>
            <w:r>
              <w:rPr>
                <w:rFonts w:hint="eastAsia" w:ascii="Times New Roman" w:hAnsi="Times New Roman" w:eastAsia="宋体" w:cs="Times New Roman"/>
                <w:color w:val="000000"/>
                <w:sz w:val="24"/>
                <w:szCs w:val="24"/>
              </w:rPr>
              <w:t>年版）</w:t>
            </w:r>
            <w:r>
              <w:rPr>
                <w:rFonts w:hint="eastAsia" w:ascii="Times New Roman" w:hAnsi="Times New Roman" w:eastAsia="宋体" w:cs="Times New Roman"/>
                <w:color w:val="000000"/>
                <w:sz w:val="24"/>
                <w:szCs w:val="24"/>
                <w:lang w:eastAsia="zh-CN"/>
              </w:rPr>
              <w:t>中</w:t>
            </w:r>
            <w:r>
              <w:rPr>
                <w:rFonts w:hint="eastAsia" w:ascii="Times New Roman" w:hAnsi="Times New Roman" w:eastAsia="宋体" w:cs="Times New Roman"/>
                <w:color w:val="000000"/>
                <w:sz w:val="24"/>
                <w:szCs w:val="24"/>
                <w:highlight w:val="none"/>
                <w:lang w:val="en-US" w:eastAsia="zh-CN"/>
              </w:rPr>
              <w:t>涉锅炉/炉窑企业</w:t>
            </w:r>
            <w:r>
              <w:rPr>
                <w:rFonts w:hint="eastAsia" w:ascii="Times New Roman" w:hAnsi="Times New Roman" w:eastAsia="宋体" w:cs="Times New Roman"/>
                <w:color w:val="000000"/>
                <w:sz w:val="24"/>
                <w:szCs w:val="24"/>
                <w:lang w:eastAsia="zh-CN"/>
              </w:rPr>
              <w:t>基本要求相符性分析</w:t>
            </w:r>
          </w:p>
          <w:p w14:paraId="58FC45BC">
            <w:pPr>
              <w:pStyle w:val="23"/>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黑体" w:cs="Times New Roman"/>
                <w:sz w:val="21"/>
                <w:szCs w:val="21"/>
                <w:lang w:val="en-US" w:eastAsia="zh-CN"/>
              </w:rPr>
            </w:pPr>
            <w:r>
              <w:rPr>
                <w:rFonts w:hint="eastAsia" w:ascii="Times New Roman" w:hAnsi="Times New Roman" w:eastAsia="黑体" w:cs="Times New Roman"/>
                <w:sz w:val="21"/>
                <w:szCs w:val="21"/>
                <w:lang w:val="en-US" w:eastAsia="zh-CN"/>
              </w:rPr>
              <w:t>表1-10  与通用行业涉锅炉/炉窑企业A级要求的要求相符性分析</w:t>
            </w:r>
          </w:p>
          <w:tbl>
            <w:tblPr>
              <w:tblStyle w:val="32"/>
              <w:tblW w:w="8616" w:type="dxa"/>
              <w:tblInd w:w="2" w:type="dxa"/>
              <w:tblBorders>
                <w:top w:val="single" w:color="000000" w:sz="2" w:space="0"/>
                <w:left w:val="none" w:color="auto" w:sz="0" w:space="0"/>
                <w:bottom w:val="single" w:color="000000" w:sz="2" w:space="0"/>
                <w:right w:val="none" w:color="auto" w:sz="0" w:space="0"/>
                <w:insideH w:val="single" w:color="000000" w:sz="2" w:space="0"/>
                <w:insideV w:val="single" w:color="000000" w:sz="2" w:space="0"/>
              </w:tblBorders>
              <w:tblLayout w:type="fixed"/>
              <w:tblCellMar>
                <w:top w:w="0" w:type="dxa"/>
                <w:left w:w="0" w:type="dxa"/>
                <w:bottom w:w="0" w:type="dxa"/>
                <w:right w:w="0" w:type="dxa"/>
              </w:tblCellMar>
            </w:tblPr>
            <w:tblGrid>
              <w:gridCol w:w="269"/>
              <w:gridCol w:w="864"/>
              <w:gridCol w:w="5011"/>
              <w:gridCol w:w="2004"/>
              <w:gridCol w:w="468"/>
            </w:tblGrid>
            <w:tr w14:paraId="01F9CBB8">
              <w:tblPrEx>
                <w:tblBorders>
                  <w:top w:val="single" w:color="000000" w:sz="2" w:space="0"/>
                  <w:left w:val="none" w:color="auto" w:sz="0" w:space="0"/>
                  <w:bottom w:val="single" w:color="000000" w:sz="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454" w:hRule="atLeast"/>
              </w:trPr>
              <w:tc>
                <w:tcPr>
                  <w:tcW w:w="657" w:type="pct"/>
                  <w:gridSpan w:val="2"/>
                  <w:vAlign w:val="center"/>
                </w:tcPr>
                <w:p w14:paraId="4B0585E1">
                  <w:pPr>
                    <w:pStyle w:val="31"/>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b w:val="0"/>
                      <w:bCs w:val="0"/>
                      <w:spacing w:val="7"/>
                      <w:sz w:val="21"/>
                      <w:szCs w:val="21"/>
                    </w:rPr>
                  </w:pPr>
                  <w:r>
                    <w:rPr>
                      <w:rFonts w:hint="default" w:ascii="Times New Roman" w:hAnsi="Times New Roman" w:eastAsia="宋体" w:cs="Times New Roman"/>
                      <w:b w:val="0"/>
                      <w:bCs w:val="0"/>
                      <w:spacing w:val="7"/>
                      <w:sz w:val="21"/>
                      <w:szCs w:val="21"/>
                    </w:rPr>
                    <w:t>差异化指标</w:t>
                  </w:r>
                </w:p>
              </w:tc>
              <w:tc>
                <w:tcPr>
                  <w:tcW w:w="2907" w:type="pct"/>
                  <w:vAlign w:val="center"/>
                </w:tcPr>
                <w:p w14:paraId="19024380">
                  <w:pPr>
                    <w:pStyle w:val="31"/>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b w:val="0"/>
                      <w:bCs w:val="0"/>
                      <w:spacing w:val="7"/>
                      <w:sz w:val="21"/>
                      <w:szCs w:val="21"/>
                    </w:rPr>
                  </w:pPr>
                  <w:r>
                    <w:rPr>
                      <w:rFonts w:hint="default" w:ascii="Times New Roman" w:hAnsi="Times New Roman" w:eastAsia="宋体" w:cs="Times New Roman"/>
                      <w:b w:val="0"/>
                      <w:bCs w:val="0"/>
                      <w:spacing w:val="7"/>
                      <w:sz w:val="21"/>
                      <w:szCs w:val="21"/>
                    </w:rPr>
                    <w:t>A级企业</w:t>
                  </w:r>
                </w:p>
              </w:tc>
              <w:tc>
                <w:tcPr>
                  <w:tcW w:w="1162" w:type="pct"/>
                  <w:shd w:val="clear" w:color="auto" w:fill="auto"/>
                  <w:vAlign w:val="center"/>
                </w:tcPr>
                <w:p w14:paraId="3A54AE1B">
                  <w:pPr>
                    <w:keepNext w:val="0"/>
                    <w:keepLines w:val="0"/>
                    <w:pageBreakBefore w:val="0"/>
                    <w:wordWrap/>
                    <w:overflowPunct/>
                    <w:topLinePunct w:val="0"/>
                    <w:bidi w:val="0"/>
                    <w:ind w:left="0" w:leftChars="0" w:right="0" w:rightChars="0"/>
                    <w:jc w:val="center"/>
                    <w:rPr>
                      <w:rFonts w:hint="default" w:ascii="Times New Roman" w:hAnsi="Times New Roman" w:eastAsia="宋体" w:cs="Times New Roman"/>
                      <w:kern w:val="2"/>
                      <w:sz w:val="21"/>
                      <w:szCs w:val="24"/>
                      <w:vertAlign w:val="baseline"/>
                      <w:lang w:val="en-US" w:eastAsia="zh-CN" w:bidi="ar-SA"/>
                    </w:rPr>
                  </w:pPr>
                  <w:r>
                    <w:rPr>
                      <w:rFonts w:hint="eastAsia"/>
                      <w:vertAlign w:val="baseline"/>
                      <w:lang w:val="en-US" w:eastAsia="zh-CN"/>
                    </w:rPr>
                    <w:t>本项目情况</w:t>
                  </w:r>
                </w:p>
              </w:tc>
              <w:tc>
                <w:tcPr>
                  <w:tcW w:w="271" w:type="pct"/>
                  <w:shd w:val="clear" w:color="auto" w:fill="auto"/>
                  <w:vAlign w:val="center"/>
                </w:tcPr>
                <w:p w14:paraId="5902ACAB">
                  <w:pPr>
                    <w:keepNext w:val="0"/>
                    <w:keepLines w:val="0"/>
                    <w:pageBreakBefore w:val="0"/>
                    <w:wordWrap/>
                    <w:overflowPunct/>
                    <w:topLinePunct w:val="0"/>
                    <w:bidi w:val="0"/>
                    <w:ind w:left="0" w:leftChars="0" w:right="0" w:rightChars="0"/>
                    <w:jc w:val="center"/>
                    <w:rPr>
                      <w:rFonts w:hint="default" w:ascii="Times New Roman" w:hAnsi="Times New Roman" w:eastAsia="宋体" w:cs="Times New Roman"/>
                      <w:kern w:val="2"/>
                      <w:sz w:val="21"/>
                      <w:szCs w:val="24"/>
                      <w:vertAlign w:val="baseline"/>
                      <w:lang w:val="en-US" w:eastAsia="zh-CN" w:bidi="ar-SA"/>
                    </w:rPr>
                  </w:pPr>
                  <w:r>
                    <w:rPr>
                      <w:rFonts w:hint="eastAsia"/>
                      <w:vertAlign w:val="baseline"/>
                      <w:lang w:val="en-US" w:eastAsia="zh-CN"/>
                    </w:rPr>
                    <w:t>相符性</w:t>
                  </w:r>
                </w:p>
              </w:tc>
            </w:tr>
            <w:tr w14:paraId="67C41044">
              <w:tblPrEx>
                <w:tblBorders>
                  <w:top w:val="single" w:color="000000" w:sz="2" w:space="0"/>
                  <w:left w:val="none" w:color="auto" w:sz="0" w:space="0"/>
                  <w:bottom w:val="single" w:color="000000" w:sz="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454" w:hRule="atLeast"/>
              </w:trPr>
              <w:tc>
                <w:tcPr>
                  <w:tcW w:w="657" w:type="pct"/>
                  <w:gridSpan w:val="2"/>
                  <w:vAlign w:val="center"/>
                </w:tcPr>
                <w:p w14:paraId="0D419E35">
                  <w:pPr>
                    <w:pStyle w:val="31"/>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b w:val="0"/>
                      <w:bCs w:val="0"/>
                      <w:spacing w:val="7"/>
                      <w:sz w:val="21"/>
                      <w:szCs w:val="21"/>
                    </w:rPr>
                  </w:pPr>
                  <w:r>
                    <w:rPr>
                      <w:rFonts w:hint="default" w:ascii="Times New Roman" w:hAnsi="Times New Roman" w:eastAsia="宋体" w:cs="Times New Roman"/>
                      <w:b w:val="0"/>
                      <w:bCs w:val="0"/>
                      <w:spacing w:val="7"/>
                      <w:sz w:val="21"/>
                      <w:szCs w:val="21"/>
                    </w:rPr>
                    <w:t>能源类型</w:t>
                  </w:r>
                </w:p>
              </w:tc>
              <w:tc>
                <w:tcPr>
                  <w:tcW w:w="2907" w:type="pct"/>
                  <w:vAlign w:val="center"/>
                </w:tcPr>
                <w:p w14:paraId="59612E27">
                  <w:pPr>
                    <w:pStyle w:val="31"/>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both"/>
                    <w:textAlignment w:val="baseline"/>
                    <w:rPr>
                      <w:rFonts w:hint="default" w:ascii="Times New Roman" w:hAnsi="Times New Roman" w:eastAsia="宋体" w:cs="Times New Roman"/>
                      <w:b w:val="0"/>
                      <w:bCs w:val="0"/>
                      <w:spacing w:val="7"/>
                      <w:sz w:val="21"/>
                      <w:szCs w:val="21"/>
                    </w:rPr>
                  </w:pPr>
                  <w:r>
                    <w:rPr>
                      <w:rFonts w:hint="default" w:ascii="Times New Roman" w:hAnsi="Times New Roman" w:eastAsia="宋体" w:cs="Times New Roman"/>
                      <w:b w:val="0"/>
                      <w:bCs w:val="0"/>
                      <w:spacing w:val="7"/>
                      <w:sz w:val="21"/>
                      <w:szCs w:val="21"/>
                    </w:rPr>
                    <w:t>以电、天然气等为能源</w:t>
                  </w:r>
                </w:p>
              </w:tc>
              <w:tc>
                <w:tcPr>
                  <w:tcW w:w="1162" w:type="pct"/>
                  <w:vAlign w:val="center"/>
                </w:tcPr>
                <w:p w14:paraId="67A6364A">
                  <w:pPr>
                    <w:pStyle w:val="31"/>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both"/>
                    <w:textAlignment w:val="baseline"/>
                    <w:rPr>
                      <w:rFonts w:hint="default" w:ascii="Times New Roman" w:hAnsi="Times New Roman" w:eastAsia="宋体" w:cs="Times New Roman"/>
                      <w:b w:val="0"/>
                      <w:bCs w:val="0"/>
                      <w:spacing w:val="7"/>
                      <w:sz w:val="21"/>
                      <w:szCs w:val="21"/>
                      <w:lang w:val="en-US" w:eastAsia="zh-CN"/>
                    </w:rPr>
                  </w:pPr>
                  <w:r>
                    <w:rPr>
                      <w:rFonts w:hint="eastAsia" w:ascii="Times New Roman" w:hAnsi="Times New Roman" w:eastAsia="宋体" w:cs="Times New Roman"/>
                      <w:b w:val="0"/>
                      <w:bCs w:val="0"/>
                      <w:spacing w:val="7"/>
                      <w:sz w:val="21"/>
                      <w:szCs w:val="21"/>
                      <w:lang w:val="en-US" w:eastAsia="zh-CN"/>
                    </w:rPr>
                    <w:t>项目建成后，</w:t>
                  </w:r>
                  <w:r>
                    <w:rPr>
                      <w:rFonts w:hint="default" w:ascii="Times New Roman" w:hAnsi="Times New Roman" w:eastAsia="宋体" w:cs="Times New Roman"/>
                      <w:b w:val="0"/>
                      <w:bCs w:val="0"/>
                      <w:spacing w:val="7"/>
                      <w:sz w:val="21"/>
                      <w:szCs w:val="21"/>
                    </w:rPr>
                    <w:t>以电、天然气为能源</w:t>
                  </w:r>
                </w:p>
              </w:tc>
              <w:tc>
                <w:tcPr>
                  <w:tcW w:w="271" w:type="pct"/>
                  <w:vAlign w:val="center"/>
                </w:tcPr>
                <w:p w14:paraId="286AD92E">
                  <w:pPr>
                    <w:pStyle w:val="31"/>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both"/>
                    <w:textAlignment w:val="baseline"/>
                    <w:rPr>
                      <w:rFonts w:hint="default" w:ascii="Times New Roman" w:hAnsi="Times New Roman" w:eastAsia="宋体" w:cs="Times New Roman"/>
                      <w:b w:val="0"/>
                      <w:bCs w:val="0"/>
                      <w:spacing w:val="7"/>
                      <w:sz w:val="21"/>
                      <w:szCs w:val="21"/>
                    </w:rPr>
                  </w:pPr>
                  <w:r>
                    <w:rPr>
                      <w:rFonts w:hint="eastAsia" w:ascii="Times New Roman" w:hAnsi="Times New Roman" w:eastAsia="宋体" w:cs="Times New Roman"/>
                      <w:b w:val="0"/>
                      <w:bCs w:val="0"/>
                      <w:spacing w:val="7"/>
                      <w:sz w:val="21"/>
                      <w:szCs w:val="21"/>
                      <w:lang w:val="en-US" w:eastAsia="zh-CN"/>
                    </w:rPr>
                    <w:t>相符</w:t>
                  </w:r>
                </w:p>
              </w:tc>
            </w:tr>
            <w:tr w14:paraId="7E458777">
              <w:tblPrEx>
                <w:tblBorders>
                  <w:top w:val="single" w:color="000000" w:sz="2" w:space="0"/>
                  <w:left w:val="none" w:color="auto" w:sz="0" w:space="0"/>
                  <w:bottom w:val="single" w:color="000000" w:sz="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454" w:hRule="atLeast"/>
              </w:trPr>
              <w:tc>
                <w:tcPr>
                  <w:tcW w:w="657" w:type="pct"/>
                  <w:gridSpan w:val="2"/>
                  <w:vAlign w:val="center"/>
                </w:tcPr>
                <w:p w14:paraId="174F3778">
                  <w:pPr>
                    <w:pStyle w:val="31"/>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b w:val="0"/>
                      <w:bCs w:val="0"/>
                      <w:spacing w:val="7"/>
                      <w:sz w:val="21"/>
                      <w:szCs w:val="21"/>
                    </w:rPr>
                  </w:pPr>
                  <w:r>
                    <w:rPr>
                      <w:rFonts w:hint="default" w:ascii="Times New Roman" w:hAnsi="Times New Roman" w:eastAsia="宋体" w:cs="Times New Roman"/>
                      <w:b w:val="0"/>
                      <w:bCs w:val="0"/>
                      <w:spacing w:val="7"/>
                      <w:sz w:val="21"/>
                      <w:szCs w:val="21"/>
                    </w:rPr>
                    <w:t>生产工艺</w:t>
                  </w:r>
                </w:p>
              </w:tc>
              <w:tc>
                <w:tcPr>
                  <w:tcW w:w="2907" w:type="pct"/>
                  <w:vAlign w:val="center"/>
                </w:tcPr>
                <w:p w14:paraId="7373BA1C">
                  <w:pPr>
                    <w:pStyle w:val="31"/>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both"/>
                    <w:textAlignment w:val="baseline"/>
                    <w:rPr>
                      <w:rFonts w:hint="default" w:ascii="Times New Roman" w:hAnsi="Times New Roman" w:eastAsia="宋体" w:cs="Times New Roman"/>
                      <w:b w:val="0"/>
                      <w:bCs w:val="0"/>
                      <w:spacing w:val="7"/>
                      <w:sz w:val="21"/>
                      <w:szCs w:val="21"/>
                    </w:rPr>
                  </w:pPr>
                  <w:r>
                    <w:rPr>
                      <w:rFonts w:hint="default" w:ascii="Times New Roman" w:hAnsi="Times New Roman" w:eastAsia="宋体" w:cs="Times New Roman"/>
                      <w:b w:val="0"/>
                      <w:bCs w:val="0"/>
                      <w:spacing w:val="7"/>
                      <w:sz w:val="21"/>
                      <w:szCs w:val="21"/>
                    </w:rPr>
                    <w:t>1.属于《产业结构调整指导目录（2024）》鼓励类和允许类；</w:t>
                  </w:r>
                </w:p>
                <w:p w14:paraId="26C4CB1E">
                  <w:pPr>
                    <w:pStyle w:val="31"/>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both"/>
                    <w:textAlignment w:val="baseline"/>
                    <w:rPr>
                      <w:rFonts w:hint="default" w:ascii="Times New Roman" w:hAnsi="Times New Roman" w:eastAsia="宋体" w:cs="Times New Roman"/>
                      <w:b w:val="0"/>
                      <w:bCs w:val="0"/>
                      <w:spacing w:val="7"/>
                      <w:sz w:val="21"/>
                      <w:szCs w:val="21"/>
                    </w:rPr>
                  </w:pPr>
                  <w:r>
                    <w:rPr>
                      <w:rFonts w:hint="default" w:ascii="Times New Roman" w:hAnsi="Times New Roman" w:eastAsia="宋体" w:cs="Times New Roman"/>
                      <w:b w:val="0"/>
                      <w:bCs w:val="0"/>
                      <w:spacing w:val="7"/>
                      <w:sz w:val="21"/>
                      <w:szCs w:val="21"/>
                    </w:rPr>
                    <w:t>2.符合相关行业产业政策；</w:t>
                  </w:r>
                </w:p>
                <w:p w14:paraId="228C68F1">
                  <w:pPr>
                    <w:pStyle w:val="31"/>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both"/>
                    <w:textAlignment w:val="baseline"/>
                    <w:rPr>
                      <w:rFonts w:hint="default" w:ascii="Times New Roman" w:hAnsi="Times New Roman" w:eastAsia="宋体" w:cs="Times New Roman"/>
                      <w:b w:val="0"/>
                      <w:bCs w:val="0"/>
                      <w:spacing w:val="7"/>
                      <w:sz w:val="21"/>
                      <w:szCs w:val="21"/>
                    </w:rPr>
                  </w:pPr>
                  <w:r>
                    <w:rPr>
                      <w:rFonts w:hint="default" w:ascii="Times New Roman" w:hAnsi="Times New Roman" w:eastAsia="宋体" w:cs="Times New Roman"/>
                      <w:b w:val="0"/>
                      <w:bCs w:val="0"/>
                      <w:spacing w:val="7"/>
                      <w:sz w:val="21"/>
                      <w:szCs w:val="21"/>
                    </w:rPr>
                    <w:t>3.符合河南省相关政策要求；</w:t>
                  </w:r>
                </w:p>
                <w:p w14:paraId="111B5CDC">
                  <w:pPr>
                    <w:pStyle w:val="31"/>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both"/>
                    <w:textAlignment w:val="baseline"/>
                    <w:rPr>
                      <w:rFonts w:hint="default" w:ascii="Times New Roman" w:hAnsi="Times New Roman" w:eastAsia="宋体" w:cs="Times New Roman"/>
                      <w:b w:val="0"/>
                      <w:bCs w:val="0"/>
                      <w:spacing w:val="7"/>
                      <w:sz w:val="21"/>
                      <w:szCs w:val="21"/>
                    </w:rPr>
                  </w:pPr>
                  <w:r>
                    <w:rPr>
                      <w:rFonts w:hint="default" w:ascii="Times New Roman" w:hAnsi="Times New Roman" w:eastAsia="宋体" w:cs="Times New Roman"/>
                      <w:b w:val="0"/>
                      <w:bCs w:val="0"/>
                      <w:spacing w:val="7"/>
                      <w:sz w:val="21"/>
                      <w:szCs w:val="21"/>
                    </w:rPr>
                    <w:t>4.符合市级规划。</w:t>
                  </w:r>
                </w:p>
              </w:tc>
              <w:tc>
                <w:tcPr>
                  <w:tcW w:w="1162" w:type="pct"/>
                  <w:vAlign w:val="center"/>
                </w:tcPr>
                <w:p w14:paraId="11077DB1">
                  <w:pPr>
                    <w:pStyle w:val="31"/>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both"/>
                    <w:textAlignment w:val="baseline"/>
                    <w:rPr>
                      <w:rFonts w:hint="eastAsia" w:ascii="Times New Roman" w:hAnsi="Times New Roman" w:eastAsia="宋体" w:cs="Times New Roman"/>
                      <w:b w:val="0"/>
                      <w:bCs w:val="0"/>
                      <w:spacing w:val="7"/>
                      <w:sz w:val="21"/>
                      <w:szCs w:val="21"/>
                      <w:lang w:val="en-US" w:eastAsia="zh-CN"/>
                    </w:rPr>
                  </w:pPr>
                  <w:r>
                    <w:rPr>
                      <w:rFonts w:hint="eastAsia" w:ascii="Times New Roman" w:hAnsi="Times New Roman" w:eastAsia="宋体" w:cs="Times New Roman"/>
                      <w:b w:val="0"/>
                      <w:bCs w:val="0"/>
                      <w:spacing w:val="7"/>
                      <w:sz w:val="21"/>
                      <w:szCs w:val="21"/>
                      <w:lang w:val="en-US" w:eastAsia="zh-CN"/>
                    </w:rPr>
                    <w:t>本项目属于</w:t>
                  </w:r>
                  <w:r>
                    <w:rPr>
                      <w:rFonts w:hint="default" w:ascii="Times New Roman" w:hAnsi="Times New Roman" w:eastAsia="宋体" w:cs="Times New Roman"/>
                      <w:b w:val="0"/>
                      <w:bCs w:val="0"/>
                      <w:spacing w:val="7"/>
                      <w:sz w:val="21"/>
                      <w:szCs w:val="21"/>
                    </w:rPr>
                    <w:t>《产业结构调整指导目录（2024）》允许类</w:t>
                  </w:r>
                  <w:r>
                    <w:rPr>
                      <w:rFonts w:hint="eastAsia" w:ascii="Times New Roman" w:hAnsi="Times New Roman" w:cs="Times New Roman"/>
                      <w:b w:val="0"/>
                      <w:bCs w:val="0"/>
                      <w:spacing w:val="7"/>
                      <w:sz w:val="21"/>
                      <w:szCs w:val="21"/>
                      <w:lang w:eastAsia="zh-CN"/>
                    </w:rPr>
                    <w:t>，</w:t>
                  </w:r>
                  <w:r>
                    <w:rPr>
                      <w:rFonts w:hint="default" w:ascii="Times New Roman" w:hAnsi="Times New Roman" w:eastAsia="宋体" w:cs="Times New Roman"/>
                      <w:b w:val="0"/>
                      <w:bCs w:val="0"/>
                      <w:spacing w:val="7"/>
                      <w:sz w:val="21"/>
                      <w:szCs w:val="21"/>
                    </w:rPr>
                    <w:t>符合相关行业产业政策</w:t>
                  </w:r>
                  <w:r>
                    <w:rPr>
                      <w:rFonts w:hint="eastAsia" w:ascii="Times New Roman" w:hAnsi="Times New Roman" w:eastAsia="宋体" w:cs="Times New Roman"/>
                      <w:b w:val="0"/>
                      <w:bCs w:val="0"/>
                      <w:spacing w:val="7"/>
                      <w:sz w:val="21"/>
                      <w:szCs w:val="21"/>
                      <w:lang w:eastAsia="zh-CN"/>
                    </w:rPr>
                    <w:t>、</w:t>
                  </w:r>
                  <w:r>
                    <w:rPr>
                      <w:rFonts w:hint="default" w:ascii="Times New Roman" w:hAnsi="Times New Roman" w:eastAsia="宋体" w:cs="Times New Roman"/>
                      <w:b w:val="0"/>
                      <w:bCs w:val="0"/>
                      <w:spacing w:val="7"/>
                      <w:sz w:val="21"/>
                      <w:szCs w:val="21"/>
                    </w:rPr>
                    <w:t>河南省相关政策要求</w:t>
                  </w:r>
                  <w:r>
                    <w:rPr>
                      <w:rFonts w:hint="eastAsia" w:ascii="Times New Roman" w:hAnsi="Times New Roman" w:eastAsia="宋体" w:cs="Times New Roman"/>
                      <w:b w:val="0"/>
                      <w:bCs w:val="0"/>
                      <w:spacing w:val="7"/>
                      <w:sz w:val="21"/>
                      <w:szCs w:val="21"/>
                      <w:lang w:eastAsia="zh-CN"/>
                    </w:rPr>
                    <w:t>、</w:t>
                  </w:r>
                  <w:r>
                    <w:rPr>
                      <w:rFonts w:hint="default" w:ascii="Times New Roman" w:hAnsi="Times New Roman" w:eastAsia="宋体" w:cs="Times New Roman"/>
                      <w:b w:val="0"/>
                      <w:bCs w:val="0"/>
                      <w:spacing w:val="7"/>
                      <w:sz w:val="21"/>
                      <w:szCs w:val="21"/>
                    </w:rPr>
                    <w:t>符合市级规划</w:t>
                  </w:r>
                </w:p>
              </w:tc>
              <w:tc>
                <w:tcPr>
                  <w:tcW w:w="271" w:type="pct"/>
                  <w:vAlign w:val="center"/>
                </w:tcPr>
                <w:p w14:paraId="05FB9048">
                  <w:pPr>
                    <w:pStyle w:val="31"/>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both"/>
                    <w:textAlignment w:val="baseline"/>
                    <w:rPr>
                      <w:rFonts w:hint="default" w:ascii="Times New Roman" w:hAnsi="Times New Roman" w:eastAsia="宋体" w:cs="Times New Roman"/>
                      <w:b w:val="0"/>
                      <w:bCs w:val="0"/>
                      <w:spacing w:val="7"/>
                      <w:sz w:val="21"/>
                      <w:szCs w:val="21"/>
                    </w:rPr>
                  </w:pPr>
                  <w:r>
                    <w:rPr>
                      <w:rFonts w:hint="eastAsia" w:ascii="Times New Roman" w:hAnsi="Times New Roman" w:eastAsia="宋体" w:cs="Times New Roman"/>
                      <w:b w:val="0"/>
                      <w:bCs w:val="0"/>
                      <w:spacing w:val="7"/>
                      <w:sz w:val="21"/>
                      <w:szCs w:val="21"/>
                      <w:lang w:val="en-US" w:eastAsia="zh-CN"/>
                    </w:rPr>
                    <w:t>相符</w:t>
                  </w:r>
                </w:p>
              </w:tc>
            </w:tr>
            <w:tr w14:paraId="5DCCCCA3">
              <w:tblPrEx>
                <w:tblBorders>
                  <w:top w:val="single" w:color="000000" w:sz="2" w:space="0"/>
                  <w:left w:val="none" w:color="auto" w:sz="0" w:space="0"/>
                  <w:bottom w:val="single" w:color="000000" w:sz="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454" w:hRule="atLeast"/>
              </w:trPr>
              <w:tc>
                <w:tcPr>
                  <w:tcW w:w="657" w:type="pct"/>
                  <w:gridSpan w:val="2"/>
                  <w:vAlign w:val="center"/>
                </w:tcPr>
                <w:p w14:paraId="205918E1">
                  <w:pPr>
                    <w:pStyle w:val="31"/>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b w:val="0"/>
                      <w:bCs w:val="0"/>
                      <w:spacing w:val="7"/>
                      <w:sz w:val="21"/>
                      <w:szCs w:val="21"/>
                    </w:rPr>
                  </w:pPr>
                  <w:r>
                    <w:rPr>
                      <w:rFonts w:hint="default" w:ascii="Times New Roman" w:hAnsi="Times New Roman" w:eastAsia="宋体" w:cs="Times New Roman"/>
                      <w:b w:val="0"/>
                      <w:bCs w:val="0"/>
                      <w:spacing w:val="7"/>
                      <w:sz w:val="21"/>
                      <w:szCs w:val="21"/>
                    </w:rPr>
                    <w:t>污染治理技术</w:t>
                  </w:r>
                </w:p>
              </w:tc>
              <w:tc>
                <w:tcPr>
                  <w:tcW w:w="2907" w:type="pct"/>
                  <w:vAlign w:val="center"/>
                </w:tcPr>
                <w:p w14:paraId="25AC2F79">
                  <w:pPr>
                    <w:pStyle w:val="31"/>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both"/>
                    <w:textAlignment w:val="baseline"/>
                    <w:rPr>
                      <w:rFonts w:hint="default" w:ascii="Times New Roman" w:hAnsi="Times New Roman" w:eastAsia="宋体" w:cs="Times New Roman"/>
                      <w:b w:val="0"/>
                      <w:bCs w:val="0"/>
                      <w:spacing w:val="7"/>
                      <w:sz w:val="21"/>
                      <w:szCs w:val="21"/>
                    </w:rPr>
                  </w:pPr>
                  <w:r>
                    <w:rPr>
                      <w:rFonts w:hint="default" w:ascii="Times New Roman" w:hAnsi="Times New Roman" w:eastAsia="宋体" w:cs="Times New Roman"/>
                      <w:b w:val="0"/>
                      <w:bCs w:val="0"/>
                      <w:spacing w:val="7"/>
                      <w:sz w:val="21"/>
                      <w:szCs w:val="21"/>
                    </w:rPr>
                    <w:t>1.电窑：PM采用袋式除尘、电袋复合除尘、湿电除尘、静电除尘等高效除尘技术。</w:t>
                  </w:r>
                </w:p>
                <w:p w14:paraId="288B5537">
                  <w:pPr>
                    <w:pStyle w:val="31"/>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both"/>
                    <w:textAlignment w:val="baseline"/>
                    <w:rPr>
                      <w:rFonts w:hint="default" w:ascii="Times New Roman" w:hAnsi="Times New Roman" w:eastAsia="宋体" w:cs="Times New Roman"/>
                      <w:b w:val="0"/>
                      <w:bCs w:val="0"/>
                      <w:spacing w:val="7"/>
                      <w:sz w:val="21"/>
                      <w:szCs w:val="21"/>
                    </w:rPr>
                  </w:pPr>
                  <w:r>
                    <w:rPr>
                      <w:rFonts w:hint="default" w:ascii="Times New Roman" w:hAnsi="Times New Roman" w:eastAsia="宋体" w:cs="Times New Roman"/>
                      <w:b w:val="0"/>
                      <w:bCs w:val="0"/>
                      <w:spacing w:val="7"/>
                      <w:sz w:val="21"/>
                      <w:szCs w:val="21"/>
                    </w:rPr>
                    <w:t>2.燃气锅炉/炉窑：</w:t>
                  </w:r>
                  <w:r>
                    <w:rPr>
                      <w:rFonts w:hint="eastAsia" w:ascii="Times New Roman" w:hAnsi="Times New Roman" w:cs="Times New Roman"/>
                      <w:b w:val="0"/>
                      <w:bCs w:val="0"/>
                      <w:spacing w:val="7"/>
                      <w:sz w:val="21"/>
                      <w:szCs w:val="21"/>
                      <w:lang w:val="en-US" w:eastAsia="zh-CN"/>
                    </w:rPr>
                    <w:t>(</w:t>
                  </w:r>
                  <w:r>
                    <w:rPr>
                      <w:rFonts w:hint="default" w:ascii="Times New Roman" w:hAnsi="Times New Roman" w:eastAsia="宋体" w:cs="Times New Roman"/>
                      <w:b w:val="0"/>
                      <w:bCs w:val="0"/>
                      <w:spacing w:val="7"/>
                      <w:sz w:val="21"/>
                      <w:szCs w:val="21"/>
                    </w:rPr>
                    <w:t>1</w:t>
                  </w:r>
                  <w:r>
                    <w:rPr>
                      <w:rFonts w:hint="eastAsia" w:ascii="Times New Roman" w:hAnsi="Times New Roman" w:cs="Times New Roman"/>
                      <w:b w:val="0"/>
                      <w:bCs w:val="0"/>
                      <w:spacing w:val="7"/>
                      <w:sz w:val="21"/>
                      <w:szCs w:val="21"/>
                      <w:lang w:val="en-US" w:eastAsia="zh-CN"/>
                    </w:rPr>
                    <w:t>)</w:t>
                  </w:r>
                  <w:r>
                    <w:rPr>
                      <w:rFonts w:hint="default" w:ascii="Times New Roman" w:hAnsi="Times New Roman" w:eastAsia="宋体" w:cs="Times New Roman"/>
                      <w:b w:val="0"/>
                      <w:bCs w:val="0"/>
                      <w:spacing w:val="7"/>
                      <w:sz w:val="21"/>
                      <w:szCs w:val="21"/>
                    </w:rPr>
                    <w:t>PM</w:t>
                  </w:r>
                  <w:r>
                    <w:rPr>
                      <w:rFonts w:hint="default" w:ascii="Times New Roman" w:hAnsi="Times New Roman" w:eastAsia="宋体" w:cs="Times New Roman"/>
                      <w:b w:val="0"/>
                      <w:bCs w:val="0"/>
                      <w:spacing w:val="7"/>
                      <w:sz w:val="21"/>
                      <w:szCs w:val="21"/>
                      <w:vertAlign w:val="superscript"/>
                    </w:rPr>
                    <w:t>【1】</w:t>
                  </w:r>
                  <w:r>
                    <w:rPr>
                      <w:rFonts w:hint="default" w:ascii="Times New Roman" w:hAnsi="Times New Roman" w:eastAsia="宋体" w:cs="Times New Roman"/>
                      <w:b w:val="0"/>
                      <w:bCs w:val="0"/>
                      <w:spacing w:val="7"/>
                      <w:sz w:val="21"/>
                      <w:szCs w:val="21"/>
                    </w:rPr>
                    <w:t>采用袋式除尘、静电除尘、湿电除尘等高效除尘技术；</w:t>
                  </w:r>
                  <w:r>
                    <w:rPr>
                      <w:rFonts w:hint="eastAsia" w:ascii="Times New Roman" w:hAnsi="Times New Roman" w:cs="Times New Roman"/>
                      <w:b w:val="0"/>
                      <w:bCs w:val="0"/>
                      <w:spacing w:val="7"/>
                      <w:sz w:val="21"/>
                      <w:szCs w:val="21"/>
                      <w:lang w:val="en-US" w:eastAsia="zh-CN"/>
                    </w:rPr>
                    <w:t>(</w:t>
                  </w:r>
                  <w:r>
                    <w:rPr>
                      <w:rFonts w:hint="default" w:ascii="Times New Roman" w:hAnsi="Times New Roman" w:eastAsia="宋体" w:cs="Times New Roman"/>
                      <w:b w:val="0"/>
                      <w:bCs w:val="0"/>
                      <w:spacing w:val="7"/>
                      <w:sz w:val="21"/>
                      <w:szCs w:val="21"/>
                    </w:rPr>
                    <w:t>2</w:t>
                  </w:r>
                  <w:r>
                    <w:rPr>
                      <w:rFonts w:hint="eastAsia" w:ascii="Times New Roman" w:hAnsi="Times New Roman" w:cs="Times New Roman"/>
                      <w:b w:val="0"/>
                      <w:bCs w:val="0"/>
                      <w:spacing w:val="7"/>
                      <w:sz w:val="21"/>
                      <w:szCs w:val="21"/>
                      <w:lang w:val="en-US" w:eastAsia="zh-CN"/>
                    </w:rPr>
                    <w:t>)</w:t>
                  </w:r>
                  <w:r>
                    <w:rPr>
                      <w:rFonts w:hint="default" w:ascii="Times New Roman" w:hAnsi="Times New Roman" w:eastAsia="宋体" w:cs="Times New Roman"/>
                      <w:b w:val="0"/>
                      <w:bCs w:val="0"/>
                      <w:spacing w:val="7"/>
                      <w:sz w:val="21"/>
                      <w:szCs w:val="21"/>
                    </w:rPr>
                    <w:t>NOx</w:t>
                  </w:r>
                  <w:r>
                    <w:rPr>
                      <w:rFonts w:hint="default" w:ascii="Times New Roman" w:hAnsi="Times New Roman" w:eastAsia="宋体" w:cs="Times New Roman"/>
                      <w:b w:val="0"/>
                      <w:bCs w:val="0"/>
                      <w:spacing w:val="7"/>
                      <w:sz w:val="21"/>
                      <w:szCs w:val="21"/>
                      <w:vertAlign w:val="superscript"/>
                    </w:rPr>
                    <w:t>【2】</w:t>
                  </w:r>
                  <w:r>
                    <w:rPr>
                      <w:rFonts w:hint="default" w:ascii="Times New Roman" w:hAnsi="Times New Roman" w:eastAsia="宋体" w:cs="Times New Roman"/>
                      <w:b w:val="0"/>
                      <w:bCs w:val="0"/>
                      <w:spacing w:val="7"/>
                      <w:sz w:val="21"/>
                      <w:szCs w:val="21"/>
                    </w:rPr>
                    <w:t>采用低氮燃烧或SNCR/SCR等技术。使用氨法脱硝的企业，氨的装卸、储存、输送、制备等过程全密闭，并采取有氨气泄漏检测和收集措施；采用尿素作为还原剂的配备有尿素加热水解制氨系统。</w:t>
                  </w:r>
                </w:p>
                <w:p w14:paraId="3F3E3FE0">
                  <w:pPr>
                    <w:pStyle w:val="31"/>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both"/>
                    <w:textAlignment w:val="baseline"/>
                    <w:rPr>
                      <w:rFonts w:hint="default" w:ascii="Times New Roman" w:hAnsi="Times New Roman" w:eastAsia="宋体" w:cs="Times New Roman"/>
                      <w:b w:val="0"/>
                      <w:bCs w:val="0"/>
                      <w:spacing w:val="7"/>
                      <w:sz w:val="21"/>
                      <w:szCs w:val="21"/>
                    </w:rPr>
                  </w:pPr>
                  <w:r>
                    <w:rPr>
                      <w:rFonts w:hint="default" w:ascii="Times New Roman" w:hAnsi="Times New Roman" w:eastAsia="宋体" w:cs="Times New Roman"/>
                      <w:b w:val="0"/>
                      <w:bCs w:val="0"/>
                      <w:spacing w:val="7"/>
                      <w:sz w:val="21"/>
                      <w:szCs w:val="21"/>
                    </w:rPr>
                    <w:t>3.其他工序（非锅炉/炉窑）：PM采用覆膜袋式除尘或其他先进除尘工艺。</w:t>
                  </w:r>
                </w:p>
              </w:tc>
              <w:tc>
                <w:tcPr>
                  <w:tcW w:w="1162" w:type="pct"/>
                  <w:vAlign w:val="center"/>
                </w:tcPr>
                <w:p w14:paraId="07FE7917">
                  <w:pPr>
                    <w:pStyle w:val="31"/>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both"/>
                    <w:textAlignment w:val="baseline"/>
                    <w:rPr>
                      <w:rFonts w:hint="eastAsia" w:ascii="Times New Roman" w:hAnsi="Times New Roman" w:eastAsia="宋体" w:cs="Times New Roman"/>
                      <w:b w:val="0"/>
                      <w:bCs w:val="0"/>
                      <w:spacing w:val="7"/>
                      <w:sz w:val="21"/>
                      <w:szCs w:val="21"/>
                      <w:lang w:val="en-US" w:eastAsia="zh-CN"/>
                    </w:rPr>
                  </w:pPr>
                  <w:r>
                    <w:rPr>
                      <w:rFonts w:hint="eastAsia" w:ascii="Times New Roman" w:hAnsi="Times New Roman" w:eastAsia="宋体" w:cs="Times New Roman"/>
                      <w:b w:val="0"/>
                      <w:bCs w:val="0"/>
                      <w:spacing w:val="7"/>
                      <w:sz w:val="21"/>
                      <w:szCs w:val="21"/>
                      <w:lang w:val="en-US" w:eastAsia="zh-CN"/>
                    </w:rPr>
                    <w:t>项目建成后，使用</w:t>
                  </w:r>
                  <w:r>
                    <w:rPr>
                      <w:rFonts w:hint="default" w:ascii="Times New Roman" w:hAnsi="Times New Roman" w:eastAsia="宋体" w:cs="Times New Roman"/>
                      <w:b w:val="0"/>
                      <w:bCs w:val="0"/>
                      <w:spacing w:val="7"/>
                      <w:sz w:val="21"/>
                      <w:szCs w:val="21"/>
                    </w:rPr>
                    <w:t>燃气锅炉</w:t>
                  </w:r>
                  <w:r>
                    <w:rPr>
                      <w:rFonts w:hint="eastAsia" w:ascii="Times New Roman" w:hAnsi="Times New Roman" w:eastAsia="宋体" w:cs="Times New Roman"/>
                      <w:b w:val="0"/>
                      <w:bCs w:val="0"/>
                      <w:spacing w:val="7"/>
                      <w:sz w:val="21"/>
                      <w:szCs w:val="21"/>
                      <w:lang w:eastAsia="zh-CN"/>
                    </w:rPr>
                    <w:t>，</w:t>
                  </w:r>
                  <w:r>
                    <w:rPr>
                      <w:rFonts w:hint="default" w:ascii="Times New Roman" w:hAnsi="Times New Roman" w:eastAsia="宋体" w:cs="Times New Roman"/>
                      <w:b w:val="0"/>
                      <w:bCs w:val="0"/>
                      <w:spacing w:val="7"/>
                      <w:sz w:val="21"/>
                      <w:szCs w:val="21"/>
                    </w:rPr>
                    <w:t>NOx</w:t>
                  </w:r>
                  <w:r>
                    <w:rPr>
                      <w:rFonts w:hint="default" w:ascii="Times New Roman" w:hAnsi="Times New Roman" w:eastAsia="宋体" w:cs="Times New Roman"/>
                      <w:b w:val="0"/>
                      <w:bCs w:val="0"/>
                      <w:spacing w:val="7"/>
                      <w:sz w:val="21"/>
                      <w:szCs w:val="21"/>
                      <w:highlight w:val="none"/>
                    </w:rPr>
                    <w:t>采用</w:t>
                  </w:r>
                  <w:r>
                    <w:rPr>
                      <w:rFonts w:hint="default" w:ascii="Times New Roman" w:hAnsi="Times New Roman" w:eastAsia="宋体" w:cs="Times New Roman"/>
                      <w:b w:val="0"/>
                      <w:bCs w:val="0"/>
                      <w:spacing w:val="7"/>
                      <w:sz w:val="21"/>
                      <w:szCs w:val="21"/>
                    </w:rPr>
                    <w:t>低氮燃烧</w:t>
                  </w:r>
                  <w:r>
                    <w:rPr>
                      <w:rFonts w:hint="eastAsia" w:ascii="Times New Roman" w:hAnsi="Times New Roman" w:cs="Times New Roman"/>
                      <w:b w:val="0"/>
                      <w:bCs w:val="0"/>
                      <w:spacing w:val="7"/>
                      <w:sz w:val="21"/>
                      <w:szCs w:val="21"/>
                      <w:lang w:eastAsia="zh-CN"/>
                    </w:rPr>
                    <w:t>。</w:t>
                  </w:r>
                </w:p>
              </w:tc>
              <w:tc>
                <w:tcPr>
                  <w:tcW w:w="271" w:type="pct"/>
                  <w:vAlign w:val="center"/>
                </w:tcPr>
                <w:p w14:paraId="3B302C6C">
                  <w:pPr>
                    <w:pStyle w:val="31"/>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both"/>
                    <w:textAlignment w:val="baseline"/>
                    <w:rPr>
                      <w:rFonts w:hint="default" w:ascii="Times New Roman" w:hAnsi="Times New Roman" w:eastAsia="宋体" w:cs="Times New Roman"/>
                      <w:b w:val="0"/>
                      <w:bCs w:val="0"/>
                      <w:spacing w:val="7"/>
                      <w:sz w:val="21"/>
                      <w:szCs w:val="21"/>
                    </w:rPr>
                  </w:pPr>
                  <w:r>
                    <w:rPr>
                      <w:rFonts w:hint="eastAsia" w:ascii="Times New Roman" w:hAnsi="Times New Roman" w:eastAsia="宋体" w:cs="Times New Roman"/>
                      <w:b w:val="0"/>
                      <w:bCs w:val="0"/>
                      <w:spacing w:val="7"/>
                      <w:sz w:val="21"/>
                      <w:szCs w:val="21"/>
                      <w:lang w:val="en-US" w:eastAsia="zh-CN"/>
                    </w:rPr>
                    <w:t>相符</w:t>
                  </w:r>
                </w:p>
              </w:tc>
            </w:tr>
            <w:tr w14:paraId="4B2C9AD9">
              <w:tblPrEx>
                <w:tblBorders>
                  <w:top w:val="single" w:color="000000" w:sz="2" w:space="0"/>
                  <w:left w:val="none" w:color="auto" w:sz="0" w:space="0"/>
                  <w:bottom w:val="single" w:color="000000" w:sz="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454" w:hRule="atLeast"/>
              </w:trPr>
              <w:tc>
                <w:tcPr>
                  <w:tcW w:w="156" w:type="pct"/>
                  <w:tcBorders>
                    <w:top w:val="single" w:color="auto" w:sz="4" w:space="0"/>
                    <w:left w:val="nil"/>
                    <w:bottom w:val="single" w:color="auto" w:sz="4" w:space="0"/>
                    <w:right w:val="single" w:color="auto" w:sz="4" w:space="0"/>
                  </w:tcBorders>
                  <w:vAlign w:val="center"/>
                </w:tcPr>
                <w:p w14:paraId="706957CF">
                  <w:pPr>
                    <w:pStyle w:val="31"/>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b w:val="0"/>
                      <w:bCs w:val="0"/>
                      <w:spacing w:val="7"/>
                      <w:sz w:val="21"/>
                      <w:szCs w:val="21"/>
                    </w:rPr>
                  </w:pPr>
                  <w:r>
                    <w:rPr>
                      <w:rFonts w:hint="default" w:ascii="Times New Roman" w:hAnsi="Times New Roman" w:eastAsia="宋体" w:cs="Times New Roman"/>
                      <w:b w:val="0"/>
                      <w:bCs w:val="0"/>
                      <w:spacing w:val="7"/>
                      <w:sz w:val="21"/>
                      <w:szCs w:val="21"/>
                    </w:rPr>
                    <w:t>排放限值</w:t>
                  </w:r>
                </w:p>
              </w:tc>
              <w:tc>
                <w:tcPr>
                  <w:tcW w:w="501" w:type="pct"/>
                  <w:tcBorders>
                    <w:left w:val="single" w:color="auto" w:sz="4" w:space="0"/>
                  </w:tcBorders>
                  <w:vAlign w:val="center"/>
                </w:tcPr>
                <w:p w14:paraId="5F9E94FD">
                  <w:pPr>
                    <w:pStyle w:val="31"/>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b w:val="0"/>
                      <w:bCs w:val="0"/>
                      <w:spacing w:val="7"/>
                      <w:sz w:val="21"/>
                      <w:szCs w:val="21"/>
                    </w:rPr>
                  </w:pPr>
                  <w:r>
                    <w:rPr>
                      <w:rFonts w:hint="default" w:ascii="Times New Roman" w:hAnsi="Times New Roman" w:eastAsia="宋体" w:cs="Times New Roman"/>
                      <w:b w:val="0"/>
                      <w:bCs w:val="0"/>
                      <w:spacing w:val="7"/>
                      <w:sz w:val="21"/>
                      <w:szCs w:val="21"/>
                    </w:rPr>
                    <w:t>加热炉、热处理</w:t>
                  </w:r>
                </w:p>
                <w:p w14:paraId="35F779A4">
                  <w:pPr>
                    <w:pStyle w:val="31"/>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b w:val="0"/>
                      <w:bCs w:val="0"/>
                      <w:spacing w:val="7"/>
                      <w:sz w:val="21"/>
                      <w:szCs w:val="21"/>
                    </w:rPr>
                  </w:pPr>
                  <w:r>
                    <w:rPr>
                      <w:rFonts w:hint="default" w:ascii="Times New Roman" w:hAnsi="Times New Roman" w:eastAsia="宋体" w:cs="Times New Roman"/>
                      <w:b w:val="0"/>
                      <w:bCs w:val="0"/>
                      <w:spacing w:val="7"/>
                      <w:sz w:val="21"/>
                      <w:szCs w:val="21"/>
                    </w:rPr>
                    <w:t>炉、干</w:t>
                  </w:r>
                </w:p>
                <w:p w14:paraId="70CF3AAD">
                  <w:pPr>
                    <w:pStyle w:val="31"/>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b w:val="0"/>
                      <w:bCs w:val="0"/>
                      <w:spacing w:val="7"/>
                      <w:sz w:val="21"/>
                      <w:szCs w:val="21"/>
                    </w:rPr>
                  </w:pPr>
                  <w:r>
                    <w:rPr>
                      <w:rFonts w:hint="default" w:ascii="Times New Roman" w:hAnsi="Times New Roman" w:eastAsia="宋体" w:cs="Times New Roman"/>
                      <w:b w:val="0"/>
                      <w:bCs w:val="0"/>
                      <w:spacing w:val="7"/>
                      <w:sz w:val="21"/>
                      <w:szCs w:val="21"/>
                    </w:rPr>
                    <w:t>燥炉</w:t>
                  </w:r>
                </w:p>
              </w:tc>
              <w:tc>
                <w:tcPr>
                  <w:tcW w:w="2907" w:type="pct"/>
                  <w:vAlign w:val="center"/>
                </w:tcPr>
                <w:p w14:paraId="0017FA26">
                  <w:pPr>
                    <w:pStyle w:val="31"/>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both"/>
                    <w:textAlignment w:val="baseline"/>
                    <w:rPr>
                      <w:rFonts w:hint="default" w:ascii="Times New Roman" w:hAnsi="Times New Roman" w:eastAsia="宋体" w:cs="Times New Roman"/>
                      <w:b w:val="0"/>
                      <w:bCs w:val="0"/>
                      <w:spacing w:val="7"/>
                      <w:sz w:val="21"/>
                      <w:szCs w:val="21"/>
                    </w:rPr>
                  </w:pPr>
                  <w:r>
                    <w:rPr>
                      <w:rFonts w:hint="default" w:ascii="Times New Roman" w:hAnsi="Times New Roman" w:eastAsia="宋体" w:cs="Times New Roman"/>
                      <w:b w:val="0"/>
                      <w:bCs w:val="0"/>
                      <w:spacing w:val="7"/>
                      <w:sz w:val="21"/>
                      <w:szCs w:val="21"/>
                    </w:rPr>
                    <w:t>PM、SO</w:t>
                  </w:r>
                  <w:r>
                    <w:rPr>
                      <w:rFonts w:hint="default" w:ascii="Times New Roman" w:hAnsi="Times New Roman" w:eastAsia="宋体" w:cs="Times New Roman"/>
                      <w:b w:val="0"/>
                      <w:bCs w:val="0"/>
                      <w:spacing w:val="7"/>
                      <w:sz w:val="21"/>
                      <w:szCs w:val="21"/>
                      <w:vertAlign w:val="subscript"/>
                    </w:rPr>
                    <w:t>2</w:t>
                  </w:r>
                  <w:r>
                    <w:rPr>
                      <w:rFonts w:hint="default" w:ascii="Times New Roman" w:hAnsi="Times New Roman" w:eastAsia="宋体" w:cs="Times New Roman"/>
                      <w:b w:val="0"/>
                      <w:bCs w:val="0"/>
                      <w:spacing w:val="7"/>
                      <w:sz w:val="21"/>
                      <w:szCs w:val="21"/>
                    </w:rPr>
                    <w:t>、NOx排放浓度分别不高于：电窑：10mg/m</w:t>
                  </w:r>
                  <w:r>
                    <w:rPr>
                      <w:rFonts w:hint="default" w:ascii="Times New Roman" w:hAnsi="Times New Roman" w:eastAsia="宋体" w:cs="Times New Roman"/>
                      <w:b w:val="0"/>
                      <w:bCs w:val="0"/>
                      <w:spacing w:val="7"/>
                      <w:sz w:val="21"/>
                      <w:szCs w:val="21"/>
                      <w:vertAlign w:val="superscript"/>
                    </w:rPr>
                    <w:t>3</w:t>
                  </w:r>
                  <w:r>
                    <w:rPr>
                      <w:rFonts w:hint="default" w:ascii="Times New Roman" w:hAnsi="Times New Roman" w:eastAsia="宋体" w:cs="Times New Roman"/>
                      <w:b w:val="0"/>
                      <w:bCs w:val="0"/>
                      <w:spacing w:val="7"/>
                      <w:sz w:val="21"/>
                      <w:szCs w:val="21"/>
                    </w:rPr>
                    <w:t>（PM）</w:t>
                  </w:r>
                  <w:r>
                    <w:rPr>
                      <w:rFonts w:hint="eastAsia" w:ascii="Times New Roman" w:hAnsi="Times New Roman" w:eastAsia="宋体" w:cs="Times New Roman"/>
                      <w:b w:val="0"/>
                      <w:bCs w:val="0"/>
                      <w:spacing w:val="7"/>
                      <w:sz w:val="21"/>
                      <w:szCs w:val="21"/>
                      <w:lang w:eastAsia="zh-CN"/>
                    </w:rPr>
                    <w:t>；</w:t>
                  </w:r>
                  <w:r>
                    <w:rPr>
                      <w:rFonts w:hint="default" w:ascii="Times New Roman" w:hAnsi="Times New Roman" w:eastAsia="宋体" w:cs="Times New Roman"/>
                      <w:b w:val="0"/>
                      <w:bCs w:val="0"/>
                      <w:spacing w:val="7"/>
                      <w:sz w:val="21"/>
                      <w:szCs w:val="21"/>
                    </w:rPr>
                    <w:t>燃气：10、35、50mg/m</w:t>
                  </w:r>
                  <w:r>
                    <w:rPr>
                      <w:rFonts w:hint="default" w:ascii="Times New Roman" w:hAnsi="Times New Roman" w:eastAsia="宋体" w:cs="Times New Roman"/>
                      <w:b w:val="0"/>
                      <w:bCs w:val="0"/>
                      <w:spacing w:val="7"/>
                      <w:sz w:val="21"/>
                      <w:szCs w:val="21"/>
                      <w:vertAlign w:val="superscript"/>
                    </w:rPr>
                    <w:t>3</w:t>
                  </w:r>
                  <w:r>
                    <w:rPr>
                      <w:rFonts w:hint="default" w:ascii="Times New Roman" w:hAnsi="Times New Roman" w:eastAsia="宋体" w:cs="Times New Roman"/>
                      <w:b w:val="0"/>
                      <w:bCs w:val="0"/>
                      <w:spacing w:val="7"/>
                      <w:sz w:val="21"/>
                      <w:szCs w:val="21"/>
                    </w:rPr>
                    <w:t>（基准含氧量：燃气3.5%，电窑和因工艺需要掺入空气/非密闭式生产的按实测浓度计）</w:t>
                  </w:r>
                </w:p>
              </w:tc>
              <w:tc>
                <w:tcPr>
                  <w:tcW w:w="1162" w:type="pct"/>
                  <w:vAlign w:val="center"/>
                </w:tcPr>
                <w:p w14:paraId="076C658A">
                  <w:pPr>
                    <w:pStyle w:val="31"/>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both"/>
                    <w:textAlignment w:val="baseline"/>
                    <w:rPr>
                      <w:rFonts w:hint="eastAsia" w:ascii="Times New Roman" w:hAnsi="Times New Roman" w:eastAsia="宋体" w:cs="Times New Roman"/>
                      <w:b w:val="0"/>
                      <w:bCs w:val="0"/>
                      <w:spacing w:val="7"/>
                      <w:sz w:val="21"/>
                      <w:szCs w:val="21"/>
                      <w:lang w:val="en-US" w:eastAsia="zh-CN"/>
                    </w:rPr>
                  </w:pPr>
                  <w:r>
                    <w:rPr>
                      <w:rFonts w:hint="eastAsia" w:ascii="Times New Roman" w:hAnsi="Times New Roman" w:eastAsia="宋体" w:cs="Times New Roman"/>
                      <w:b w:val="0"/>
                      <w:bCs w:val="0"/>
                      <w:spacing w:val="7"/>
                      <w:sz w:val="21"/>
                      <w:szCs w:val="21"/>
                      <w:lang w:val="en-US" w:eastAsia="zh-CN"/>
                    </w:rPr>
                    <w:t>本项目建成后，</w:t>
                  </w:r>
                  <w:r>
                    <w:rPr>
                      <w:rFonts w:hint="default" w:ascii="Times New Roman" w:hAnsi="Times New Roman" w:eastAsia="宋体" w:cs="Times New Roman"/>
                      <w:b w:val="0"/>
                      <w:bCs w:val="0"/>
                      <w:spacing w:val="7"/>
                      <w:sz w:val="21"/>
                      <w:szCs w:val="21"/>
                    </w:rPr>
                    <w:t>PM、SO</w:t>
                  </w:r>
                  <w:r>
                    <w:rPr>
                      <w:rFonts w:hint="default" w:ascii="Times New Roman" w:hAnsi="Times New Roman" w:eastAsia="宋体" w:cs="Times New Roman"/>
                      <w:b w:val="0"/>
                      <w:bCs w:val="0"/>
                      <w:spacing w:val="7"/>
                      <w:sz w:val="21"/>
                      <w:szCs w:val="21"/>
                      <w:vertAlign w:val="subscript"/>
                    </w:rPr>
                    <w:t>2</w:t>
                  </w:r>
                  <w:r>
                    <w:rPr>
                      <w:rFonts w:hint="default" w:ascii="Times New Roman" w:hAnsi="Times New Roman" w:eastAsia="宋体" w:cs="Times New Roman"/>
                      <w:b w:val="0"/>
                      <w:bCs w:val="0"/>
                      <w:spacing w:val="7"/>
                      <w:sz w:val="21"/>
                      <w:szCs w:val="21"/>
                    </w:rPr>
                    <w:t>、NOx排放浓度分别不高于10、35、50mg/m</w:t>
                  </w:r>
                  <w:r>
                    <w:rPr>
                      <w:rFonts w:hint="default" w:ascii="Times New Roman" w:hAnsi="Times New Roman" w:eastAsia="宋体" w:cs="Times New Roman"/>
                      <w:b w:val="0"/>
                      <w:bCs w:val="0"/>
                      <w:spacing w:val="7"/>
                      <w:sz w:val="21"/>
                      <w:szCs w:val="21"/>
                      <w:vertAlign w:val="superscript"/>
                    </w:rPr>
                    <w:t>3</w:t>
                  </w:r>
                </w:p>
              </w:tc>
              <w:tc>
                <w:tcPr>
                  <w:tcW w:w="271" w:type="pct"/>
                  <w:vAlign w:val="center"/>
                </w:tcPr>
                <w:p w14:paraId="034A0B67">
                  <w:pPr>
                    <w:pStyle w:val="31"/>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both"/>
                    <w:textAlignment w:val="baseline"/>
                    <w:rPr>
                      <w:rFonts w:hint="default" w:ascii="Times New Roman" w:hAnsi="Times New Roman" w:eastAsia="宋体" w:cs="Times New Roman"/>
                      <w:b w:val="0"/>
                      <w:bCs w:val="0"/>
                      <w:spacing w:val="7"/>
                      <w:sz w:val="21"/>
                      <w:szCs w:val="21"/>
                    </w:rPr>
                  </w:pPr>
                  <w:r>
                    <w:rPr>
                      <w:rFonts w:hint="eastAsia" w:ascii="Times New Roman" w:hAnsi="Times New Roman" w:eastAsia="宋体" w:cs="Times New Roman"/>
                      <w:b w:val="0"/>
                      <w:bCs w:val="0"/>
                      <w:spacing w:val="7"/>
                      <w:sz w:val="21"/>
                      <w:szCs w:val="21"/>
                      <w:lang w:val="en-US" w:eastAsia="zh-CN"/>
                    </w:rPr>
                    <w:t>相符</w:t>
                  </w:r>
                </w:p>
              </w:tc>
            </w:tr>
            <w:tr w14:paraId="1D77F305">
              <w:tblPrEx>
                <w:tblBorders>
                  <w:top w:val="single" w:color="000000" w:sz="2" w:space="0"/>
                  <w:left w:val="none" w:color="auto" w:sz="0" w:space="0"/>
                  <w:bottom w:val="single" w:color="000000" w:sz="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454" w:hRule="atLeast"/>
              </w:trPr>
              <w:tc>
                <w:tcPr>
                  <w:tcW w:w="657" w:type="pct"/>
                  <w:gridSpan w:val="2"/>
                  <w:vAlign w:val="center"/>
                </w:tcPr>
                <w:p w14:paraId="5107F5AD">
                  <w:pPr>
                    <w:pStyle w:val="31"/>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b w:val="0"/>
                      <w:bCs w:val="0"/>
                      <w:spacing w:val="7"/>
                      <w:sz w:val="21"/>
                      <w:szCs w:val="21"/>
                    </w:rPr>
                  </w:pPr>
                  <w:r>
                    <w:rPr>
                      <w:rFonts w:hint="default" w:ascii="Times New Roman" w:hAnsi="Times New Roman" w:eastAsia="宋体" w:cs="Times New Roman"/>
                      <w:b w:val="0"/>
                      <w:bCs w:val="0"/>
                      <w:spacing w:val="7"/>
                      <w:sz w:val="21"/>
                      <w:szCs w:val="21"/>
                    </w:rPr>
                    <w:t>监测监控水平</w:t>
                  </w:r>
                </w:p>
              </w:tc>
              <w:tc>
                <w:tcPr>
                  <w:tcW w:w="2907" w:type="pct"/>
                  <w:vAlign w:val="center"/>
                </w:tcPr>
                <w:p w14:paraId="5A3C4CB2">
                  <w:pPr>
                    <w:pStyle w:val="31"/>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both"/>
                    <w:textAlignment w:val="baseline"/>
                    <w:rPr>
                      <w:rFonts w:hint="default" w:ascii="Times New Roman" w:hAnsi="Times New Roman" w:eastAsia="宋体" w:cs="Times New Roman"/>
                      <w:b w:val="0"/>
                      <w:bCs w:val="0"/>
                      <w:spacing w:val="7"/>
                      <w:sz w:val="21"/>
                      <w:szCs w:val="21"/>
                    </w:rPr>
                  </w:pPr>
                  <w:r>
                    <w:rPr>
                      <w:rFonts w:hint="default" w:ascii="Times New Roman" w:hAnsi="Times New Roman" w:eastAsia="宋体" w:cs="Times New Roman"/>
                      <w:b w:val="0"/>
                      <w:bCs w:val="0"/>
                      <w:spacing w:val="7"/>
                      <w:sz w:val="21"/>
                      <w:szCs w:val="21"/>
                    </w:rPr>
                    <w:t>重点排污企业主要排放口</w:t>
                  </w:r>
                  <w:r>
                    <w:rPr>
                      <w:rFonts w:hint="default" w:ascii="Times New Roman" w:hAnsi="Times New Roman" w:eastAsia="宋体" w:cs="Times New Roman"/>
                      <w:b w:val="0"/>
                      <w:bCs w:val="0"/>
                      <w:spacing w:val="7"/>
                      <w:sz w:val="21"/>
                      <w:szCs w:val="21"/>
                      <w:vertAlign w:val="superscript"/>
                    </w:rPr>
                    <w:t>【</w:t>
                  </w:r>
                  <w:r>
                    <w:rPr>
                      <w:rFonts w:hint="eastAsia" w:ascii="Times New Roman" w:hAnsi="Times New Roman" w:eastAsia="宋体" w:cs="Times New Roman"/>
                      <w:b w:val="0"/>
                      <w:bCs w:val="0"/>
                      <w:spacing w:val="7"/>
                      <w:sz w:val="21"/>
                      <w:szCs w:val="21"/>
                      <w:vertAlign w:val="superscript"/>
                      <w:lang w:val="en-US" w:eastAsia="zh-CN"/>
                    </w:rPr>
                    <w:t>4</w:t>
                  </w:r>
                  <w:r>
                    <w:rPr>
                      <w:rFonts w:hint="default" w:ascii="Times New Roman" w:hAnsi="Times New Roman" w:eastAsia="宋体" w:cs="Times New Roman"/>
                      <w:b w:val="0"/>
                      <w:bCs w:val="0"/>
                      <w:spacing w:val="7"/>
                      <w:sz w:val="21"/>
                      <w:szCs w:val="21"/>
                      <w:vertAlign w:val="superscript"/>
                    </w:rPr>
                    <w:t>】</w:t>
                  </w:r>
                  <w:r>
                    <w:rPr>
                      <w:rFonts w:hint="default" w:ascii="Times New Roman" w:hAnsi="Times New Roman" w:eastAsia="宋体" w:cs="Times New Roman"/>
                      <w:b w:val="0"/>
                      <w:bCs w:val="0"/>
                      <w:spacing w:val="7"/>
                      <w:sz w:val="21"/>
                      <w:szCs w:val="21"/>
                    </w:rPr>
                    <w:t>安装CEMS，记录生产设施运行情况，并按要求与省厅联网；CEMS数据至少保存最近12个月的1分钟均值、36个月的1小时均值及60个月的日均值和月均值。（投产或安装时间不满一年以上的企业，以现有数据为准）。</w:t>
                  </w:r>
                </w:p>
              </w:tc>
              <w:tc>
                <w:tcPr>
                  <w:tcW w:w="1162" w:type="pct"/>
                  <w:vAlign w:val="center"/>
                </w:tcPr>
                <w:p w14:paraId="1FE7FCD0">
                  <w:pPr>
                    <w:pStyle w:val="31"/>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both"/>
                    <w:textAlignment w:val="baseline"/>
                    <w:rPr>
                      <w:rFonts w:hint="eastAsia" w:ascii="Times New Roman" w:hAnsi="Times New Roman" w:eastAsia="宋体" w:cs="Times New Roman"/>
                      <w:b w:val="0"/>
                      <w:bCs w:val="0"/>
                      <w:spacing w:val="7"/>
                      <w:sz w:val="21"/>
                      <w:szCs w:val="21"/>
                      <w:lang w:val="en-US" w:eastAsia="zh-CN"/>
                    </w:rPr>
                  </w:pPr>
                  <w:r>
                    <w:rPr>
                      <w:rFonts w:hint="eastAsia" w:ascii="Times New Roman" w:hAnsi="Times New Roman" w:eastAsia="宋体" w:cs="Times New Roman"/>
                      <w:b w:val="0"/>
                      <w:bCs w:val="0"/>
                      <w:spacing w:val="7"/>
                      <w:sz w:val="21"/>
                      <w:szCs w:val="21"/>
                      <w:lang w:val="en-US" w:eastAsia="zh-CN"/>
                    </w:rPr>
                    <w:t>项目建成后，按通用行业涉锅炉/炉窑企业A级要求进行</w:t>
                  </w:r>
                  <w:r>
                    <w:rPr>
                      <w:rFonts w:hint="default" w:ascii="Times New Roman" w:hAnsi="Times New Roman" w:eastAsia="宋体" w:cs="Times New Roman"/>
                      <w:b w:val="0"/>
                      <w:bCs w:val="0"/>
                      <w:spacing w:val="7"/>
                      <w:sz w:val="21"/>
                      <w:szCs w:val="21"/>
                      <w:lang w:val="en-US" w:eastAsia="zh-CN"/>
                    </w:rPr>
                    <w:t>监测监控</w:t>
                  </w:r>
                  <w:r>
                    <w:rPr>
                      <w:rFonts w:hint="eastAsia" w:ascii="Times New Roman" w:hAnsi="Times New Roman" w:cs="Times New Roman"/>
                      <w:b w:val="0"/>
                      <w:bCs w:val="0"/>
                      <w:spacing w:val="7"/>
                      <w:sz w:val="21"/>
                      <w:szCs w:val="21"/>
                      <w:lang w:val="en-US" w:eastAsia="zh-CN"/>
                    </w:rPr>
                    <w:t>并</w:t>
                  </w:r>
                  <w:r>
                    <w:rPr>
                      <w:rFonts w:hint="default" w:ascii="Times New Roman" w:hAnsi="Times New Roman" w:eastAsia="宋体" w:cs="Times New Roman"/>
                      <w:b w:val="0"/>
                      <w:bCs w:val="0"/>
                      <w:spacing w:val="7"/>
                      <w:sz w:val="21"/>
                      <w:szCs w:val="21"/>
                    </w:rPr>
                    <w:t>保存</w:t>
                  </w:r>
                  <w:r>
                    <w:rPr>
                      <w:rFonts w:hint="eastAsia" w:ascii="Times New Roman" w:hAnsi="Times New Roman" w:cs="Times New Roman"/>
                      <w:b w:val="0"/>
                      <w:bCs w:val="0"/>
                      <w:spacing w:val="7"/>
                      <w:sz w:val="21"/>
                      <w:szCs w:val="21"/>
                      <w:lang w:val="en-US" w:eastAsia="zh-CN"/>
                    </w:rPr>
                    <w:t>数据</w:t>
                  </w:r>
                </w:p>
              </w:tc>
              <w:tc>
                <w:tcPr>
                  <w:tcW w:w="271" w:type="pct"/>
                  <w:vAlign w:val="center"/>
                </w:tcPr>
                <w:p w14:paraId="216D8B4D">
                  <w:pPr>
                    <w:pStyle w:val="31"/>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both"/>
                    <w:textAlignment w:val="baseline"/>
                    <w:rPr>
                      <w:rFonts w:hint="default" w:ascii="Times New Roman" w:hAnsi="Times New Roman" w:eastAsia="宋体" w:cs="Times New Roman"/>
                      <w:b w:val="0"/>
                      <w:bCs w:val="0"/>
                      <w:spacing w:val="7"/>
                      <w:sz w:val="21"/>
                      <w:szCs w:val="21"/>
                    </w:rPr>
                  </w:pPr>
                  <w:r>
                    <w:rPr>
                      <w:rFonts w:hint="eastAsia" w:ascii="Times New Roman" w:hAnsi="Times New Roman" w:eastAsia="宋体" w:cs="Times New Roman"/>
                      <w:b w:val="0"/>
                      <w:bCs w:val="0"/>
                      <w:spacing w:val="7"/>
                      <w:sz w:val="21"/>
                      <w:szCs w:val="21"/>
                      <w:lang w:val="en-US" w:eastAsia="zh-CN"/>
                    </w:rPr>
                    <w:t>相符</w:t>
                  </w:r>
                </w:p>
              </w:tc>
            </w:tr>
            <w:tr w14:paraId="4D0D2350">
              <w:tblPrEx>
                <w:tblBorders>
                  <w:top w:val="single" w:color="000000" w:sz="2" w:space="0"/>
                  <w:left w:val="none" w:color="auto" w:sz="0" w:space="0"/>
                  <w:bottom w:val="single" w:color="000000" w:sz="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454" w:hRule="atLeast"/>
              </w:trPr>
              <w:tc>
                <w:tcPr>
                  <w:tcW w:w="5000" w:type="pct"/>
                  <w:gridSpan w:val="5"/>
                  <w:vAlign w:val="center"/>
                </w:tcPr>
                <w:p w14:paraId="0C5C83A2">
                  <w:pPr>
                    <w:pStyle w:val="31"/>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both"/>
                    <w:textAlignment w:val="baseline"/>
                    <w:rPr>
                      <w:rFonts w:hint="default" w:ascii="Times New Roman" w:hAnsi="Times New Roman" w:eastAsia="宋体" w:cs="Times New Roman"/>
                      <w:b w:val="0"/>
                      <w:bCs w:val="0"/>
                      <w:spacing w:val="7"/>
                      <w:sz w:val="21"/>
                      <w:szCs w:val="21"/>
                    </w:rPr>
                  </w:pPr>
                  <w:r>
                    <w:rPr>
                      <w:rFonts w:hint="default" w:ascii="Times New Roman" w:hAnsi="Times New Roman" w:eastAsia="宋体" w:cs="Times New Roman"/>
                      <w:b w:val="0"/>
                      <w:bCs w:val="0"/>
                      <w:spacing w:val="7"/>
                      <w:sz w:val="21"/>
                      <w:szCs w:val="21"/>
                    </w:rPr>
                    <w:t>备注</w:t>
                  </w:r>
                  <w:r>
                    <w:rPr>
                      <w:rFonts w:hint="default" w:ascii="Times New Roman" w:hAnsi="Times New Roman" w:eastAsia="宋体" w:cs="Times New Roman"/>
                      <w:b w:val="0"/>
                      <w:bCs w:val="0"/>
                      <w:spacing w:val="7"/>
                      <w:sz w:val="21"/>
                      <w:szCs w:val="21"/>
                      <w:vertAlign w:val="superscript"/>
                    </w:rPr>
                    <w:t>【1】</w:t>
                  </w:r>
                  <w:r>
                    <w:rPr>
                      <w:rFonts w:hint="default" w:ascii="Times New Roman" w:hAnsi="Times New Roman" w:eastAsia="宋体" w:cs="Times New Roman"/>
                      <w:b w:val="0"/>
                      <w:bCs w:val="0"/>
                      <w:spacing w:val="7"/>
                      <w:sz w:val="21"/>
                      <w:szCs w:val="21"/>
                    </w:rPr>
                    <w:t>：燃气锅炉在PM稳定达到排放限值情况下可不采用除尘工艺；</w:t>
                  </w:r>
                </w:p>
                <w:p w14:paraId="522C2939">
                  <w:pPr>
                    <w:pStyle w:val="31"/>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both"/>
                    <w:textAlignment w:val="baseline"/>
                    <w:rPr>
                      <w:rFonts w:hint="default" w:ascii="Times New Roman" w:hAnsi="Times New Roman" w:eastAsia="宋体" w:cs="Times New Roman"/>
                      <w:b w:val="0"/>
                      <w:bCs w:val="0"/>
                      <w:spacing w:val="7"/>
                      <w:sz w:val="21"/>
                      <w:szCs w:val="21"/>
                    </w:rPr>
                  </w:pPr>
                  <w:r>
                    <w:rPr>
                      <w:rFonts w:hint="default" w:ascii="Times New Roman" w:hAnsi="Times New Roman" w:eastAsia="宋体" w:cs="Times New Roman"/>
                      <w:b w:val="0"/>
                      <w:bCs w:val="0"/>
                      <w:spacing w:val="7"/>
                      <w:sz w:val="21"/>
                      <w:szCs w:val="21"/>
                    </w:rPr>
                    <w:t>备注</w:t>
                  </w:r>
                  <w:r>
                    <w:rPr>
                      <w:rFonts w:hint="default" w:ascii="Times New Roman" w:hAnsi="Times New Roman" w:eastAsia="宋体" w:cs="Times New Roman"/>
                      <w:b w:val="0"/>
                      <w:bCs w:val="0"/>
                      <w:spacing w:val="7"/>
                      <w:sz w:val="21"/>
                      <w:szCs w:val="21"/>
                      <w:vertAlign w:val="superscript"/>
                    </w:rPr>
                    <w:t>【2】</w:t>
                  </w:r>
                  <w:r>
                    <w:rPr>
                      <w:rFonts w:hint="default" w:ascii="Times New Roman" w:hAnsi="Times New Roman" w:eastAsia="宋体" w:cs="Times New Roman"/>
                      <w:b w:val="0"/>
                      <w:bCs w:val="0"/>
                      <w:spacing w:val="7"/>
                      <w:sz w:val="21"/>
                      <w:szCs w:val="21"/>
                    </w:rPr>
                    <w:t>：温度低于800℃的燃气/燃油的干燥窑、热处理窑和燃气/生物质锅炉，在稳定达到排放限值情况下可不采用SCR/SNCR等工艺；</w:t>
                  </w:r>
                </w:p>
                <w:p w14:paraId="115F1371">
                  <w:pPr>
                    <w:pStyle w:val="31"/>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both"/>
                    <w:textAlignment w:val="baseline"/>
                    <w:rPr>
                      <w:rFonts w:hint="default" w:ascii="Times New Roman" w:hAnsi="Times New Roman" w:eastAsia="宋体" w:cs="Times New Roman"/>
                      <w:b w:val="0"/>
                      <w:bCs w:val="0"/>
                      <w:spacing w:val="7"/>
                      <w:sz w:val="21"/>
                      <w:szCs w:val="21"/>
                    </w:rPr>
                  </w:pPr>
                  <w:r>
                    <w:rPr>
                      <w:rFonts w:hint="default" w:ascii="Times New Roman" w:hAnsi="Times New Roman" w:eastAsia="宋体" w:cs="Times New Roman"/>
                      <w:b w:val="0"/>
                      <w:bCs w:val="0"/>
                      <w:spacing w:val="7"/>
                      <w:sz w:val="21"/>
                      <w:szCs w:val="21"/>
                    </w:rPr>
                    <w:t>备注</w:t>
                  </w:r>
                  <w:r>
                    <w:rPr>
                      <w:rFonts w:hint="default" w:ascii="Times New Roman" w:hAnsi="Times New Roman" w:eastAsia="宋体" w:cs="Times New Roman"/>
                      <w:b w:val="0"/>
                      <w:bCs w:val="0"/>
                      <w:spacing w:val="7"/>
                      <w:sz w:val="21"/>
                      <w:szCs w:val="21"/>
                      <w:vertAlign w:val="superscript"/>
                    </w:rPr>
                    <w:t>【</w:t>
                  </w:r>
                  <w:r>
                    <w:rPr>
                      <w:rFonts w:hint="eastAsia" w:ascii="Times New Roman" w:hAnsi="Times New Roman" w:eastAsia="宋体" w:cs="Times New Roman"/>
                      <w:b w:val="0"/>
                      <w:bCs w:val="0"/>
                      <w:spacing w:val="7"/>
                      <w:sz w:val="21"/>
                      <w:szCs w:val="21"/>
                      <w:vertAlign w:val="superscript"/>
                      <w:lang w:val="en-US" w:eastAsia="zh-CN"/>
                    </w:rPr>
                    <w:t>3</w:t>
                  </w:r>
                  <w:r>
                    <w:rPr>
                      <w:rFonts w:hint="default" w:ascii="Times New Roman" w:hAnsi="Times New Roman" w:eastAsia="宋体" w:cs="Times New Roman"/>
                      <w:b w:val="0"/>
                      <w:bCs w:val="0"/>
                      <w:spacing w:val="7"/>
                      <w:sz w:val="21"/>
                      <w:szCs w:val="21"/>
                      <w:vertAlign w:val="superscript"/>
                    </w:rPr>
                    <w:t>】</w:t>
                  </w:r>
                  <w:r>
                    <w:rPr>
                      <w:rFonts w:hint="default" w:ascii="Times New Roman" w:hAnsi="Times New Roman" w:eastAsia="宋体" w:cs="Times New Roman"/>
                      <w:b w:val="0"/>
                      <w:bCs w:val="0"/>
                      <w:spacing w:val="7"/>
                      <w:sz w:val="21"/>
                      <w:szCs w:val="21"/>
                    </w:rPr>
                    <w:t>：新建燃气锅炉和需要采取特别保护措施的区域，执行该排放限值；</w:t>
                  </w:r>
                </w:p>
                <w:p w14:paraId="16F65649">
                  <w:pPr>
                    <w:pStyle w:val="31"/>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both"/>
                    <w:textAlignment w:val="baseline"/>
                    <w:rPr>
                      <w:rFonts w:hint="default" w:ascii="Times New Roman" w:hAnsi="Times New Roman" w:eastAsia="宋体" w:cs="Times New Roman"/>
                      <w:b w:val="0"/>
                      <w:bCs w:val="0"/>
                      <w:spacing w:val="7"/>
                      <w:sz w:val="21"/>
                      <w:szCs w:val="21"/>
                    </w:rPr>
                  </w:pPr>
                  <w:r>
                    <w:rPr>
                      <w:rFonts w:hint="default" w:ascii="Times New Roman" w:hAnsi="Times New Roman" w:eastAsia="宋体" w:cs="Times New Roman"/>
                      <w:b w:val="0"/>
                      <w:bCs w:val="0"/>
                      <w:spacing w:val="7"/>
                      <w:sz w:val="21"/>
                      <w:szCs w:val="21"/>
                    </w:rPr>
                    <w:t>备注</w:t>
                  </w:r>
                  <w:r>
                    <w:rPr>
                      <w:rFonts w:hint="default" w:ascii="Times New Roman" w:hAnsi="Times New Roman" w:eastAsia="宋体" w:cs="Times New Roman"/>
                      <w:b w:val="0"/>
                      <w:bCs w:val="0"/>
                      <w:spacing w:val="7"/>
                      <w:sz w:val="21"/>
                      <w:szCs w:val="21"/>
                      <w:vertAlign w:val="superscript"/>
                    </w:rPr>
                    <w:t>【</w:t>
                  </w:r>
                  <w:r>
                    <w:rPr>
                      <w:rFonts w:hint="eastAsia" w:ascii="Times New Roman" w:hAnsi="Times New Roman" w:eastAsia="宋体" w:cs="Times New Roman"/>
                      <w:b w:val="0"/>
                      <w:bCs w:val="0"/>
                      <w:spacing w:val="7"/>
                      <w:sz w:val="21"/>
                      <w:szCs w:val="21"/>
                      <w:vertAlign w:val="superscript"/>
                      <w:lang w:val="en-US" w:eastAsia="zh-CN"/>
                    </w:rPr>
                    <w:t>4</w:t>
                  </w:r>
                  <w:r>
                    <w:rPr>
                      <w:rFonts w:hint="default" w:ascii="Times New Roman" w:hAnsi="Times New Roman" w:eastAsia="宋体" w:cs="Times New Roman"/>
                      <w:b w:val="0"/>
                      <w:bCs w:val="0"/>
                      <w:spacing w:val="7"/>
                      <w:sz w:val="21"/>
                      <w:szCs w:val="21"/>
                      <w:vertAlign w:val="superscript"/>
                    </w:rPr>
                    <w:t>】</w:t>
                  </w:r>
                  <w:r>
                    <w:rPr>
                      <w:rFonts w:hint="default" w:ascii="Times New Roman" w:hAnsi="Times New Roman" w:eastAsia="宋体" w:cs="Times New Roman"/>
                      <w:b w:val="0"/>
                      <w:bCs w:val="0"/>
                      <w:spacing w:val="7"/>
                      <w:sz w:val="21"/>
                      <w:szCs w:val="21"/>
                    </w:rPr>
                    <w:t>：主要排放口按照《排污许可证申请与核发技术规范XX工业》确定。</w:t>
                  </w:r>
                </w:p>
              </w:tc>
            </w:tr>
          </w:tbl>
          <w:p w14:paraId="48BE2CF2">
            <w:pPr>
              <w:pStyle w:val="33"/>
              <w:keepNext w:val="0"/>
              <w:keepLines w:val="0"/>
              <w:pageBreakBefore w:val="0"/>
              <w:wordWrap/>
              <w:overflowPunct/>
              <w:topLinePunct w:val="0"/>
              <w:bidi w:val="0"/>
              <w:spacing w:before="0" w:after="0" w:line="360" w:lineRule="auto"/>
              <w:ind w:left="0" w:right="0" w:firstLine="480" w:firstLineChars="200"/>
              <w:jc w:val="left"/>
              <w:rPr>
                <w:rFonts w:hint="default" w:ascii="Times New Roman" w:hAnsi="Times New Roman" w:eastAsia="宋体" w:cs="Times New Roman"/>
                <w:kern w:val="0"/>
                <w:sz w:val="24"/>
                <w:lang w:val="en-US" w:eastAsia="zh-CN"/>
              </w:rPr>
            </w:pPr>
            <w:r>
              <w:rPr>
                <w:rFonts w:hint="eastAsia"/>
                <w:kern w:val="0"/>
                <w:sz w:val="24"/>
              </w:rPr>
              <w:t>本项目能</w:t>
            </w:r>
            <w:r>
              <w:rPr>
                <w:kern w:val="0"/>
                <w:sz w:val="24"/>
              </w:rPr>
              <w:t>满足《河南省重污染天气</w:t>
            </w:r>
            <w:r>
              <w:rPr>
                <w:rFonts w:hint="eastAsia"/>
                <w:kern w:val="0"/>
                <w:sz w:val="24"/>
                <w:lang w:val="en-US" w:eastAsia="zh-CN"/>
              </w:rPr>
              <w:t>通用</w:t>
            </w:r>
            <w:r>
              <w:rPr>
                <w:kern w:val="0"/>
                <w:sz w:val="24"/>
              </w:rPr>
              <w:t>行业应急减排措施制定技</w:t>
            </w:r>
            <w:r>
              <w:rPr>
                <w:rFonts w:hint="eastAsia" w:ascii="Times New Roman" w:hAnsi="Times New Roman" w:eastAsia="宋体" w:cs="Times New Roman"/>
                <w:kern w:val="0"/>
                <w:sz w:val="24"/>
              </w:rPr>
              <w:t>术指南》</w:t>
            </w:r>
            <w:r>
              <w:rPr>
                <w:rFonts w:hint="eastAsia" w:ascii="Times New Roman" w:hAnsi="Times New Roman" w:eastAsia="宋体" w:cs="Times New Roman"/>
                <w:kern w:val="0"/>
                <w:sz w:val="24"/>
                <w:lang w:eastAsia="zh-CN"/>
              </w:rPr>
              <w:t>（</w:t>
            </w:r>
            <w:r>
              <w:rPr>
                <w:rFonts w:hint="eastAsia" w:ascii="Times New Roman" w:hAnsi="Times New Roman" w:eastAsia="宋体" w:cs="Times New Roman"/>
                <w:kern w:val="0"/>
                <w:sz w:val="24"/>
                <w:lang w:val="en-US" w:eastAsia="zh-CN"/>
              </w:rPr>
              <w:t>2024版</w:t>
            </w:r>
            <w:r>
              <w:rPr>
                <w:rFonts w:hint="eastAsia" w:ascii="Times New Roman" w:hAnsi="Times New Roman" w:eastAsia="宋体" w:cs="Times New Roman"/>
                <w:kern w:val="0"/>
                <w:sz w:val="24"/>
                <w:lang w:eastAsia="zh-CN"/>
              </w:rPr>
              <w:t>）</w:t>
            </w:r>
            <w:r>
              <w:rPr>
                <w:rFonts w:hint="eastAsia" w:ascii="Times New Roman" w:hAnsi="Times New Roman" w:eastAsia="宋体" w:cs="Times New Roman"/>
                <w:kern w:val="0"/>
                <w:sz w:val="24"/>
              </w:rPr>
              <w:t>中通用涉</w:t>
            </w:r>
            <w:r>
              <w:rPr>
                <w:rFonts w:hint="default" w:ascii="Times New Roman" w:hAnsi="Times New Roman" w:eastAsia="宋体" w:cs="Times New Roman"/>
                <w:kern w:val="0"/>
                <w:sz w:val="24"/>
              </w:rPr>
              <w:t>锅炉</w:t>
            </w:r>
            <w:r>
              <w:rPr>
                <w:rFonts w:hint="eastAsia" w:ascii="Times New Roman" w:hAnsi="Times New Roman" w:eastAsia="宋体" w:cs="Times New Roman"/>
                <w:kern w:val="0"/>
                <w:sz w:val="24"/>
                <w:lang w:val="en-US" w:eastAsia="zh-CN"/>
              </w:rPr>
              <w:t>/</w:t>
            </w:r>
            <w:r>
              <w:rPr>
                <w:rFonts w:hint="default" w:ascii="Times New Roman" w:hAnsi="Times New Roman" w:eastAsia="宋体" w:cs="Times New Roman"/>
                <w:kern w:val="0"/>
                <w:sz w:val="24"/>
              </w:rPr>
              <w:t>炉窑</w:t>
            </w:r>
            <w:r>
              <w:rPr>
                <w:rFonts w:hint="eastAsia" w:ascii="Times New Roman" w:hAnsi="Times New Roman" w:eastAsia="宋体" w:cs="Times New Roman"/>
                <w:kern w:val="0"/>
                <w:sz w:val="24"/>
              </w:rPr>
              <w:t>企业</w:t>
            </w:r>
            <w:r>
              <w:rPr>
                <w:rFonts w:hint="eastAsia" w:ascii="Times New Roman" w:hAnsi="Times New Roman" w:eastAsia="宋体" w:cs="Times New Roman"/>
                <w:kern w:val="0"/>
                <w:sz w:val="24"/>
                <w:lang w:val="en-US" w:eastAsia="zh-CN"/>
              </w:rPr>
              <w:t>A级企业</w:t>
            </w:r>
            <w:r>
              <w:rPr>
                <w:rFonts w:hint="eastAsia" w:ascii="Times New Roman" w:hAnsi="Times New Roman" w:eastAsia="宋体" w:cs="Times New Roman"/>
                <w:kern w:val="0"/>
                <w:sz w:val="24"/>
              </w:rPr>
              <w:t>绩效引领性指标标准要求</w:t>
            </w:r>
            <w:r>
              <w:rPr>
                <w:rFonts w:hint="eastAsia" w:ascii="Times New Roman" w:hAnsi="Times New Roman" w:eastAsia="宋体" w:cs="Times New Roman"/>
                <w:kern w:val="0"/>
                <w:sz w:val="24"/>
                <w:lang w:eastAsia="zh-CN"/>
              </w:rPr>
              <w:t>。</w:t>
            </w:r>
          </w:p>
          <w:p w14:paraId="15C48C61">
            <w:pPr>
              <w:pStyle w:val="33"/>
              <w:keepNext w:val="0"/>
              <w:keepLines w:val="0"/>
              <w:pageBreakBefore w:val="0"/>
              <w:wordWrap/>
              <w:overflowPunct/>
              <w:topLinePunct w:val="0"/>
              <w:bidi w:val="0"/>
              <w:spacing w:before="0" w:after="0" w:line="360" w:lineRule="auto"/>
              <w:ind w:left="0" w:right="0" w:firstLine="480" w:firstLineChars="200"/>
              <w:jc w:val="left"/>
              <w:rPr>
                <w:rFonts w:hint="eastAsia" w:ascii="Times New Roman" w:hAnsi="Times New Roman" w:eastAsia="宋体" w:cs="Times New Roman"/>
                <w:kern w:val="0"/>
                <w:sz w:val="24"/>
                <w:lang w:eastAsia="zh-CN"/>
              </w:rPr>
            </w:pPr>
          </w:p>
          <w:p w14:paraId="617BA7FC">
            <w:pPr>
              <w:pStyle w:val="33"/>
              <w:keepNext w:val="0"/>
              <w:keepLines w:val="0"/>
              <w:pageBreakBefore w:val="0"/>
              <w:wordWrap/>
              <w:overflowPunct/>
              <w:topLinePunct w:val="0"/>
              <w:bidi w:val="0"/>
              <w:spacing w:before="0" w:after="0" w:line="360" w:lineRule="auto"/>
              <w:ind w:left="0" w:right="0" w:firstLine="420" w:firstLineChars="200"/>
              <w:jc w:val="left"/>
              <w:rPr>
                <w:rFonts w:ascii="宋体" w:hAnsi="宋体" w:cs="宋体"/>
                <w:kern w:val="0"/>
                <w:szCs w:val="21"/>
              </w:rPr>
            </w:pPr>
          </w:p>
          <w:p w14:paraId="242E328B">
            <w:pPr>
              <w:pStyle w:val="33"/>
              <w:keepNext w:val="0"/>
              <w:keepLines w:val="0"/>
              <w:pageBreakBefore w:val="0"/>
              <w:wordWrap/>
              <w:overflowPunct/>
              <w:topLinePunct w:val="0"/>
              <w:bidi w:val="0"/>
              <w:spacing w:before="0" w:after="0" w:line="360" w:lineRule="auto"/>
              <w:ind w:left="0" w:right="0" w:firstLine="420" w:firstLineChars="200"/>
              <w:jc w:val="left"/>
              <w:rPr>
                <w:rFonts w:ascii="宋体" w:hAnsi="宋体" w:cs="宋体"/>
                <w:kern w:val="0"/>
                <w:szCs w:val="21"/>
              </w:rPr>
            </w:pPr>
          </w:p>
          <w:p w14:paraId="68DD1A2F">
            <w:pPr>
              <w:pStyle w:val="33"/>
              <w:keepNext w:val="0"/>
              <w:keepLines w:val="0"/>
              <w:pageBreakBefore w:val="0"/>
              <w:wordWrap/>
              <w:overflowPunct/>
              <w:topLinePunct w:val="0"/>
              <w:bidi w:val="0"/>
              <w:spacing w:before="0" w:after="0" w:line="360" w:lineRule="auto"/>
              <w:ind w:left="0" w:right="0" w:firstLine="420" w:firstLineChars="200"/>
              <w:jc w:val="left"/>
              <w:rPr>
                <w:rFonts w:ascii="宋体" w:hAnsi="宋体" w:cs="宋体"/>
                <w:kern w:val="0"/>
                <w:szCs w:val="21"/>
              </w:rPr>
            </w:pPr>
          </w:p>
          <w:p w14:paraId="2E0E9EFB">
            <w:pPr>
              <w:pStyle w:val="33"/>
              <w:keepNext w:val="0"/>
              <w:keepLines w:val="0"/>
              <w:pageBreakBefore w:val="0"/>
              <w:wordWrap/>
              <w:overflowPunct/>
              <w:topLinePunct w:val="0"/>
              <w:bidi w:val="0"/>
              <w:spacing w:before="0" w:after="0" w:line="360" w:lineRule="auto"/>
              <w:ind w:left="0" w:right="0" w:firstLine="420" w:firstLineChars="200"/>
              <w:jc w:val="left"/>
              <w:rPr>
                <w:rFonts w:ascii="宋体" w:hAnsi="宋体" w:cs="宋体"/>
                <w:kern w:val="0"/>
                <w:szCs w:val="21"/>
              </w:rPr>
            </w:pPr>
          </w:p>
          <w:p w14:paraId="545DD39A">
            <w:pPr>
              <w:pStyle w:val="33"/>
              <w:keepNext w:val="0"/>
              <w:keepLines w:val="0"/>
              <w:pageBreakBefore w:val="0"/>
              <w:wordWrap/>
              <w:overflowPunct/>
              <w:topLinePunct w:val="0"/>
              <w:bidi w:val="0"/>
              <w:spacing w:before="0" w:after="0" w:line="360" w:lineRule="auto"/>
              <w:ind w:left="0" w:right="0" w:firstLine="420" w:firstLineChars="200"/>
              <w:jc w:val="left"/>
              <w:rPr>
                <w:rFonts w:ascii="宋体" w:hAnsi="宋体" w:cs="宋体"/>
                <w:kern w:val="0"/>
                <w:szCs w:val="21"/>
              </w:rPr>
            </w:pPr>
          </w:p>
          <w:p w14:paraId="0350DB3F">
            <w:pPr>
              <w:pStyle w:val="33"/>
              <w:keepNext w:val="0"/>
              <w:keepLines w:val="0"/>
              <w:pageBreakBefore w:val="0"/>
              <w:wordWrap/>
              <w:overflowPunct/>
              <w:topLinePunct w:val="0"/>
              <w:bidi w:val="0"/>
              <w:spacing w:before="0" w:after="0" w:line="360" w:lineRule="auto"/>
              <w:ind w:left="0" w:right="0" w:firstLine="420" w:firstLineChars="200"/>
              <w:jc w:val="left"/>
              <w:rPr>
                <w:rFonts w:ascii="宋体" w:hAnsi="宋体" w:cs="宋体"/>
                <w:kern w:val="0"/>
                <w:szCs w:val="21"/>
              </w:rPr>
            </w:pPr>
          </w:p>
          <w:p w14:paraId="28EE0A82">
            <w:pPr>
              <w:pStyle w:val="33"/>
              <w:keepNext w:val="0"/>
              <w:keepLines w:val="0"/>
              <w:pageBreakBefore w:val="0"/>
              <w:wordWrap/>
              <w:overflowPunct/>
              <w:topLinePunct w:val="0"/>
              <w:bidi w:val="0"/>
              <w:spacing w:before="0" w:after="0" w:line="360" w:lineRule="auto"/>
              <w:ind w:left="0" w:right="0" w:firstLine="420" w:firstLineChars="200"/>
              <w:jc w:val="left"/>
              <w:rPr>
                <w:rFonts w:ascii="宋体" w:hAnsi="宋体" w:cs="宋体"/>
                <w:kern w:val="0"/>
                <w:szCs w:val="21"/>
              </w:rPr>
            </w:pPr>
          </w:p>
          <w:p w14:paraId="60727D93">
            <w:pPr>
              <w:pStyle w:val="33"/>
              <w:keepNext w:val="0"/>
              <w:keepLines w:val="0"/>
              <w:pageBreakBefore w:val="0"/>
              <w:wordWrap/>
              <w:overflowPunct/>
              <w:topLinePunct w:val="0"/>
              <w:bidi w:val="0"/>
              <w:spacing w:before="0" w:after="0" w:line="360" w:lineRule="auto"/>
              <w:ind w:left="0" w:right="0" w:firstLine="420" w:firstLineChars="200"/>
              <w:jc w:val="left"/>
              <w:rPr>
                <w:rFonts w:ascii="宋体" w:hAnsi="宋体" w:cs="宋体"/>
                <w:kern w:val="0"/>
                <w:szCs w:val="21"/>
              </w:rPr>
            </w:pPr>
          </w:p>
          <w:p w14:paraId="2A482302">
            <w:pPr>
              <w:pStyle w:val="33"/>
              <w:keepNext w:val="0"/>
              <w:keepLines w:val="0"/>
              <w:pageBreakBefore w:val="0"/>
              <w:wordWrap/>
              <w:overflowPunct/>
              <w:topLinePunct w:val="0"/>
              <w:bidi w:val="0"/>
              <w:spacing w:before="0" w:after="0" w:line="360" w:lineRule="auto"/>
              <w:ind w:left="0" w:right="0" w:firstLine="420" w:firstLineChars="200"/>
              <w:jc w:val="left"/>
              <w:rPr>
                <w:rFonts w:ascii="宋体" w:hAnsi="宋体" w:cs="宋体"/>
                <w:kern w:val="0"/>
                <w:szCs w:val="21"/>
              </w:rPr>
            </w:pPr>
          </w:p>
          <w:p w14:paraId="0A55EFFF">
            <w:pPr>
              <w:pStyle w:val="33"/>
              <w:keepNext w:val="0"/>
              <w:keepLines w:val="0"/>
              <w:pageBreakBefore w:val="0"/>
              <w:wordWrap/>
              <w:overflowPunct/>
              <w:topLinePunct w:val="0"/>
              <w:bidi w:val="0"/>
              <w:spacing w:before="0" w:after="0" w:line="360" w:lineRule="auto"/>
              <w:ind w:left="0" w:right="0" w:firstLine="420" w:firstLineChars="200"/>
              <w:jc w:val="left"/>
              <w:rPr>
                <w:rFonts w:ascii="宋体" w:hAnsi="宋体" w:cs="宋体"/>
                <w:kern w:val="0"/>
                <w:szCs w:val="21"/>
              </w:rPr>
            </w:pPr>
          </w:p>
          <w:p w14:paraId="57D485A7">
            <w:pPr>
              <w:pStyle w:val="33"/>
              <w:keepNext w:val="0"/>
              <w:keepLines w:val="0"/>
              <w:pageBreakBefore w:val="0"/>
              <w:wordWrap/>
              <w:overflowPunct/>
              <w:topLinePunct w:val="0"/>
              <w:bidi w:val="0"/>
              <w:spacing w:before="0" w:after="0" w:line="360" w:lineRule="auto"/>
              <w:ind w:left="0" w:right="0" w:firstLine="420" w:firstLineChars="200"/>
              <w:jc w:val="left"/>
              <w:rPr>
                <w:rFonts w:ascii="宋体" w:hAnsi="宋体" w:cs="宋体"/>
                <w:kern w:val="0"/>
                <w:szCs w:val="21"/>
              </w:rPr>
            </w:pPr>
          </w:p>
        </w:tc>
      </w:tr>
    </w:tbl>
    <w:p w14:paraId="1F191E09">
      <w:pPr>
        <w:spacing w:line="360" w:lineRule="auto"/>
        <w:outlineLvl w:val="0"/>
        <w:rPr>
          <w:rFonts w:eastAsia="黑体"/>
          <w:sz w:val="30"/>
        </w:rPr>
        <w:sectPr>
          <w:footerReference r:id="rId5" w:type="default"/>
          <w:pgSz w:w="11906" w:h="16838"/>
          <w:pgMar w:top="1417" w:right="1417" w:bottom="1417" w:left="1417" w:header="851" w:footer="1077" w:gutter="0"/>
          <w:pgNumType w:start="1"/>
          <w:cols w:space="720" w:num="1"/>
          <w:docGrid w:linePitch="312" w:charSpace="0"/>
        </w:sectPr>
      </w:pPr>
    </w:p>
    <w:p w14:paraId="35F300DA">
      <w:pPr>
        <w:pStyle w:val="12"/>
        <w:tabs>
          <w:tab w:val="left" w:pos="2804"/>
          <w:tab w:val="center" w:pos="4482"/>
        </w:tabs>
        <w:jc w:val="left"/>
        <w:outlineLvl w:val="0"/>
        <w:rPr>
          <w:rFonts w:ascii="黑体" w:hAnsi="黑体" w:eastAsia="黑体"/>
          <w:snapToGrid w:val="0"/>
          <w:sz w:val="30"/>
          <w:szCs w:val="30"/>
        </w:rPr>
      </w:pPr>
      <w:r>
        <w:rPr>
          <w:rFonts w:hint="eastAsia" w:ascii="黑体" w:hAnsi="黑体" w:eastAsia="黑体"/>
          <w:snapToGrid w:val="0"/>
          <w:sz w:val="30"/>
          <w:szCs w:val="30"/>
          <w:lang w:eastAsia="zh-CN"/>
        </w:rPr>
        <w:tab/>
      </w:r>
      <w:r>
        <w:rPr>
          <w:rFonts w:hint="eastAsia" w:ascii="黑体" w:hAnsi="黑体" w:eastAsia="黑体"/>
          <w:snapToGrid w:val="0"/>
          <w:sz w:val="30"/>
          <w:szCs w:val="30"/>
          <w:lang w:eastAsia="zh-CN"/>
        </w:rPr>
        <w:tab/>
      </w:r>
      <w:r>
        <w:rPr>
          <w:rFonts w:hint="eastAsia" w:ascii="黑体" w:hAnsi="黑体" w:eastAsia="黑体"/>
          <w:snapToGrid w:val="0"/>
          <w:sz w:val="30"/>
          <w:szCs w:val="30"/>
        </w:rPr>
        <w:t>二、建设项目工程分析</w:t>
      </w:r>
    </w:p>
    <w:tbl>
      <w:tblPr>
        <w:tblStyle w:val="13"/>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678"/>
        <w:gridCol w:w="8322"/>
      </w:tblGrid>
      <w:tr w14:paraId="4A0EF99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905" w:hRule="atLeast"/>
          <w:jc w:val="center"/>
        </w:trPr>
        <w:tc>
          <w:tcPr>
            <w:tcW w:w="678" w:type="dxa"/>
            <w:noWrap w:val="0"/>
            <w:vAlign w:val="center"/>
          </w:tcPr>
          <w:p w14:paraId="32478506">
            <w:pPr>
              <w:pStyle w:val="12"/>
              <w:adjustRightInd w:val="0"/>
              <w:snapToGrid w:val="0"/>
              <w:spacing w:before="0" w:beforeAutospacing="0" w:after="0" w:afterAutospacing="0"/>
              <w:jc w:val="center"/>
              <w:rPr>
                <w:rFonts w:cs="宋体"/>
                <w:sz w:val="21"/>
                <w:szCs w:val="21"/>
              </w:rPr>
            </w:pPr>
            <w:r>
              <w:rPr>
                <w:rFonts w:hint="eastAsia" w:cs="宋体"/>
                <w:sz w:val="21"/>
                <w:szCs w:val="21"/>
              </w:rPr>
              <w:t>建设内容</w:t>
            </w:r>
          </w:p>
        </w:tc>
        <w:tc>
          <w:tcPr>
            <w:tcW w:w="8322" w:type="dxa"/>
            <w:noWrap w:val="0"/>
            <w:vAlign w:val="top"/>
          </w:tcPr>
          <w:p w14:paraId="30FC8D29">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eastAsia" w:ascii="Times New Roman" w:hAnsi="Times New Roman" w:eastAsia="宋体" w:cs="Times New Roman"/>
                <w:sz w:val="24"/>
                <w:szCs w:val="32"/>
                <w:lang w:eastAsia="zh-CN"/>
              </w:rPr>
            </w:pPr>
            <w:r>
              <w:rPr>
                <w:rFonts w:hint="eastAsia" w:ascii="Times New Roman" w:hAnsi="Times New Roman" w:eastAsia="宋体" w:cs="Times New Roman"/>
                <w:sz w:val="24"/>
                <w:szCs w:val="32"/>
              </w:rPr>
              <w:t>1、项目</w:t>
            </w:r>
            <w:r>
              <w:rPr>
                <w:rFonts w:hint="eastAsia" w:cs="Times New Roman"/>
                <w:sz w:val="24"/>
                <w:szCs w:val="32"/>
                <w:lang w:val="en-US" w:eastAsia="zh-CN"/>
              </w:rPr>
              <w:t>由来</w:t>
            </w:r>
          </w:p>
          <w:p w14:paraId="4EC3AB3C">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eastAsia" w:ascii="Times New Roman" w:hAnsi="Times New Roman" w:eastAsia="宋体" w:cs="Times New Roman"/>
                <w:sz w:val="24"/>
                <w:szCs w:val="32"/>
              </w:rPr>
            </w:pPr>
            <w:r>
              <w:rPr>
                <w:rFonts w:hint="default" w:ascii="Times New Roman" w:hAnsi="Times New Roman" w:eastAsia="宋体" w:cs="Times New Roman"/>
                <w:sz w:val="24"/>
                <w:szCs w:val="32"/>
              </w:rPr>
              <w:t>河南健悦智能制冷有限公司基于广泛的调研，计划</w:t>
            </w:r>
            <w:r>
              <w:rPr>
                <w:rFonts w:hint="eastAsia" w:ascii="Times New Roman" w:hAnsi="Times New Roman" w:eastAsia="宋体" w:cs="Times New Roman"/>
                <w:sz w:val="24"/>
                <w:szCs w:val="32"/>
              </w:rPr>
              <w:t>在</w:t>
            </w:r>
            <w:r>
              <w:rPr>
                <w:rFonts w:hint="default" w:ascii="Times New Roman" w:hAnsi="Times New Roman" w:eastAsia="宋体" w:cs="Times New Roman"/>
                <w:sz w:val="24"/>
                <w:szCs w:val="32"/>
                <w:lang w:val="en-US" w:eastAsia="zh-CN"/>
              </w:rPr>
              <w:t>新乡市新乡高新技术产业开发区新菏铁路以北</w:t>
            </w:r>
            <w:r>
              <w:rPr>
                <w:rFonts w:hint="eastAsia" w:ascii="Times New Roman" w:hAnsi="Times New Roman" w:eastAsia="宋体" w:cs="Times New Roman"/>
                <w:sz w:val="24"/>
                <w:szCs w:val="32"/>
                <w:lang w:val="en-US" w:eastAsia="zh-CN"/>
              </w:rPr>
              <w:t>、</w:t>
            </w:r>
            <w:r>
              <w:rPr>
                <w:rFonts w:hint="default" w:ascii="Times New Roman" w:hAnsi="Times New Roman" w:eastAsia="宋体" w:cs="Times New Roman"/>
                <w:sz w:val="24"/>
                <w:szCs w:val="32"/>
                <w:lang w:val="en-US" w:eastAsia="zh-CN"/>
              </w:rPr>
              <w:t>新飞智家用地以东</w:t>
            </w:r>
            <w:r>
              <w:rPr>
                <w:rFonts w:hint="eastAsia" w:ascii="Times New Roman" w:hAnsi="Times New Roman" w:eastAsia="宋体" w:cs="Times New Roman"/>
                <w:sz w:val="24"/>
                <w:szCs w:val="32"/>
                <w:lang w:val="en-US" w:eastAsia="zh-CN"/>
              </w:rPr>
              <w:t>，</w:t>
            </w:r>
            <w:r>
              <w:rPr>
                <w:rFonts w:hint="eastAsia" w:ascii="Times New Roman" w:hAnsi="Times New Roman" w:eastAsia="宋体" w:cs="Times New Roman"/>
                <w:sz w:val="24"/>
                <w:szCs w:val="32"/>
              </w:rPr>
              <w:t>建设“河南健悦智能节能制冷系统生产基地项目”。</w:t>
            </w:r>
            <w:r>
              <w:rPr>
                <w:rFonts w:hint="eastAsia" w:cs="Times New Roman"/>
                <w:sz w:val="24"/>
                <w:szCs w:val="32"/>
                <w:lang w:val="en-US" w:eastAsia="zh-CN"/>
              </w:rPr>
              <w:t>本项目</w:t>
            </w:r>
            <w:r>
              <w:rPr>
                <w:rFonts w:hint="eastAsia" w:ascii="Times New Roman" w:hAnsi="Times New Roman" w:eastAsia="宋体" w:cs="Times New Roman"/>
                <w:sz w:val="24"/>
                <w:szCs w:val="32"/>
              </w:rPr>
              <w:t>总投资</w:t>
            </w:r>
            <w:r>
              <w:rPr>
                <w:rFonts w:hint="eastAsia" w:ascii="Times New Roman" w:hAnsi="Times New Roman" w:eastAsia="宋体" w:cs="Times New Roman"/>
                <w:sz w:val="24"/>
                <w:szCs w:val="32"/>
                <w:lang w:val="en-US" w:eastAsia="zh-CN"/>
              </w:rPr>
              <w:t>15000</w:t>
            </w:r>
            <w:r>
              <w:rPr>
                <w:rFonts w:hint="eastAsia" w:ascii="Times New Roman" w:hAnsi="Times New Roman" w:eastAsia="宋体" w:cs="Times New Roman"/>
                <w:sz w:val="24"/>
                <w:szCs w:val="32"/>
              </w:rPr>
              <w:t>万元</w:t>
            </w:r>
            <w:r>
              <w:rPr>
                <w:rFonts w:hint="eastAsia" w:ascii="Times New Roman" w:hAnsi="Times New Roman" w:eastAsia="宋体" w:cs="Times New Roman"/>
                <w:sz w:val="24"/>
                <w:szCs w:val="32"/>
                <w:lang w:eastAsia="zh-CN"/>
              </w:rPr>
              <w:t>，</w:t>
            </w:r>
            <w:r>
              <w:rPr>
                <w:rFonts w:hint="eastAsia" w:cs="Times New Roman"/>
                <w:sz w:val="24"/>
                <w:szCs w:val="32"/>
                <w:lang w:val="en-US" w:eastAsia="zh-CN"/>
              </w:rPr>
              <w:t>总</w:t>
            </w:r>
            <w:r>
              <w:rPr>
                <w:rFonts w:hint="eastAsia" w:ascii="Times New Roman" w:hAnsi="Times New Roman" w:eastAsia="宋体" w:cs="Times New Roman"/>
                <w:sz w:val="24"/>
                <w:szCs w:val="32"/>
              </w:rPr>
              <w:t>占地面积为</w:t>
            </w:r>
            <w:r>
              <w:rPr>
                <w:rFonts w:hint="eastAsia" w:ascii="Times New Roman" w:hAnsi="Times New Roman" w:eastAsia="宋体" w:cs="Times New Roman"/>
                <w:sz w:val="24"/>
                <w:szCs w:val="32"/>
                <w:lang w:val="en-US" w:eastAsia="zh-CN"/>
              </w:rPr>
              <w:t>15113.46</w:t>
            </w:r>
            <w:r>
              <w:rPr>
                <w:rFonts w:hint="eastAsia" w:ascii="Times New Roman" w:hAnsi="Times New Roman" w:eastAsia="宋体" w:cs="Times New Roman"/>
                <w:sz w:val="24"/>
                <w:szCs w:val="32"/>
              </w:rPr>
              <w:t>m</w:t>
            </w:r>
            <w:r>
              <w:rPr>
                <w:rFonts w:hint="eastAsia" w:ascii="Times New Roman" w:hAnsi="Times New Roman" w:eastAsia="宋体" w:cs="Times New Roman"/>
                <w:sz w:val="24"/>
                <w:szCs w:val="32"/>
                <w:vertAlign w:val="superscript"/>
              </w:rPr>
              <w:t>2</w:t>
            </w:r>
            <w:r>
              <w:rPr>
                <w:rFonts w:hint="eastAsia" w:cs="Times New Roman"/>
                <w:sz w:val="24"/>
                <w:szCs w:val="32"/>
                <w:lang w:eastAsia="zh-CN"/>
              </w:rPr>
              <w:t>（</w:t>
            </w:r>
            <w:r>
              <w:rPr>
                <w:rFonts w:hint="eastAsia" w:ascii="Times New Roman" w:hAnsi="Times New Roman" w:eastAsia="宋体" w:cs="Times New Roman"/>
                <w:sz w:val="24"/>
                <w:szCs w:val="32"/>
              </w:rPr>
              <w:t>项目占地属于新增建设用地</w:t>
            </w:r>
            <w:r>
              <w:rPr>
                <w:rFonts w:hint="eastAsia" w:cs="Times New Roman"/>
                <w:sz w:val="24"/>
                <w:szCs w:val="32"/>
                <w:lang w:eastAsia="zh-CN"/>
              </w:rPr>
              <w:t>）</w:t>
            </w:r>
            <w:r>
              <w:rPr>
                <w:rFonts w:hint="eastAsia" w:ascii="Times New Roman" w:hAnsi="Times New Roman" w:eastAsia="宋体" w:cs="Times New Roman"/>
                <w:sz w:val="24"/>
                <w:szCs w:val="32"/>
              </w:rPr>
              <w:t>，</w:t>
            </w:r>
            <w:r>
              <w:rPr>
                <w:rFonts w:hint="eastAsia" w:cs="Times New Roman"/>
                <w:sz w:val="24"/>
                <w:szCs w:val="32"/>
                <w:lang w:val="en-US" w:eastAsia="zh-CN"/>
              </w:rPr>
              <w:t>受多种因素影响</w:t>
            </w:r>
            <w:r>
              <w:rPr>
                <w:rFonts w:hint="eastAsia" w:cs="Times New Roman"/>
                <w:sz w:val="24"/>
                <w:szCs w:val="32"/>
                <w:lang w:eastAsia="zh-CN"/>
              </w:rPr>
              <w:t>，</w:t>
            </w:r>
            <w:r>
              <w:rPr>
                <w:rFonts w:hint="eastAsia" w:cs="Times New Roman"/>
                <w:sz w:val="24"/>
                <w:szCs w:val="32"/>
                <w:lang w:val="en-US" w:eastAsia="zh-CN"/>
              </w:rPr>
              <w:t>本报告只对一期工程进行评价，其中一期工程</w:t>
            </w:r>
            <w:r>
              <w:rPr>
                <w:rFonts w:hint="eastAsia" w:ascii="Times New Roman" w:hAnsi="Times New Roman" w:eastAsia="宋体" w:cs="Times New Roman"/>
                <w:sz w:val="24"/>
                <w:szCs w:val="32"/>
              </w:rPr>
              <w:t>投资</w:t>
            </w:r>
            <w:r>
              <w:rPr>
                <w:rFonts w:hint="eastAsia" w:ascii="Times New Roman" w:hAnsi="Times New Roman" w:eastAsia="宋体" w:cs="Times New Roman"/>
                <w:sz w:val="24"/>
                <w:szCs w:val="32"/>
                <w:lang w:val="en-US" w:eastAsia="zh-CN"/>
              </w:rPr>
              <w:t>6000</w:t>
            </w:r>
            <w:r>
              <w:rPr>
                <w:rFonts w:hint="eastAsia" w:ascii="Times New Roman" w:hAnsi="Times New Roman" w:eastAsia="宋体" w:cs="Times New Roman"/>
                <w:sz w:val="24"/>
                <w:szCs w:val="32"/>
              </w:rPr>
              <w:t>万元</w:t>
            </w:r>
            <w:r>
              <w:rPr>
                <w:rFonts w:hint="eastAsia" w:ascii="Times New Roman" w:hAnsi="Times New Roman" w:eastAsia="宋体" w:cs="Times New Roman"/>
                <w:sz w:val="24"/>
                <w:szCs w:val="32"/>
                <w:lang w:eastAsia="zh-CN"/>
              </w:rPr>
              <w:t>，</w:t>
            </w:r>
            <w:r>
              <w:rPr>
                <w:rFonts w:hint="eastAsia" w:ascii="Times New Roman" w:hAnsi="Times New Roman" w:eastAsia="宋体" w:cs="Times New Roman"/>
                <w:sz w:val="24"/>
                <w:szCs w:val="32"/>
              </w:rPr>
              <w:t>占地面积为</w:t>
            </w:r>
            <w:r>
              <w:rPr>
                <w:rFonts w:hint="eastAsia" w:ascii="Times New Roman" w:hAnsi="Times New Roman" w:eastAsia="宋体" w:cs="Times New Roman"/>
                <w:sz w:val="24"/>
                <w:szCs w:val="32"/>
                <w:lang w:val="en-US" w:eastAsia="zh-CN"/>
              </w:rPr>
              <w:t>11613.46</w:t>
            </w:r>
            <w:r>
              <w:rPr>
                <w:rFonts w:hint="eastAsia" w:ascii="Times New Roman" w:hAnsi="Times New Roman" w:eastAsia="宋体" w:cs="Times New Roman"/>
                <w:sz w:val="24"/>
                <w:szCs w:val="32"/>
              </w:rPr>
              <w:t>m</w:t>
            </w:r>
            <w:r>
              <w:rPr>
                <w:rFonts w:hint="eastAsia" w:ascii="Times New Roman" w:hAnsi="Times New Roman" w:eastAsia="宋体" w:cs="Times New Roman"/>
                <w:sz w:val="24"/>
                <w:szCs w:val="32"/>
                <w:vertAlign w:val="superscript"/>
              </w:rPr>
              <w:t>2</w:t>
            </w:r>
            <w:r>
              <w:rPr>
                <w:rFonts w:hint="eastAsia" w:ascii="Times New Roman" w:hAnsi="Times New Roman" w:eastAsia="宋体" w:cs="Times New Roman"/>
                <w:sz w:val="24"/>
                <w:szCs w:val="32"/>
              </w:rPr>
              <w:t>。项目已</w:t>
            </w:r>
            <w:r>
              <w:rPr>
                <w:rFonts w:hint="eastAsia" w:cs="Times New Roman"/>
                <w:sz w:val="24"/>
                <w:szCs w:val="32"/>
                <w:lang w:val="en-US" w:eastAsia="zh-CN"/>
              </w:rPr>
              <w:t>在</w:t>
            </w:r>
            <w:r>
              <w:rPr>
                <w:rFonts w:hint="eastAsia" w:ascii="Times New Roman" w:hAnsi="Times New Roman" w:eastAsia="宋体" w:cs="Times New Roman"/>
                <w:sz w:val="24"/>
                <w:szCs w:val="32"/>
                <w:lang w:val="en-US" w:eastAsia="zh-CN"/>
              </w:rPr>
              <w:t>新乡高新技术产业开发区管理委员会经济发展局</w:t>
            </w:r>
            <w:r>
              <w:rPr>
                <w:rFonts w:hint="eastAsia" w:cs="Times New Roman"/>
                <w:sz w:val="24"/>
                <w:szCs w:val="32"/>
                <w:lang w:val="en-US" w:eastAsia="zh-CN"/>
              </w:rPr>
              <w:t>进行</w:t>
            </w:r>
            <w:r>
              <w:rPr>
                <w:rFonts w:hint="eastAsia" w:ascii="Times New Roman" w:hAnsi="Times New Roman" w:eastAsia="宋体" w:cs="Times New Roman"/>
                <w:sz w:val="24"/>
                <w:szCs w:val="32"/>
              </w:rPr>
              <w:t>备案，项目代码为：</w:t>
            </w:r>
            <w:r>
              <w:rPr>
                <w:rFonts w:hint="default" w:ascii="Times New Roman" w:hAnsi="Times New Roman" w:eastAsia="宋体" w:cs="Times New Roman"/>
                <w:sz w:val="24"/>
                <w:szCs w:val="32"/>
                <w:lang w:val="en-US" w:eastAsia="zh-CN"/>
              </w:rPr>
              <w:t>2409-410771-04-01-584108</w:t>
            </w:r>
            <w:r>
              <w:rPr>
                <w:rFonts w:hint="eastAsia" w:ascii="Times New Roman" w:hAnsi="Times New Roman" w:eastAsia="宋体" w:cs="Times New Roman"/>
                <w:sz w:val="24"/>
                <w:szCs w:val="32"/>
              </w:rPr>
              <w:t>。</w:t>
            </w:r>
          </w:p>
          <w:p w14:paraId="795C98B2">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eastAsia" w:ascii="Times New Roman" w:hAnsi="Times New Roman" w:eastAsia="宋体" w:cs="Times New Roman"/>
                <w:sz w:val="24"/>
                <w:szCs w:val="32"/>
              </w:rPr>
            </w:pPr>
            <w:r>
              <w:rPr>
                <w:rFonts w:hint="eastAsia" w:ascii="Times New Roman" w:hAnsi="Times New Roman" w:eastAsia="宋体" w:cs="Times New Roman"/>
                <w:sz w:val="24"/>
                <w:szCs w:val="32"/>
              </w:rPr>
              <w:t>经现场实地查看，本项目未进行建设，不涉及未批先建。</w:t>
            </w:r>
          </w:p>
          <w:p w14:paraId="62BED5BF">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eastAsia" w:ascii="Times New Roman" w:hAnsi="Times New Roman" w:eastAsia="宋体" w:cs="Times New Roman"/>
                <w:sz w:val="24"/>
                <w:szCs w:val="32"/>
              </w:rPr>
            </w:pPr>
            <w:r>
              <w:rPr>
                <w:rFonts w:hint="eastAsia" w:ascii="Times New Roman" w:hAnsi="Times New Roman" w:eastAsia="宋体" w:cs="Times New Roman"/>
                <w:sz w:val="24"/>
                <w:szCs w:val="32"/>
              </w:rPr>
              <w:t>根据《国民经济行业分类》（GB/T</w:t>
            </w:r>
            <w:r>
              <w:rPr>
                <w:rFonts w:hint="eastAsia" w:ascii="Times New Roman" w:hAnsi="Times New Roman" w:eastAsia="宋体" w:cs="Times New Roman"/>
                <w:sz w:val="24"/>
                <w:szCs w:val="32"/>
                <w:lang w:val="en-US" w:eastAsia="zh-CN"/>
              </w:rPr>
              <w:t xml:space="preserve"> </w:t>
            </w:r>
            <w:r>
              <w:rPr>
                <w:rFonts w:hint="eastAsia" w:ascii="Times New Roman" w:hAnsi="Times New Roman" w:eastAsia="宋体" w:cs="Times New Roman"/>
                <w:sz w:val="24"/>
                <w:szCs w:val="32"/>
              </w:rPr>
              <w:t>4754-2017），本项目属</w:t>
            </w:r>
            <w:r>
              <w:rPr>
                <w:rFonts w:hint="eastAsia" w:ascii="Times New Roman" w:hAnsi="Times New Roman" w:eastAsia="宋体" w:cs="Times New Roman"/>
                <w:sz w:val="24"/>
                <w:szCs w:val="32"/>
                <w:lang w:val="en-US" w:eastAsia="zh-CN"/>
              </w:rPr>
              <w:t>于通用零部件制造业。</w:t>
            </w:r>
            <w:r>
              <w:rPr>
                <w:rFonts w:hint="eastAsia" w:cs="Times New Roman"/>
                <w:sz w:val="24"/>
                <w:szCs w:val="32"/>
                <w:lang w:val="en-US" w:eastAsia="zh-CN"/>
              </w:rPr>
              <w:t>通过</w:t>
            </w:r>
            <w:r>
              <w:rPr>
                <w:rFonts w:hint="eastAsia" w:ascii="Times New Roman" w:hAnsi="Times New Roman" w:eastAsia="宋体" w:cs="Times New Roman"/>
                <w:sz w:val="24"/>
                <w:szCs w:val="32"/>
              </w:rPr>
              <w:t>查阅《产业结构调整指导目录（2024年本）》，本项目不属于鼓励类、淘汰类、限制类之列，属于允许类。本项目</w:t>
            </w:r>
            <w:r>
              <w:rPr>
                <w:rFonts w:hint="eastAsia" w:ascii="Times New Roman" w:hAnsi="Times New Roman" w:eastAsia="宋体" w:cs="Times New Roman"/>
                <w:sz w:val="24"/>
                <w:szCs w:val="32"/>
                <w:lang w:val="en-US" w:eastAsia="zh-CN"/>
              </w:rPr>
              <w:t>为</w:t>
            </w:r>
            <w:r>
              <w:rPr>
                <w:rFonts w:hint="eastAsia" w:ascii="Times New Roman" w:hAnsi="Times New Roman" w:eastAsia="宋体" w:cs="Times New Roman"/>
                <w:sz w:val="24"/>
                <w:szCs w:val="32"/>
              </w:rPr>
              <w:t>制冷配件生产，经查阅《建设项目环境影响评价分类管理名录》（2021版）</w:t>
            </w:r>
            <w:r>
              <w:rPr>
                <w:rFonts w:hint="eastAsia" w:cs="Times New Roman"/>
                <w:sz w:val="24"/>
                <w:szCs w:val="32"/>
                <w:lang w:val="en-US" w:eastAsia="zh-CN"/>
              </w:rPr>
              <w:t>可知</w:t>
            </w:r>
            <w:r>
              <w:rPr>
                <w:rFonts w:hint="eastAsia" w:ascii="Times New Roman" w:hAnsi="Times New Roman" w:eastAsia="宋体" w:cs="Times New Roman"/>
                <w:sz w:val="24"/>
                <w:szCs w:val="32"/>
              </w:rPr>
              <w:t>，本项目属于</w:t>
            </w:r>
            <w:r>
              <w:rPr>
                <w:rFonts w:hint="eastAsia" w:ascii="Times New Roman" w:hAnsi="Times New Roman" w:eastAsia="宋体" w:cs="Times New Roman"/>
                <w:sz w:val="24"/>
                <w:szCs w:val="32"/>
                <w:lang w:eastAsia="zh-CN"/>
              </w:rPr>
              <w:t>“</w:t>
            </w:r>
            <w:r>
              <w:rPr>
                <w:rFonts w:hint="eastAsia" w:ascii="Times New Roman" w:hAnsi="Times New Roman" w:eastAsia="宋体" w:cs="Times New Roman"/>
                <w:sz w:val="24"/>
                <w:szCs w:val="32"/>
              </w:rPr>
              <w:t>三十一 通用设备制造业34</w:t>
            </w:r>
            <w:r>
              <w:rPr>
                <w:rFonts w:hint="eastAsia" w:ascii="Times New Roman" w:hAnsi="Times New Roman" w:eastAsia="宋体" w:cs="Times New Roman"/>
                <w:sz w:val="24"/>
                <w:szCs w:val="32"/>
                <w:lang w:eastAsia="zh-CN"/>
              </w:rPr>
              <w:t>”</w:t>
            </w:r>
            <w:r>
              <w:rPr>
                <w:rFonts w:hint="eastAsia" w:cs="Times New Roman"/>
                <w:sz w:val="24"/>
                <w:szCs w:val="32"/>
                <w:lang w:val="en-US" w:eastAsia="zh-CN"/>
              </w:rPr>
              <w:t>中的</w:t>
            </w:r>
            <w:r>
              <w:rPr>
                <w:rFonts w:hint="eastAsia" w:ascii="Times New Roman" w:hAnsi="Times New Roman" w:eastAsia="宋体" w:cs="Times New Roman"/>
                <w:sz w:val="24"/>
                <w:szCs w:val="32"/>
              </w:rPr>
              <w:t>“第69条 其他通用设备制造业 349”。</w:t>
            </w:r>
            <w:r>
              <w:rPr>
                <w:rFonts w:hint="eastAsia" w:cs="Times New Roman"/>
                <w:sz w:val="24"/>
                <w:szCs w:val="32"/>
                <w:lang w:val="en-US" w:eastAsia="zh-CN"/>
              </w:rPr>
              <w:t>根据</w:t>
            </w:r>
            <w:r>
              <w:rPr>
                <w:rFonts w:hint="eastAsia" w:ascii="Times New Roman" w:hAnsi="Times New Roman" w:eastAsia="宋体" w:cs="Times New Roman"/>
                <w:sz w:val="24"/>
                <w:szCs w:val="32"/>
              </w:rPr>
              <w:t>名录规定：“有电镀工艺的；年用溶剂型涂料（含稀释剂）10吨及以上的项目”应编制环境影响评价报告书，“其他（仅分割、焊接、组装的除外；年用非溶剂型低VOCs含量涂料10吨以下的除外）的项目”应编制环境影响评价报告表。本项目无电镀工艺，生产工艺除分割、焊接、组装</w:t>
            </w:r>
            <w:r>
              <w:rPr>
                <w:rFonts w:hint="eastAsia" w:ascii="Times New Roman" w:hAnsi="Times New Roman" w:eastAsia="宋体" w:cs="Times New Roman"/>
                <w:sz w:val="24"/>
                <w:szCs w:val="32"/>
                <w:lang w:val="en-US" w:eastAsia="zh-CN"/>
              </w:rPr>
              <w:t>外，存在</w:t>
            </w:r>
            <w:r>
              <w:rPr>
                <w:rFonts w:hint="eastAsia" w:ascii="Times New Roman" w:hAnsi="Times New Roman" w:eastAsia="宋体" w:cs="Times New Roman"/>
                <w:sz w:val="24"/>
                <w:szCs w:val="32"/>
              </w:rPr>
              <w:t>其他生产流程，故应编制环境影响评价报告表。</w:t>
            </w:r>
          </w:p>
          <w:p w14:paraId="7D84B956">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eastAsia" w:ascii="Times New Roman" w:hAnsi="Times New Roman" w:eastAsia="宋体" w:cs="Times New Roman"/>
                <w:sz w:val="24"/>
                <w:szCs w:val="32"/>
                <w:lang w:val="en-US" w:eastAsia="zh-CN"/>
              </w:rPr>
            </w:pPr>
            <w:r>
              <w:rPr>
                <w:rFonts w:hint="eastAsia" w:ascii="Times New Roman" w:hAnsi="Times New Roman" w:eastAsia="宋体" w:cs="Times New Roman"/>
                <w:sz w:val="24"/>
                <w:szCs w:val="32"/>
                <w:lang w:val="en-US" w:eastAsia="zh-CN"/>
              </w:rPr>
              <w:t>2、工程内容及规模</w:t>
            </w:r>
          </w:p>
          <w:p w14:paraId="6CA1ABB6">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eastAsia" w:cs="Times New Roman"/>
                <w:sz w:val="24"/>
                <w:szCs w:val="32"/>
                <w:lang w:eastAsia="zh-CN"/>
              </w:rPr>
            </w:pPr>
            <w:r>
              <w:rPr>
                <w:rFonts w:hint="eastAsia" w:cs="Times New Roman"/>
                <w:sz w:val="24"/>
                <w:szCs w:val="32"/>
                <w:lang w:eastAsia="zh-CN"/>
              </w:rPr>
              <w:t>（</w:t>
            </w:r>
            <w:r>
              <w:rPr>
                <w:rFonts w:hint="eastAsia" w:cs="Times New Roman"/>
                <w:sz w:val="24"/>
                <w:szCs w:val="32"/>
                <w:lang w:val="en-US" w:eastAsia="zh-CN"/>
              </w:rPr>
              <w:t>1</w:t>
            </w:r>
            <w:r>
              <w:rPr>
                <w:rFonts w:hint="eastAsia" w:cs="Times New Roman"/>
                <w:sz w:val="24"/>
                <w:szCs w:val="32"/>
                <w:lang w:eastAsia="zh-CN"/>
              </w:rPr>
              <w:t>）</w:t>
            </w:r>
            <w:r>
              <w:rPr>
                <w:rFonts w:hint="default" w:ascii="Times New Roman" w:hAnsi="Times New Roman" w:eastAsia="宋体" w:cs="Times New Roman"/>
                <w:color w:val="000000"/>
                <w:sz w:val="24"/>
                <w:lang w:val="en-US" w:eastAsia="zh-CN"/>
              </w:rPr>
              <w:t>项目概况</w:t>
            </w:r>
          </w:p>
          <w:p w14:paraId="2AB05E23">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eastAsia" w:ascii="Times New Roman" w:hAnsi="Times New Roman" w:eastAsia="宋体" w:cs="Times New Roman"/>
                <w:sz w:val="24"/>
                <w:szCs w:val="32"/>
              </w:rPr>
            </w:pPr>
            <w:r>
              <w:rPr>
                <w:rFonts w:hint="eastAsia" w:ascii="Times New Roman" w:hAnsi="Times New Roman" w:eastAsia="宋体" w:cs="Times New Roman"/>
                <w:sz w:val="24"/>
                <w:szCs w:val="32"/>
              </w:rPr>
              <w:t>该项目基本情况见下表。</w:t>
            </w:r>
          </w:p>
          <w:p w14:paraId="3ADBB3F8">
            <w:pPr>
              <w:pStyle w:val="23"/>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ascii="Times New Roman" w:hAnsi="Times New Roman" w:eastAsia="黑体" w:cs="Times New Roman"/>
                <w:sz w:val="21"/>
                <w:szCs w:val="21"/>
                <w:lang w:val="en-US" w:eastAsia="zh-CN"/>
              </w:rPr>
            </w:pPr>
            <w:r>
              <w:rPr>
                <w:rFonts w:hint="eastAsia" w:ascii="Times New Roman" w:hAnsi="Times New Roman" w:eastAsia="黑体" w:cs="Times New Roman"/>
                <w:sz w:val="21"/>
                <w:szCs w:val="21"/>
                <w:lang w:val="pt-BR" w:eastAsia="zh-CN"/>
              </w:rPr>
              <w:t>表</w:t>
            </w:r>
            <w:r>
              <w:rPr>
                <w:rFonts w:hint="eastAsia" w:ascii="Times New Roman" w:hAnsi="Times New Roman" w:eastAsia="黑体" w:cs="Times New Roman"/>
                <w:sz w:val="21"/>
                <w:szCs w:val="21"/>
                <w:lang w:val="en-US" w:eastAsia="zh-CN"/>
              </w:rPr>
              <w:t xml:space="preserve">2-1   </w:t>
            </w:r>
            <w:r>
              <w:rPr>
                <w:rFonts w:hint="eastAsia" w:ascii="Times New Roman" w:hAnsi="Times New Roman" w:eastAsia="黑体" w:cs="Times New Roman"/>
                <w:sz w:val="21"/>
                <w:szCs w:val="21"/>
                <w:lang w:val="pt-BR" w:eastAsia="zh-CN"/>
              </w:rPr>
              <w:t>项目概况一览表</w:t>
            </w:r>
          </w:p>
          <w:tbl>
            <w:tblPr>
              <w:tblStyle w:val="13"/>
              <w:tblW w:w="5000"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11"/>
              <w:gridCol w:w="1672"/>
              <w:gridCol w:w="5723"/>
            </w:tblGrid>
            <w:tr w14:paraId="0B57D98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10" w:type="dxa"/>
                  <w:tcBorders>
                    <w:top w:val="single" w:color="auto" w:sz="8" w:space="0"/>
                  </w:tcBorders>
                  <w:vAlign w:val="center"/>
                </w:tcPr>
                <w:p w14:paraId="611791FF">
                  <w:pPr>
                    <w:pStyle w:val="24"/>
                    <w:bidi w:val="0"/>
                    <w:rPr>
                      <w:lang w:val="pt-BR"/>
                    </w:rPr>
                  </w:pPr>
                  <w:r>
                    <w:rPr>
                      <w:lang w:val="pt-BR"/>
                    </w:rPr>
                    <w:t>序号</w:t>
                  </w:r>
                </w:p>
              </w:tc>
              <w:tc>
                <w:tcPr>
                  <w:tcW w:w="1672" w:type="dxa"/>
                  <w:tcBorders>
                    <w:top w:val="single" w:color="auto" w:sz="8" w:space="0"/>
                  </w:tcBorders>
                  <w:vAlign w:val="center"/>
                </w:tcPr>
                <w:p w14:paraId="7AC293E2">
                  <w:pPr>
                    <w:pStyle w:val="24"/>
                    <w:bidi w:val="0"/>
                    <w:rPr>
                      <w:lang w:val="pt-BR"/>
                    </w:rPr>
                  </w:pPr>
                  <w:r>
                    <w:rPr>
                      <w:lang w:val="pt-BR"/>
                    </w:rPr>
                    <w:t>项目</w:t>
                  </w:r>
                </w:p>
              </w:tc>
              <w:tc>
                <w:tcPr>
                  <w:tcW w:w="5720" w:type="dxa"/>
                  <w:tcBorders>
                    <w:top w:val="single" w:color="auto" w:sz="8" w:space="0"/>
                  </w:tcBorders>
                  <w:vAlign w:val="center"/>
                </w:tcPr>
                <w:p w14:paraId="0C9355B5">
                  <w:pPr>
                    <w:pStyle w:val="24"/>
                    <w:bidi w:val="0"/>
                    <w:rPr>
                      <w:lang w:val="pt-BR"/>
                    </w:rPr>
                  </w:pPr>
                  <w:r>
                    <w:rPr>
                      <w:lang w:val="pt-BR"/>
                    </w:rPr>
                    <w:t>内容</w:t>
                  </w:r>
                </w:p>
              </w:tc>
            </w:tr>
            <w:tr w14:paraId="6DFF775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10" w:type="dxa"/>
                  <w:vAlign w:val="center"/>
                </w:tcPr>
                <w:p w14:paraId="3E6E85FE">
                  <w:pPr>
                    <w:pStyle w:val="24"/>
                    <w:bidi w:val="0"/>
                  </w:pPr>
                  <w:r>
                    <w:t>1</w:t>
                  </w:r>
                </w:p>
              </w:tc>
              <w:tc>
                <w:tcPr>
                  <w:tcW w:w="1672" w:type="dxa"/>
                  <w:vAlign w:val="center"/>
                </w:tcPr>
                <w:p w14:paraId="20AF951A">
                  <w:pPr>
                    <w:pStyle w:val="24"/>
                    <w:bidi w:val="0"/>
                  </w:pPr>
                  <w:r>
                    <w:t>项目名称</w:t>
                  </w:r>
                </w:p>
              </w:tc>
              <w:tc>
                <w:tcPr>
                  <w:tcW w:w="5720" w:type="dxa"/>
                  <w:vAlign w:val="center"/>
                </w:tcPr>
                <w:p w14:paraId="0F8B7A16">
                  <w:pPr>
                    <w:pStyle w:val="24"/>
                    <w:bidi w:val="0"/>
                    <w:rPr>
                      <w:rFonts w:hint="eastAsia" w:eastAsia="宋体"/>
                      <w:lang w:eastAsia="zh-CN"/>
                    </w:rPr>
                  </w:pPr>
                  <w:r>
                    <w:rPr>
                      <w:rFonts w:hint="eastAsia"/>
                    </w:rPr>
                    <w:t>河南健悦智能节能制冷系统生产基地项目</w:t>
                  </w:r>
                </w:p>
              </w:tc>
            </w:tr>
            <w:tr w14:paraId="0BF5105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10" w:type="dxa"/>
                  <w:vAlign w:val="center"/>
                </w:tcPr>
                <w:p w14:paraId="024A36C9">
                  <w:pPr>
                    <w:pStyle w:val="24"/>
                    <w:bidi w:val="0"/>
                  </w:pPr>
                  <w:r>
                    <w:t>2</w:t>
                  </w:r>
                </w:p>
              </w:tc>
              <w:tc>
                <w:tcPr>
                  <w:tcW w:w="1672" w:type="dxa"/>
                  <w:vAlign w:val="center"/>
                </w:tcPr>
                <w:p w14:paraId="29F74337">
                  <w:pPr>
                    <w:pStyle w:val="24"/>
                    <w:bidi w:val="0"/>
                  </w:pPr>
                  <w:r>
                    <w:t>建设单位</w:t>
                  </w:r>
                </w:p>
              </w:tc>
              <w:tc>
                <w:tcPr>
                  <w:tcW w:w="5720" w:type="dxa"/>
                  <w:vAlign w:val="center"/>
                </w:tcPr>
                <w:p w14:paraId="624D9A72">
                  <w:pPr>
                    <w:pStyle w:val="24"/>
                    <w:bidi w:val="0"/>
                  </w:pPr>
                  <w:r>
                    <w:rPr>
                      <w:rFonts w:hint="eastAsia"/>
                    </w:rPr>
                    <w:t>河南健悦智能制冷有限公司</w:t>
                  </w:r>
                </w:p>
              </w:tc>
            </w:tr>
            <w:tr w14:paraId="31CC65C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10" w:type="dxa"/>
                  <w:vAlign w:val="center"/>
                </w:tcPr>
                <w:p w14:paraId="345DC8EA">
                  <w:pPr>
                    <w:pStyle w:val="24"/>
                    <w:bidi w:val="0"/>
                  </w:pPr>
                  <w:r>
                    <w:t>3</w:t>
                  </w:r>
                </w:p>
              </w:tc>
              <w:tc>
                <w:tcPr>
                  <w:tcW w:w="1672" w:type="dxa"/>
                  <w:vAlign w:val="center"/>
                </w:tcPr>
                <w:p w14:paraId="1E97836D">
                  <w:pPr>
                    <w:pStyle w:val="24"/>
                    <w:bidi w:val="0"/>
                  </w:pPr>
                  <w:r>
                    <w:rPr>
                      <w:rFonts w:hint="eastAsia"/>
                    </w:rPr>
                    <w:t>产品规模</w:t>
                  </w:r>
                </w:p>
              </w:tc>
              <w:tc>
                <w:tcPr>
                  <w:tcW w:w="5720" w:type="dxa"/>
                  <w:vAlign w:val="center"/>
                </w:tcPr>
                <w:p w14:paraId="4AEC954C">
                  <w:pPr>
                    <w:pStyle w:val="24"/>
                    <w:bidi w:val="0"/>
                    <w:jc w:val="both"/>
                    <w:rPr>
                      <w:rFonts w:hint="default"/>
                      <w:lang w:val="en-US" w:eastAsia="zh-CN"/>
                    </w:rPr>
                  </w:pPr>
                  <w:r>
                    <w:rPr>
                      <w:rFonts w:hint="eastAsia"/>
                      <w:lang w:eastAsia="zh-CN"/>
                    </w:rPr>
                    <w:t>一期</w:t>
                  </w:r>
                  <w:r>
                    <w:rPr>
                      <w:rFonts w:hint="eastAsia"/>
                      <w:lang w:val="en-US" w:eastAsia="zh-CN"/>
                    </w:rPr>
                    <w:t>工程</w:t>
                  </w:r>
                  <w:r>
                    <w:rPr>
                      <w:rFonts w:hint="eastAsia"/>
                      <w:lang w:eastAsia="zh-CN"/>
                    </w:rPr>
                    <w:t>：</w:t>
                  </w:r>
                  <w:r>
                    <w:rPr>
                      <w:rFonts w:hint="eastAsia"/>
                    </w:rPr>
                    <w:t>年生产节能</w:t>
                  </w:r>
                  <w:r>
                    <w:rPr>
                      <w:rFonts w:hint="eastAsia"/>
                      <w:lang w:eastAsia="zh-CN"/>
                    </w:rPr>
                    <w:t>蒸发</w:t>
                  </w:r>
                  <w:r>
                    <w:rPr>
                      <w:rFonts w:hint="eastAsia"/>
                    </w:rPr>
                    <w:t>器、冷凝器、管路件600万台</w:t>
                  </w:r>
                  <w:r>
                    <w:rPr>
                      <w:rFonts w:hint="eastAsia"/>
                      <w:lang w:eastAsia="zh-CN"/>
                    </w:rPr>
                    <w:t>（</w:t>
                  </w:r>
                  <w:r>
                    <w:rPr>
                      <w:rFonts w:hint="eastAsia"/>
                    </w:rPr>
                    <w:t>套</w:t>
                  </w:r>
                  <w:r>
                    <w:rPr>
                      <w:rFonts w:hint="eastAsia"/>
                      <w:lang w:eastAsia="zh-CN"/>
                    </w:rPr>
                    <w:t>）、</w:t>
                  </w:r>
                  <w:r>
                    <w:rPr>
                      <w:rFonts w:hint="eastAsia"/>
                    </w:rPr>
                    <w:t>制冷用铝管1500吨</w:t>
                  </w:r>
                  <w:r>
                    <w:rPr>
                      <w:rFonts w:hint="eastAsia"/>
                      <w:lang w:eastAsia="zh-CN"/>
                    </w:rPr>
                    <w:t>；</w:t>
                  </w:r>
                </w:p>
              </w:tc>
            </w:tr>
            <w:tr w14:paraId="1562945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10" w:type="dxa"/>
                  <w:vAlign w:val="center"/>
                </w:tcPr>
                <w:p w14:paraId="2669B8D8">
                  <w:pPr>
                    <w:pStyle w:val="24"/>
                    <w:bidi w:val="0"/>
                  </w:pPr>
                  <w:r>
                    <w:rPr>
                      <w:rFonts w:hint="eastAsia"/>
                    </w:rPr>
                    <w:t>4</w:t>
                  </w:r>
                </w:p>
              </w:tc>
              <w:tc>
                <w:tcPr>
                  <w:tcW w:w="1672" w:type="dxa"/>
                  <w:vAlign w:val="center"/>
                </w:tcPr>
                <w:p w14:paraId="3AADAA7C">
                  <w:pPr>
                    <w:pStyle w:val="24"/>
                    <w:bidi w:val="0"/>
                  </w:pPr>
                  <w:r>
                    <w:t>项目地址</w:t>
                  </w:r>
                </w:p>
              </w:tc>
              <w:tc>
                <w:tcPr>
                  <w:tcW w:w="5720" w:type="dxa"/>
                  <w:vAlign w:val="center"/>
                </w:tcPr>
                <w:p w14:paraId="64F875ED">
                  <w:pPr>
                    <w:pStyle w:val="24"/>
                    <w:bidi w:val="0"/>
                  </w:pPr>
                  <w:r>
                    <w:rPr>
                      <w:rFonts w:hint="default"/>
                      <w:lang w:val="en-US" w:eastAsia="zh-CN"/>
                    </w:rPr>
                    <w:t>新乡市新乡高新技术产业开发区新菏铁路以北</w:t>
                  </w:r>
                  <w:r>
                    <w:rPr>
                      <w:rFonts w:hint="eastAsia"/>
                      <w:lang w:val="en-US" w:eastAsia="zh-CN"/>
                    </w:rPr>
                    <w:t>、</w:t>
                  </w:r>
                  <w:r>
                    <w:rPr>
                      <w:rFonts w:hint="default"/>
                      <w:lang w:val="en-US" w:eastAsia="zh-CN"/>
                    </w:rPr>
                    <w:t>新飞智家用地以东</w:t>
                  </w:r>
                </w:p>
              </w:tc>
            </w:tr>
            <w:tr w14:paraId="0F63222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10" w:type="dxa"/>
                  <w:vAlign w:val="center"/>
                </w:tcPr>
                <w:p w14:paraId="2D60531C">
                  <w:pPr>
                    <w:pStyle w:val="24"/>
                    <w:bidi w:val="0"/>
                  </w:pPr>
                  <w:r>
                    <w:rPr>
                      <w:rFonts w:hint="eastAsia"/>
                    </w:rPr>
                    <w:t>5</w:t>
                  </w:r>
                </w:p>
              </w:tc>
              <w:tc>
                <w:tcPr>
                  <w:tcW w:w="1672" w:type="dxa"/>
                  <w:vAlign w:val="center"/>
                </w:tcPr>
                <w:p w14:paraId="74295E2B">
                  <w:pPr>
                    <w:pStyle w:val="24"/>
                    <w:bidi w:val="0"/>
                  </w:pPr>
                  <w:r>
                    <w:t>占地面积</w:t>
                  </w:r>
                  <w:r>
                    <w:rPr>
                      <w:rFonts w:hint="eastAsia"/>
                    </w:rPr>
                    <w:t>（m</w:t>
                  </w:r>
                  <w:r>
                    <w:rPr>
                      <w:rFonts w:hint="eastAsia"/>
                      <w:vertAlign w:val="superscript"/>
                    </w:rPr>
                    <w:t>2</w:t>
                  </w:r>
                  <w:r>
                    <w:rPr>
                      <w:rFonts w:hint="eastAsia"/>
                    </w:rPr>
                    <w:t>）</w:t>
                  </w:r>
                </w:p>
              </w:tc>
              <w:tc>
                <w:tcPr>
                  <w:tcW w:w="5720" w:type="dxa"/>
                  <w:vAlign w:val="center"/>
                </w:tcPr>
                <w:p w14:paraId="68ACB2FB">
                  <w:pPr>
                    <w:pStyle w:val="24"/>
                    <w:bidi w:val="0"/>
                  </w:pPr>
                  <w:r>
                    <w:rPr>
                      <w:rFonts w:hint="eastAsia"/>
                      <w:lang w:val="en-US" w:eastAsia="zh-CN"/>
                    </w:rPr>
                    <w:t>一期工程：11613.46</w:t>
                  </w:r>
                </w:p>
              </w:tc>
            </w:tr>
            <w:tr w14:paraId="3309AC0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10" w:type="dxa"/>
                  <w:vAlign w:val="center"/>
                </w:tcPr>
                <w:p w14:paraId="70F90DCD">
                  <w:pPr>
                    <w:pStyle w:val="24"/>
                    <w:bidi w:val="0"/>
                  </w:pPr>
                  <w:r>
                    <w:rPr>
                      <w:rFonts w:hint="eastAsia"/>
                    </w:rPr>
                    <w:t>6</w:t>
                  </w:r>
                </w:p>
              </w:tc>
              <w:tc>
                <w:tcPr>
                  <w:tcW w:w="1672" w:type="dxa"/>
                  <w:vAlign w:val="center"/>
                </w:tcPr>
                <w:p w14:paraId="1F00D68A">
                  <w:pPr>
                    <w:pStyle w:val="24"/>
                    <w:bidi w:val="0"/>
                  </w:pPr>
                  <w:r>
                    <w:t>总投资（万元）</w:t>
                  </w:r>
                </w:p>
              </w:tc>
              <w:tc>
                <w:tcPr>
                  <w:tcW w:w="5720" w:type="dxa"/>
                  <w:vAlign w:val="center"/>
                </w:tcPr>
                <w:p w14:paraId="77E283C5">
                  <w:pPr>
                    <w:pStyle w:val="24"/>
                    <w:bidi w:val="0"/>
                  </w:pPr>
                  <w:r>
                    <w:rPr>
                      <w:rFonts w:hint="eastAsia"/>
                      <w:lang w:val="en-US" w:eastAsia="zh-CN"/>
                    </w:rPr>
                    <w:t>一期工程：6000</w:t>
                  </w:r>
                </w:p>
              </w:tc>
            </w:tr>
            <w:tr w14:paraId="0716293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10" w:type="dxa"/>
                  <w:tcBorders>
                    <w:bottom w:val="single" w:color="auto" w:sz="8" w:space="0"/>
                  </w:tcBorders>
                  <w:vAlign w:val="center"/>
                </w:tcPr>
                <w:p w14:paraId="4EA5BFDE">
                  <w:pPr>
                    <w:pStyle w:val="24"/>
                    <w:bidi w:val="0"/>
                  </w:pPr>
                  <w:r>
                    <w:rPr>
                      <w:rFonts w:hint="eastAsia"/>
                    </w:rPr>
                    <w:t>7</w:t>
                  </w:r>
                </w:p>
              </w:tc>
              <w:tc>
                <w:tcPr>
                  <w:tcW w:w="1672" w:type="dxa"/>
                  <w:tcBorders>
                    <w:bottom w:val="single" w:color="auto" w:sz="8" w:space="0"/>
                  </w:tcBorders>
                  <w:vAlign w:val="center"/>
                </w:tcPr>
                <w:p w14:paraId="6DAEACE8">
                  <w:pPr>
                    <w:pStyle w:val="24"/>
                    <w:bidi w:val="0"/>
                  </w:pPr>
                  <w:r>
                    <w:t>定员与工作制度</w:t>
                  </w:r>
                </w:p>
              </w:tc>
              <w:tc>
                <w:tcPr>
                  <w:tcW w:w="5720" w:type="dxa"/>
                  <w:tcBorders>
                    <w:bottom w:val="single" w:color="auto" w:sz="8" w:space="0"/>
                  </w:tcBorders>
                  <w:vAlign w:val="center"/>
                </w:tcPr>
                <w:p w14:paraId="13F726D3">
                  <w:pPr>
                    <w:pStyle w:val="24"/>
                    <w:bidi w:val="0"/>
                  </w:pPr>
                  <w:r>
                    <w:rPr>
                      <w:rFonts w:hint="eastAsia"/>
                      <w:highlight w:val="none"/>
                      <w:lang w:val="en-US" w:eastAsia="zh-CN"/>
                    </w:rPr>
                    <w:t>一期工程</w:t>
                  </w:r>
                  <w:r>
                    <w:rPr>
                      <w:highlight w:val="none"/>
                    </w:rPr>
                    <w:t>劳动定员</w:t>
                  </w:r>
                  <w:r>
                    <w:rPr>
                      <w:rFonts w:hint="eastAsia"/>
                      <w:highlight w:val="none"/>
                      <w:lang w:val="en-US" w:eastAsia="zh-CN"/>
                    </w:rPr>
                    <w:t>100</w:t>
                  </w:r>
                  <w:r>
                    <w:rPr>
                      <w:highlight w:val="none"/>
                    </w:rPr>
                    <w:t>人，</w:t>
                  </w:r>
                  <w:r>
                    <w:rPr>
                      <w:rFonts w:hint="eastAsia"/>
                      <w:highlight w:val="none"/>
                      <w:lang w:val="en-US" w:eastAsia="zh-CN"/>
                    </w:rPr>
                    <w:t>均仅</w:t>
                  </w:r>
                  <w:r>
                    <w:rPr>
                      <w:highlight w:val="none"/>
                    </w:rPr>
                    <w:t>在厂区</w:t>
                  </w:r>
                  <w:r>
                    <w:rPr>
                      <w:rFonts w:hint="eastAsia"/>
                      <w:highlight w:val="none"/>
                      <w:lang w:val="en-US" w:eastAsia="zh-CN"/>
                    </w:rPr>
                    <w:t>用餐、不住宿</w:t>
                  </w:r>
                  <w:r>
                    <w:rPr>
                      <w:rFonts w:hint="eastAsia"/>
                      <w:highlight w:val="none"/>
                      <w:lang w:eastAsia="zh-CN"/>
                    </w:rPr>
                    <w:t>；</w:t>
                  </w:r>
                  <w:r>
                    <w:rPr>
                      <w:rFonts w:hint="eastAsia"/>
                      <w:highlight w:val="none"/>
                      <w:lang w:val="en-US" w:eastAsia="zh-CN"/>
                    </w:rPr>
                    <w:t>实行</w:t>
                  </w:r>
                  <w:r>
                    <w:rPr>
                      <w:rFonts w:hint="eastAsia"/>
                    </w:rPr>
                    <w:t>两班制，每班工作</w:t>
                  </w:r>
                  <w:r>
                    <w:t>8小时，年工作</w:t>
                  </w:r>
                  <w:r>
                    <w:rPr>
                      <w:rFonts w:hint="eastAsia"/>
                      <w:lang w:val="en-US" w:eastAsia="zh-CN"/>
                    </w:rPr>
                    <w:t>300</w:t>
                  </w:r>
                  <w:r>
                    <w:t>天</w:t>
                  </w:r>
                </w:p>
              </w:tc>
            </w:tr>
          </w:tbl>
          <w:p w14:paraId="1423B7F5">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eastAsia" w:ascii="Times New Roman" w:hAnsi="Times New Roman" w:eastAsia="宋体" w:cs="Times New Roman"/>
                <w:sz w:val="24"/>
                <w:szCs w:val="32"/>
              </w:rPr>
            </w:pPr>
            <w:r>
              <w:rPr>
                <w:rFonts w:hint="eastAsia" w:cs="Times New Roman"/>
                <w:sz w:val="24"/>
                <w:szCs w:val="32"/>
                <w:lang w:eastAsia="zh-CN"/>
              </w:rPr>
              <w:t>（</w:t>
            </w:r>
            <w:r>
              <w:rPr>
                <w:rFonts w:hint="eastAsia" w:cs="Times New Roman"/>
                <w:sz w:val="24"/>
                <w:szCs w:val="32"/>
                <w:lang w:val="en-US" w:eastAsia="zh-CN"/>
              </w:rPr>
              <w:t>2</w:t>
            </w:r>
            <w:r>
              <w:rPr>
                <w:rFonts w:hint="eastAsia" w:cs="Times New Roman"/>
                <w:sz w:val="24"/>
                <w:szCs w:val="32"/>
                <w:lang w:eastAsia="zh-CN"/>
              </w:rPr>
              <w:t>）</w:t>
            </w:r>
            <w:r>
              <w:rPr>
                <w:rFonts w:hint="eastAsia" w:ascii="Times New Roman" w:hAnsi="Times New Roman" w:eastAsia="宋体" w:cs="Times New Roman"/>
                <w:color w:val="000000"/>
                <w:sz w:val="24"/>
                <w:lang w:val="en-US" w:eastAsia="zh-CN"/>
              </w:rPr>
              <w:t>项目组成及建设情况</w:t>
            </w:r>
          </w:p>
          <w:p w14:paraId="4C89A91B">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eastAsia" w:ascii="Times New Roman" w:hAnsi="Times New Roman" w:eastAsia="宋体" w:cs="Times New Roman"/>
                <w:sz w:val="24"/>
                <w:szCs w:val="32"/>
              </w:rPr>
            </w:pPr>
            <w:r>
              <w:rPr>
                <w:rFonts w:hint="eastAsia" w:ascii="Times New Roman" w:hAnsi="Times New Roman" w:eastAsia="宋体" w:cs="Times New Roman"/>
                <w:sz w:val="24"/>
                <w:szCs w:val="32"/>
              </w:rPr>
              <w:t>本项目</w:t>
            </w:r>
            <w:r>
              <w:rPr>
                <w:rFonts w:hint="eastAsia" w:cs="Times New Roman"/>
                <w:sz w:val="24"/>
                <w:szCs w:val="32"/>
                <w:lang w:val="en-US" w:eastAsia="zh-CN"/>
              </w:rPr>
              <w:t>一期工程</w:t>
            </w:r>
            <w:r>
              <w:rPr>
                <w:rFonts w:hint="eastAsia" w:ascii="Times New Roman" w:hAnsi="Times New Roman" w:eastAsia="宋体" w:cs="Times New Roman"/>
                <w:sz w:val="24"/>
                <w:szCs w:val="32"/>
              </w:rPr>
              <w:t>主要建设情况见下表。</w:t>
            </w:r>
          </w:p>
          <w:p w14:paraId="74DBA2D3">
            <w:pPr>
              <w:pStyle w:val="23"/>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ascii="Times New Roman" w:hAnsi="Times New Roman" w:eastAsia="黑体" w:cs="Times New Roman"/>
                <w:sz w:val="21"/>
                <w:szCs w:val="21"/>
                <w:lang w:val="pt-BR" w:eastAsia="zh-CN"/>
              </w:rPr>
            </w:pPr>
            <w:r>
              <w:rPr>
                <w:rFonts w:hint="eastAsia" w:ascii="Times New Roman" w:hAnsi="Times New Roman" w:eastAsia="黑体" w:cs="Times New Roman"/>
                <w:sz w:val="21"/>
                <w:szCs w:val="21"/>
                <w:lang w:val="en-US" w:eastAsia="zh-CN"/>
              </w:rPr>
              <w:t>表2-2   项目建设情况一览表</w:t>
            </w:r>
          </w:p>
          <w:tbl>
            <w:tblPr>
              <w:tblStyle w:val="13"/>
              <w:tblW w:w="5000" w:type="pct"/>
              <w:jc w:val="center"/>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fixed"/>
              <w:tblCellMar>
                <w:top w:w="0" w:type="dxa"/>
                <w:left w:w="85" w:type="dxa"/>
                <w:bottom w:w="0" w:type="dxa"/>
                <w:right w:w="85" w:type="dxa"/>
              </w:tblCellMar>
            </w:tblPr>
            <w:tblGrid>
              <w:gridCol w:w="626"/>
              <w:gridCol w:w="685"/>
              <w:gridCol w:w="487"/>
              <w:gridCol w:w="1174"/>
              <w:gridCol w:w="4519"/>
              <w:gridCol w:w="615"/>
            </w:tblGrid>
            <w:tr w14:paraId="30D24024">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85" w:type="dxa"/>
                  <w:bottom w:w="0" w:type="dxa"/>
                  <w:right w:w="85" w:type="dxa"/>
                </w:tblCellMar>
              </w:tblPrEx>
              <w:trPr>
                <w:trHeight w:val="397" w:hRule="atLeast"/>
                <w:jc w:val="center"/>
              </w:trPr>
              <w:tc>
                <w:tcPr>
                  <w:tcW w:w="626" w:type="dxa"/>
                  <w:vAlign w:val="center"/>
                </w:tcPr>
                <w:p w14:paraId="61032F5C">
                  <w:pPr>
                    <w:pStyle w:val="24"/>
                    <w:bidi w:val="0"/>
                    <w:rPr>
                      <w:lang w:val="pt-BR"/>
                    </w:rPr>
                  </w:pPr>
                  <w:r>
                    <w:rPr>
                      <w:lang w:val="pt-BR"/>
                    </w:rPr>
                    <w:t>序号</w:t>
                  </w:r>
                </w:p>
              </w:tc>
              <w:tc>
                <w:tcPr>
                  <w:tcW w:w="685" w:type="dxa"/>
                  <w:vAlign w:val="center"/>
                </w:tcPr>
                <w:p w14:paraId="5AA32EE7">
                  <w:pPr>
                    <w:pStyle w:val="24"/>
                    <w:bidi w:val="0"/>
                    <w:rPr>
                      <w:lang w:val="pt-BR"/>
                    </w:rPr>
                  </w:pPr>
                  <w:r>
                    <w:rPr>
                      <w:lang w:val="pt-BR"/>
                    </w:rPr>
                    <w:t>项目</w:t>
                  </w:r>
                </w:p>
              </w:tc>
              <w:tc>
                <w:tcPr>
                  <w:tcW w:w="1661" w:type="dxa"/>
                  <w:gridSpan w:val="2"/>
                  <w:vAlign w:val="center"/>
                </w:tcPr>
                <w:p w14:paraId="7894A158">
                  <w:pPr>
                    <w:pStyle w:val="24"/>
                    <w:bidi w:val="0"/>
                    <w:rPr>
                      <w:lang w:val="pt-BR"/>
                    </w:rPr>
                  </w:pPr>
                  <w:r>
                    <w:rPr>
                      <w:lang w:val="pt-BR"/>
                    </w:rPr>
                    <w:t>内容</w:t>
                  </w:r>
                </w:p>
              </w:tc>
              <w:tc>
                <w:tcPr>
                  <w:tcW w:w="4519" w:type="dxa"/>
                  <w:vAlign w:val="center"/>
                </w:tcPr>
                <w:p w14:paraId="6FB7D683">
                  <w:pPr>
                    <w:pStyle w:val="24"/>
                    <w:bidi w:val="0"/>
                    <w:rPr>
                      <w:lang w:val="pt-BR"/>
                    </w:rPr>
                  </w:pPr>
                  <w:r>
                    <w:rPr>
                      <w:lang w:val="pt-BR"/>
                    </w:rPr>
                    <w:t>数量</w:t>
                  </w:r>
                </w:p>
              </w:tc>
              <w:tc>
                <w:tcPr>
                  <w:tcW w:w="615" w:type="dxa"/>
                  <w:vAlign w:val="center"/>
                </w:tcPr>
                <w:p w14:paraId="0A594437">
                  <w:pPr>
                    <w:pStyle w:val="24"/>
                    <w:bidi w:val="0"/>
                    <w:rPr>
                      <w:lang w:val="pt-BR"/>
                    </w:rPr>
                  </w:pPr>
                  <w:r>
                    <w:rPr>
                      <w:lang w:val="pt-BR"/>
                    </w:rPr>
                    <w:t>备注</w:t>
                  </w:r>
                </w:p>
              </w:tc>
            </w:tr>
            <w:tr w14:paraId="0C3ECC6D">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85" w:type="dxa"/>
                  <w:bottom w:w="0" w:type="dxa"/>
                  <w:right w:w="85" w:type="dxa"/>
                </w:tblCellMar>
              </w:tblPrEx>
              <w:trPr>
                <w:trHeight w:val="397" w:hRule="atLeast"/>
                <w:jc w:val="center"/>
              </w:trPr>
              <w:tc>
                <w:tcPr>
                  <w:tcW w:w="626" w:type="dxa"/>
                  <w:vMerge w:val="restart"/>
                  <w:vAlign w:val="center"/>
                </w:tcPr>
                <w:p w14:paraId="132CBF64">
                  <w:pPr>
                    <w:pStyle w:val="24"/>
                    <w:bidi w:val="0"/>
                  </w:pPr>
                  <w:r>
                    <w:rPr>
                      <w:rFonts w:hint="eastAsia"/>
                    </w:rPr>
                    <w:t>1</w:t>
                  </w:r>
                </w:p>
              </w:tc>
              <w:tc>
                <w:tcPr>
                  <w:tcW w:w="685" w:type="dxa"/>
                  <w:vMerge w:val="restart"/>
                  <w:vAlign w:val="center"/>
                </w:tcPr>
                <w:p w14:paraId="0B00C9AF">
                  <w:pPr>
                    <w:pStyle w:val="24"/>
                    <w:bidi w:val="0"/>
                  </w:pPr>
                  <w:r>
                    <w:rPr>
                      <w:rFonts w:hint="eastAsia"/>
                    </w:rPr>
                    <w:t>主体工程</w:t>
                  </w:r>
                </w:p>
              </w:tc>
              <w:tc>
                <w:tcPr>
                  <w:tcW w:w="1661" w:type="dxa"/>
                  <w:gridSpan w:val="2"/>
                  <w:vAlign w:val="center"/>
                </w:tcPr>
                <w:p w14:paraId="2EF5257A">
                  <w:pPr>
                    <w:pStyle w:val="24"/>
                    <w:bidi w:val="0"/>
                    <w:jc w:val="center"/>
                  </w:pPr>
                  <w:r>
                    <w:rPr>
                      <w:rFonts w:hint="eastAsia"/>
                    </w:rPr>
                    <w:t>生产车间</w:t>
                  </w:r>
                </w:p>
              </w:tc>
              <w:tc>
                <w:tcPr>
                  <w:tcW w:w="4519" w:type="dxa"/>
                  <w:vAlign w:val="center"/>
                </w:tcPr>
                <w:p w14:paraId="5A83638A">
                  <w:pPr>
                    <w:pStyle w:val="24"/>
                    <w:bidi w:val="0"/>
                  </w:pPr>
                  <w:r>
                    <w:rPr>
                      <w:rFonts w:hint="eastAsia"/>
                    </w:rPr>
                    <w:t>1座1层</w:t>
                  </w:r>
                </w:p>
              </w:tc>
              <w:tc>
                <w:tcPr>
                  <w:tcW w:w="615" w:type="dxa"/>
                  <w:vAlign w:val="center"/>
                </w:tcPr>
                <w:p w14:paraId="3E4F256A">
                  <w:pPr>
                    <w:pStyle w:val="24"/>
                    <w:bidi w:val="0"/>
                  </w:pPr>
                  <w:r>
                    <w:rPr>
                      <w:rFonts w:hint="eastAsia"/>
                    </w:rPr>
                    <w:t>新建</w:t>
                  </w:r>
                </w:p>
              </w:tc>
            </w:tr>
            <w:tr w14:paraId="6549671A">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85" w:type="dxa"/>
                  <w:bottom w:w="0" w:type="dxa"/>
                  <w:right w:w="85" w:type="dxa"/>
                </w:tblCellMar>
              </w:tblPrEx>
              <w:trPr>
                <w:trHeight w:val="397" w:hRule="atLeast"/>
                <w:jc w:val="center"/>
              </w:trPr>
              <w:tc>
                <w:tcPr>
                  <w:tcW w:w="626" w:type="dxa"/>
                  <w:vMerge w:val="continue"/>
                  <w:vAlign w:val="center"/>
                </w:tcPr>
                <w:p w14:paraId="1E58390B">
                  <w:pPr>
                    <w:pStyle w:val="24"/>
                    <w:bidi w:val="0"/>
                  </w:pPr>
                </w:p>
              </w:tc>
              <w:tc>
                <w:tcPr>
                  <w:tcW w:w="685" w:type="dxa"/>
                  <w:vMerge w:val="continue"/>
                  <w:vAlign w:val="center"/>
                </w:tcPr>
                <w:p w14:paraId="720A7CE7">
                  <w:pPr>
                    <w:pStyle w:val="24"/>
                    <w:bidi w:val="0"/>
                  </w:pPr>
                </w:p>
              </w:tc>
              <w:tc>
                <w:tcPr>
                  <w:tcW w:w="1661" w:type="dxa"/>
                  <w:gridSpan w:val="2"/>
                  <w:vAlign w:val="center"/>
                </w:tcPr>
                <w:p w14:paraId="1E11B836">
                  <w:pPr>
                    <w:pStyle w:val="24"/>
                    <w:bidi w:val="0"/>
                    <w:jc w:val="center"/>
                    <w:rPr>
                      <w:rFonts w:hint="eastAsia"/>
                      <w:lang w:val="en-US" w:eastAsia="zh-CN"/>
                    </w:rPr>
                  </w:pPr>
                  <w:r>
                    <w:rPr>
                      <w:rFonts w:hint="eastAsia"/>
                      <w:lang w:val="en-US" w:eastAsia="zh-CN"/>
                    </w:rPr>
                    <w:t>生产区</w:t>
                  </w:r>
                </w:p>
              </w:tc>
              <w:tc>
                <w:tcPr>
                  <w:tcW w:w="4519" w:type="dxa"/>
                  <w:vAlign w:val="center"/>
                </w:tcPr>
                <w:p w14:paraId="13A96C8F">
                  <w:pPr>
                    <w:pStyle w:val="24"/>
                    <w:bidi w:val="0"/>
                  </w:pPr>
                  <w:r>
                    <w:rPr>
                      <w:rFonts w:hint="eastAsia"/>
                    </w:rPr>
                    <w:t>1座1层</w:t>
                  </w:r>
                </w:p>
              </w:tc>
              <w:tc>
                <w:tcPr>
                  <w:tcW w:w="615" w:type="dxa"/>
                  <w:vAlign w:val="center"/>
                </w:tcPr>
                <w:p w14:paraId="63669C68">
                  <w:pPr>
                    <w:bidi w:val="0"/>
                    <w:jc w:val="center"/>
                  </w:pPr>
                  <w:r>
                    <w:rPr>
                      <w:rFonts w:hint="eastAsia"/>
                    </w:rPr>
                    <w:t>新建</w:t>
                  </w:r>
                </w:p>
              </w:tc>
            </w:tr>
            <w:tr w14:paraId="28B13391">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85" w:type="dxa"/>
                  <w:bottom w:w="0" w:type="dxa"/>
                  <w:right w:w="85" w:type="dxa"/>
                </w:tblCellMar>
              </w:tblPrEx>
              <w:trPr>
                <w:trHeight w:val="397" w:hRule="atLeast"/>
                <w:jc w:val="center"/>
              </w:trPr>
              <w:tc>
                <w:tcPr>
                  <w:tcW w:w="626" w:type="dxa"/>
                  <w:vMerge w:val="continue"/>
                  <w:vAlign w:val="center"/>
                </w:tcPr>
                <w:p w14:paraId="5254C665">
                  <w:pPr>
                    <w:pStyle w:val="24"/>
                    <w:bidi w:val="0"/>
                  </w:pPr>
                </w:p>
              </w:tc>
              <w:tc>
                <w:tcPr>
                  <w:tcW w:w="685" w:type="dxa"/>
                  <w:vMerge w:val="continue"/>
                  <w:vAlign w:val="center"/>
                </w:tcPr>
                <w:p w14:paraId="6CE67C4D">
                  <w:pPr>
                    <w:pStyle w:val="24"/>
                    <w:bidi w:val="0"/>
                  </w:pPr>
                </w:p>
              </w:tc>
              <w:tc>
                <w:tcPr>
                  <w:tcW w:w="1661" w:type="dxa"/>
                  <w:gridSpan w:val="2"/>
                  <w:vAlign w:val="center"/>
                </w:tcPr>
                <w:p w14:paraId="1E135D3F">
                  <w:pPr>
                    <w:pStyle w:val="24"/>
                    <w:bidi w:val="0"/>
                    <w:jc w:val="center"/>
                    <w:rPr>
                      <w:rFonts w:hint="eastAsia"/>
                      <w:lang w:val="en-US" w:eastAsia="zh-CN"/>
                    </w:rPr>
                  </w:pPr>
                  <w:r>
                    <w:rPr>
                      <w:rFonts w:hint="eastAsia"/>
                      <w:lang w:val="en-US" w:eastAsia="zh-CN"/>
                    </w:rPr>
                    <w:t>管件清洗区</w:t>
                  </w:r>
                </w:p>
              </w:tc>
              <w:tc>
                <w:tcPr>
                  <w:tcW w:w="4519" w:type="dxa"/>
                  <w:vAlign w:val="center"/>
                </w:tcPr>
                <w:p w14:paraId="401FBC39">
                  <w:pPr>
                    <w:pStyle w:val="24"/>
                    <w:bidi w:val="0"/>
                  </w:pPr>
                  <w:r>
                    <w:rPr>
                      <w:rFonts w:hint="eastAsia"/>
                    </w:rPr>
                    <w:t>1座1层</w:t>
                  </w:r>
                </w:p>
              </w:tc>
              <w:tc>
                <w:tcPr>
                  <w:tcW w:w="615" w:type="dxa"/>
                  <w:vAlign w:val="center"/>
                </w:tcPr>
                <w:p w14:paraId="226D289A">
                  <w:pPr>
                    <w:bidi w:val="0"/>
                    <w:jc w:val="center"/>
                  </w:pPr>
                  <w:r>
                    <w:rPr>
                      <w:rFonts w:hint="eastAsia"/>
                    </w:rPr>
                    <w:t>新建</w:t>
                  </w:r>
                </w:p>
              </w:tc>
            </w:tr>
            <w:tr w14:paraId="7772CF54">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85" w:type="dxa"/>
                  <w:bottom w:w="0" w:type="dxa"/>
                  <w:right w:w="85" w:type="dxa"/>
                </w:tblCellMar>
              </w:tblPrEx>
              <w:trPr>
                <w:trHeight w:val="397" w:hRule="atLeast"/>
                <w:jc w:val="center"/>
              </w:trPr>
              <w:tc>
                <w:tcPr>
                  <w:tcW w:w="626" w:type="dxa"/>
                  <w:vMerge w:val="restart"/>
                  <w:vAlign w:val="center"/>
                </w:tcPr>
                <w:p w14:paraId="73A5FF99">
                  <w:pPr>
                    <w:pStyle w:val="24"/>
                    <w:bidi w:val="0"/>
                  </w:pPr>
                  <w:r>
                    <w:rPr>
                      <w:rFonts w:hint="eastAsia"/>
                    </w:rPr>
                    <w:t>2</w:t>
                  </w:r>
                </w:p>
              </w:tc>
              <w:tc>
                <w:tcPr>
                  <w:tcW w:w="685" w:type="dxa"/>
                  <w:vMerge w:val="restart"/>
                  <w:vAlign w:val="center"/>
                </w:tcPr>
                <w:p w14:paraId="69ECC38F">
                  <w:pPr>
                    <w:pStyle w:val="24"/>
                    <w:bidi w:val="0"/>
                    <w:rPr>
                      <w:lang w:val="pt-BR"/>
                    </w:rPr>
                  </w:pPr>
                  <w:r>
                    <w:rPr>
                      <w:rFonts w:hint="eastAsia"/>
                      <w:lang w:val="pt-BR"/>
                    </w:rPr>
                    <w:t>辅助工程</w:t>
                  </w:r>
                </w:p>
              </w:tc>
              <w:tc>
                <w:tcPr>
                  <w:tcW w:w="1661" w:type="dxa"/>
                  <w:gridSpan w:val="2"/>
                  <w:vAlign w:val="center"/>
                </w:tcPr>
                <w:p w14:paraId="62F4C79C">
                  <w:pPr>
                    <w:pStyle w:val="24"/>
                    <w:bidi w:val="0"/>
                    <w:jc w:val="center"/>
                  </w:pPr>
                  <w:r>
                    <w:rPr>
                      <w:rFonts w:hint="eastAsia"/>
                    </w:rPr>
                    <w:t>行政办公区</w:t>
                  </w:r>
                </w:p>
              </w:tc>
              <w:tc>
                <w:tcPr>
                  <w:tcW w:w="4519" w:type="dxa"/>
                  <w:vAlign w:val="center"/>
                </w:tcPr>
                <w:p w14:paraId="0B12E818">
                  <w:pPr>
                    <w:pStyle w:val="24"/>
                    <w:bidi w:val="0"/>
                  </w:pPr>
                  <w:r>
                    <w:rPr>
                      <w:rFonts w:hint="eastAsia"/>
                    </w:rPr>
                    <w:t>1座1层</w:t>
                  </w:r>
                </w:p>
              </w:tc>
              <w:tc>
                <w:tcPr>
                  <w:tcW w:w="615" w:type="dxa"/>
                  <w:vAlign w:val="center"/>
                </w:tcPr>
                <w:p w14:paraId="608A8E34">
                  <w:pPr>
                    <w:bidi w:val="0"/>
                    <w:jc w:val="center"/>
                  </w:pPr>
                  <w:r>
                    <w:rPr>
                      <w:rFonts w:hint="eastAsia"/>
                    </w:rPr>
                    <w:t>新建</w:t>
                  </w:r>
                </w:p>
              </w:tc>
            </w:tr>
            <w:tr w14:paraId="7B8DA528">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85" w:type="dxa"/>
                  <w:bottom w:w="0" w:type="dxa"/>
                  <w:right w:w="85" w:type="dxa"/>
                </w:tblCellMar>
              </w:tblPrEx>
              <w:trPr>
                <w:trHeight w:val="397" w:hRule="atLeast"/>
                <w:jc w:val="center"/>
              </w:trPr>
              <w:tc>
                <w:tcPr>
                  <w:tcW w:w="626" w:type="dxa"/>
                  <w:vMerge w:val="continue"/>
                  <w:vAlign w:val="center"/>
                </w:tcPr>
                <w:p w14:paraId="3423A740">
                  <w:pPr>
                    <w:pStyle w:val="24"/>
                    <w:bidi w:val="0"/>
                  </w:pPr>
                </w:p>
              </w:tc>
              <w:tc>
                <w:tcPr>
                  <w:tcW w:w="685" w:type="dxa"/>
                  <w:vMerge w:val="continue"/>
                  <w:vAlign w:val="center"/>
                </w:tcPr>
                <w:p w14:paraId="1F749E3D">
                  <w:pPr>
                    <w:pStyle w:val="24"/>
                    <w:bidi w:val="0"/>
                    <w:rPr>
                      <w:lang w:val="pt-BR"/>
                    </w:rPr>
                  </w:pPr>
                </w:p>
              </w:tc>
              <w:tc>
                <w:tcPr>
                  <w:tcW w:w="1661" w:type="dxa"/>
                  <w:gridSpan w:val="2"/>
                  <w:vAlign w:val="center"/>
                </w:tcPr>
                <w:p w14:paraId="260EE5B4">
                  <w:pPr>
                    <w:pStyle w:val="24"/>
                    <w:bidi w:val="0"/>
                    <w:jc w:val="center"/>
                    <w:rPr>
                      <w:rFonts w:hint="default"/>
                      <w:lang w:val="en-US" w:eastAsia="zh-CN"/>
                    </w:rPr>
                  </w:pPr>
                  <w:r>
                    <w:rPr>
                      <w:rFonts w:hint="eastAsia"/>
                      <w:lang w:val="en-US" w:eastAsia="zh-CN"/>
                    </w:rPr>
                    <w:t>低压管成品区</w:t>
                  </w:r>
                </w:p>
              </w:tc>
              <w:tc>
                <w:tcPr>
                  <w:tcW w:w="4519" w:type="dxa"/>
                  <w:vAlign w:val="center"/>
                </w:tcPr>
                <w:p w14:paraId="1FA13BE8">
                  <w:pPr>
                    <w:pStyle w:val="24"/>
                    <w:bidi w:val="0"/>
                  </w:pPr>
                  <w:r>
                    <w:rPr>
                      <w:rFonts w:hint="eastAsia"/>
                    </w:rPr>
                    <w:t>1座1层</w:t>
                  </w:r>
                </w:p>
              </w:tc>
              <w:tc>
                <w:tcPr>
                  <w:tcW w:w="615" w:type="dxa"/>
                  <w:vAlign w:val="center"/>
                </w:tcPr>
                <w:p w14:paraId="6A11F001">
                  <w:pPr>
                    <w:bidi w:val="0"/>
                    <w:jc w:val="center"/>
                  </w:pPr>
                  <w:r>
                    <w:rPr>
                      <w:rFonts w:hint="eastAsia"/>
                    </w:rPr>
                    <w:t>新建</w:t>
                  </w:r>
                </w:p>
              </w:tc>
            </w:tr>
            <w:tr w14:paraId="21D0415E">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85" w:type="dxa"/>
                  <w:bottom w:w="0" w:type="dxa"/>
                  <w:right w:w="85" w:type="dxa"/>
                </w:tblCellMar>
              </w:tblPrEx>
              <w:trPr>
                <w:trHeight w:val="397" w:hRule="atLeast"/>
                <w:jc w:val="center"/>
              </w:trPr>
              <w:tc>
                <w:tcPr>
                  <w:tcW w:w="626" w:type="dxa"/>
                  <w:vMerge w:val="continue"/>
                  <w:vAlign w:val="center"/>
                </w:tcPr>
                <w:p w14:paraId="6E7DDF96">
                  <w:pPr>
                    <w:pStyle w:val="24"/>
                    <w:bidi w:val="0"/>
                  </w:pPr>
                </w:p>
              </w:tc>
              <w:tc>
                <w:tcPr>
                  <w:tcW w:w="685" w:type="dxa"/>
                  <w:vMerge w:val="continue"/>
                  <w:vAlign w:val="center"/>
                </w:tcPr>
                <w:p w14:paraId="061666C8">
                  <w:pPr>
                    <w:pStyle w:val="24"/>
                    <w:bidi w:val="0"/>
                    <w:rPr>
                      <w:lang w:val="pt-BR"/>
                    </w:rPr>
                  </w:pPr>
                </w:p>
              </w:tc>
              <w:tc>
                <w:tcPr>
                  <w:tcW w:w="1661" w:type="dxa"/>
                  <w:gridSpan w:val="2"/>
                  <w:vAlign w:val="center"/>
                </w:tcPr>
                <w:p w14:paraId="24B6BC7F">
                  <w:pPr>
                    <w:pStyle w:val="24"/>
                    <w:bidi w:val="0"/>
                    <w:jc w:val="center"/>
                    <w:rPr>
                      <w:rFonts w:hint="eastAsia"/>
                      <w:lang w:val="en-US" w:eastAsia="zh-CN"/>
                    </w:rPr>
                  </w:pPr>
                  <w:r>
                    <w:rPr>
                      <w:rFonts w:hint="eastAsia"/>
                      <w:lang w:val="en-US" w:eastAsia="zh-CN"/>
                    </w:rPr>
                    <w:t>维修区</w:t>
                  </w:r>
                </w:p>
              </w:tc>
              <w:tc>
                <w:tcPr>
                  <w:tcW w:w="4519" w:type="dxa"/>
                  <w:vAlign w:val="center"/>
                </w:tcPr>
                <w:p w14:paraId="31786E6F">
                  <w:pPr>
                    <w:pStyle w:val="24"/>
                    <w:bidi w:val="0"/>
                  </w:pPr>
                  <w:r>
                    <w:rPr>
                      <w:rFonts w:hint="eastAsia"/>
                    </w:rPr>
                    <w:t>1座1层</w:t>
                  </w:r>
                </w:p>
              </w:tc>
              <w:tc>
                <w:tcPr>
                  <w:tcW w:w="615" w:type="dxa"/>
                  <w:vAlign w:val="center"/>
                </w:tcPr>
                <w:p w14:paraId="489C5732">
                  <w:pPr>
                    <w:bidi w:val="0"/>
                    <w:jc w:val="center"/>
                  </w:pPr>
                  <w:r>
                    <w:rPr>
                      <w:rFonts w:hint="eastAsia"/>
                    </w:rPr>
                    <w:t>新建</w:t>
                  </w:r>
                </w:p>
              </w:tc>
            </w:tr>
            <w:tr w14:paraId="7624D3BB">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85" w:type="dxa"/>
                  <w:bottom w:w="0" w:type="dxa"/>
                  <w:right w:w="85" w:type="dxa"/>
                </w:tblCellMar>
              </w:tblPrEx>
              <w:trPr>
                <w:trHeight w:val="397" w:hRule="atLeast"/>
                <w:jc w:val="center"/>
              </w:trPr>
              <w:tc>
                <w:tcPr>
                  <w:tcW w:w="626" w:type="dxa"/>
                  <w:vMerge w:val="continue"/>
                  <w:vAlign w:val="center"/>
                </w:tcPr>
                <w:p w14:paraId="5823F7BE">
                  <w:pPr>
                    <w:pStyle w:val="24"/>
                    <w:bidi w:val="0"/>
                  </w:pPr>
                </w:p>
              </w:tc>
              <w:tc>
                <w:tcPr>
                  <w:tcW w:w="685" w:type="dxa"/>
                  <w:vMerge w:val="continue"/>
                  <w:vAlign w:val="center"/>
                </w:tcPr>
                <w:p w14:paraId="2576A624">
                  <w:pPr>
                    <w:pStyle w:val="24"/>
                    <w:bidi w:val="0"/>
                    <w:rPr>
                      <w:lang w:val="pt-BR"/>
                    </w:rPr>
                  </w:pPr>
                </w:p>
              </w:tc>
              <w:tc>
                <w:tcPr>
                  <w:tcW w:w="1661" w:type="dxa"/>
                  <w:gridSpan w:val="2"/>
                  <w:vAlign w:val="center"/>
                </w:tcPr>
                <w:p w14:paraId="568E1832">
                  <w:pPr>
                    <w:pStyle w:val="24"/>
                    <w:bidi w:val="0"/>
                    <w:jc w:val="center"/>
                    <w:rPr>
                      <w:rFonts w:hint="default"/>
                      <w:lang w:val="en-US" w:eastAsia="zh-CN"/>
                    </w:rPr>
                  </w:pPr>
                  <w:r>
                    <w:rPr>
                      <w:rFonts w:hint="eastAsia"/>
                      <w:lang w:val="en-US" w:eastAsia="zh-CN"/>
                    </w:rPr>
                    <w:t>冲压报废区、铝箔片报废区</w:t>
                  </w:r>
                </w:p>
              </w:tc>
              <w:tc>
                <w:tcPr>
                  <w:tcW w:w="4519" w:type="dxa"/>
                  <w:vAlign w:val="center"/>
                </w:tcPr>
                <w:p w14:paraId="3BDB80B4">
                  <w:pPr>
                    <w:pStyle w:val="24"/>
                    <w:bidi w:val="0"/>
                  </w:pPr>
                  <w:r>
                    <w:rPr>
                      <w:rFonts w:hint="eastAsia"/>
                    </w:rPr>
                    <w:t>1座1层</w:t>
                  </w:r>
                </w:p>
              </w:tc>
              <w:tc>
                <w:tcPr>
                  <w:tcW w:w="615" w:type="dxa"/>
                  <w:vAlign w:val="center"/>
                </w:tcPr>
                <w:p w14:paraId="21C56781">
                  <w:pPr>
                    <w:bidi w:val="0"/>
                    <w:jc w:val="center"/>
                  </w:pPr>
                  <w:r>
                    <w:rPr>
                      <w:rFonts w:hint="eastAsia"/>
                    </w:rPr>
                    <w:t>新建</w:t>
                  </w:r>
                </w:p>
              </w:tc>
            </w:tr>
            <w:tr w14:paraId="7AA4BAFD">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85" w:type="dxa"/>
                  <w:bottom w:w="0" w:type="dxa"/>
                  <w:right w:w="85" w:type="dxa"/>
                </w:tblCellMar>
              </w:tblPrEx>
              <w:trPr>
                <w:trHeight w:val="397" w:hRule="atLeast"/>
                <w:jc w:val="center"/>
              </w:trPr>
              <w:tc>
                <w:tcPr>
                  <w:tcW w:w="626" w:type="dxa"/>
                  <w:vMerge w:val="continue"/>
                  <w:vAlign w:val="center"/>
                </w:tcPr>
                <w:p w14:paraId="1D922CBF">
                  <w:pPr>
                    <w:pStyle w:val="24"/>
                    <w:bidi w:val="0"/>
                  </w:pPr>
                </w:p>
              </w:tc>
              <w:tc>
                <w:tcPr>
                  <w:tcW w:w="685" w:type="dxa"/>
                  <w:vMerge w:val="continue"/>
                  <w:vAlign w:val="center"/>
                </w:tcPr>
                <w:p w14:paraId="29856C5E">
                  <w:pPr>
                    <w:pStyle w:val="24"/>
                    <w:bidi w:val="0"/>
                    <w:rPr>
                      <w:lang w:val="pt-BR"/>
                    </w:rPr>
                  </w:pPr>
                </w:p>
              </w:tc>
              <w:tc>
                <w:tcPr>
                  <w:tcW w:w="1661" w:type="dxa"/>
                  <w:gridSpan w:val="2"/>
                  <w:shd w:val="clear" w:color="auto" w:fill="auto"/>
                  <w:vAlign w:val="center"/>
                </w:tcPr>
                <w:p w14:paraId="29E2F9D4">
                  <w:pPr>
                    <w:pStyle w:val="24"/>
                    <w:bidi w:val="0"/>
                    <w:jc w:val="center"/>
                    <w:rPr>
                      <w:lang w:val="pt-BR" w:eastAsia="zh-CN"/>
                    </w:rPr>
                  </w:pPr>
                  <w:r>
                    <w:rPr>
                      <w:rFonts w:hint="eastAsia"/>
                      <w:lang w:val="pt-BR"/>
                    </w:rPr>
                    <w:t>周转区</w:t>
                  </w:r>
                </w:p>
              </w:tc>
              <w:tc>
                <w:tcPr>
                  <w:tcW w:w="4519" w:type="dxa"/>
                  <w:shd w:val="clear" w:color="auto" w:fill="auto"/>
                  <w:vAlign w:val="center"/>
                </w:tcPr>
                <w:p w14:paraId="435F704C">
                  <w:pPr>
                    <w:pStyle w:val="24"/>
                    <w:bidi w:val="0"/>
                    <w:rPr>
                      <w:lang w:val="en-US" w:eastAsia="zh-CN"/>
                    </w:rPr>
                  </w:pPr>
                  <w:r>
                    <w:rPr>
                      <w:rFonts w:hint="eastAsia"/>
                    </w:rPr>
                    <w:t>1座1层</w:t>
                  </w:r>
                </w:p>
              </w:tc>
              <w:tc>
                <w:tcPr>
                  <w:tcW w:w="615" w:type="dxa"/>
                  <w:shd w:val="clear" w:color="auto" w:fill="auto"/>
                  <w:vAlign w:val="center"/>
                </w:tcPr>
                <w:p w14:paraId="2F6D6F7A">
                  <w:pPr>
                    <w:bidi w:val="0"/>
                    <w:jc w:val="center"/>
                    <w:rPr>
                      <w:lang w:val="en-US" w:eastAsia="zh-CN"/>
                    </w:rPr>
                  </w:pPr>
                  <w:r>
                    <w:rPr>
                      <w:rFonts w:hint="eastAsia"/>
                    </w:rPr>
                    <w:t>新建</w:t>
                  </w:r>
                </w:p>
              </w:tc>
            </w:tr>
            <w:tr w14:paraId="119B1782">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85" w:type="dxa"/>
                  <w:bottom w:w="0" w:type="dxa"/>
                  <w:right w:w="85" w:type="dxa"/>
                </w:tblCellMar>
              </w:tblPrEx>
              <w:trPr>
                <w:trHeight w:val="397" w:hRule="atLeast"/>
                <w:jc w:val="center"/>
              </w:trPr>
              <w:tc>
                <w:tcPr>
                  <w:tcW w:w="626" w:type="dxa"/>
                  <w:vMerge w:val="restart"/>
                  <w:vAlign w:val="center"/>
                </w:tcPr>
                <w:p w14:paraId="44702D85">
                  <w:pPr>
                    <w:pStyle w:val="24"/>
                    <w:bidi w:val="0"/>
                    <w:rPr>
                      <w:rFonts w:hint="eastAsia" w:eastAsia="仿宋"/>
                      <w:lang w:val="en-US" w:eastAsia="zh-CN"/>
                    </w:rPr>
                  </w:pPr>
                  <w:r>
                    <w:rPr>
                      <w:rFonts w:hint="eastAsia"/>
                      <w:lang w:val="en-US" w:eastAsia="zh-CN"/>
                    </w:rPr>
                    <w:t>3</w:t>
                  </w:r>
                </w:p>
              </w:tc>
              <w:tc>
                <w:tcPr>
                  <w:tcW w:w="685" w:type="dxa"/>
                  <w:vMerge w:val="restart"/>
                  <w:vAlign w:val="center"/>
                </w:tcPr>
                <w:p w14:paraId="4981696B">
                  <w:pPr>
                    <w:pStyle w:val="24"/>
                    <w:bidi w:val="0"/>
                    <w:rPr>
                      <w:lang w:val="pt-BR"/>
                    </w:rPr>
                  </w:pPr>
                  <w:r>
                    <w:rPr>
                      <w:rFonts w:hint="eastAsia"/>
                      <w:lang w:val="pt-BR"/>
                    </w:rPr>
                    <w:t>环保工程</w:t>
                  </w:r>
                </w:p>
              </w:tc>
              <w:tc>
                <w:tcPr>
                  <w:tcW w:w="487" w:type="dxa"/>
                  <w:vMerge w:val="restart"/>
                  <w:vAlign w:val="center"/>
                </w:tcPr>
                <w:p w14:paraId="0B5DEB62">
                  <w:pPr>
                    <w:pStyle w:val="24"/>
                    <w:bidi w:val="0"/>
                    <w:jc w:val="center"/>
                    <w:rPr>
                      <w:rFonts w:hint="eastAsia" w:eastAsia="仿宋"/>
                      <w:lang w:val="en-US" w:eastAsia="zh-CN"/>
                    </w:rPr>
                  </w:pPr>
                  <w:r>
                    <w:rPr>
                      <w:rFonts w:hint="eastAsia"/>
                      <w:lang w:val="en-US" w:eastAsia="zh-CN"/>
                    </w:rPr>
                    <w:t>废气</w:t>
                  </w:r>
                </w:p>
              </w:tc>
              <w:tc>
                <w:tcPr>
                  <w:tcW w:w="1174" w:type="dxa"/>
                  <w:vAlign w:val="center"/>
                </w:tcPr>
                <w:p w14:paraId="43D43C0F">
                  <w:pPr>
                    <w:pStyle w:val="24"/>
                    <w:bidi w:val="0"/>
                    <w:jc w:val="center"/>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浸漆、烘干工序废气</w:t>
                  </w:r>
                </w:p>
              </w:tc>
              <w:tc>
                <w:tcPr>
                  <w:tcW w:w="4519" w:type="dxa"/>
                  <w:vAlign w:val="center"/>
                </w:tcPr>
                <w:p w14:paraId="271AE4FC">
                  <w:pPr>
                    <w:pStyle w:val="24"/>
                    <w:bidi w:val="0"/>
                    <w:rPr>
                      <w:rFonts w:hint="default" w:eastAsia="宋体"/>
                      <w:lang w:val="en-US" w:eastAsia="zh-CN"/>
                    </w:rPr>
                  </w:pPr>
                  <w:r>
                    <w:rPr>
                      <w:rFonts w:hint="eastAsia"/>
                      <w:lang w:val="en-US" w:eastAsia="zh-CN"/>
                    </w:rPr>
                    <w:t>二次密闭收集后通入催化燃烧装置处理，处理后由15m高排气筒（DA001）排放</w:t>
                  </w:r>
                </w:p>
              </w:tc>
              <w:tc>
                <w:tcPr>
                  <w:tcW w:w="615" w:type="dxa"/>
                  <w:vAlign w:val="center"/>
                </w:tcPr>
                <w:p w14:paraId="3056802C">
                  <w:pPr>
                    <w:pStyle w:val="24"/>
                    <w:bidi w:val="0"/>
                    <w:rPr>
                      <w:rFonts w:hint="eastAsia" w:eastAsia="宋体"/>
                      <w:lang w:val="en-US" w:eastAsia="zh-CN"/>
                    </w:rPr>
                  </w:pPr>
                  <w:r>
                    <w:rPr>
                      <w:rFonts w:hint="eastAsia"/>
                      <w:lang w:val="en-US" w:eastAsia="zh-CN"/>
                    </w:rPr>
                    <w:t>新建</w:t>
                  </w:r>
                </w:p>
              </w:tc>
            </w:tr>
            <w:tr w14:paraId="65F6492D">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85" w:type="dxa"/>
                  <w:bottom w:w="0" w:type="dxa"/>
                  <w:right w:w="85" w:type="dxa"/>
                </w:tblCellMar>
              </w:tblPrEx>
              <w:trPr>
                <w:trHeight w:val="397" w:hRule="atLeast"/>
                <w:jc w:val="center"/>
              </w:trPr>
              <w:tc>
                <w:tcPr>
                  <w:tcW w:w="626" w:type="dxa"/>
                  <w:vMerge w:val="continue"/>
                  <w:vAlign w:val="center"/>
                </w:tcPr>
                <w:p w14:paraId="072134E9">
                  <w:pPr>
                    <w:pStyle w:val="24"/>
                    <w:bidi w:val="0"/>
                    <w:jc w:val="center"/>
                  </w:pPr>
                </w:p>
              </w:tc>
              <w:tc>
                <w:tcPr>
                  <w:tcW w:w="685" w:type="dxa"/>
                  <w:vMerge w:val="continue"/>
                  <w:vAlign w:val="center"/>
                </w:tcPr>
                <w:p w14:paraId="3E8D6864">
                  <w:pPr>
                    <w:pStyle w:val="24"/>
                    <w:bidi w:val="0"/>
                    <w:jc w:val="center"/>
                  </w:pPr>
                </w:p>
              </w:tc>
              <w:tc>
                <w:tcPr>
                  <w:tcW w:w="487" w:type="dxa"/>
                  <w:vMerge w:val="continue"/>
                  <w:vAlign w:val="center"/>
                </w:tcPr>
                <w:p w14:paraId="051E92E5">
                  <w:pPr>
                    <w:pStyle w:val="24"/>
                    <w:bidi w:val="0"/>
                    <w:jc w:val="center"/>
                  </w:pPr>
                </w:p>
              </w:tc>
              <w:tc>
                <w:tcPr>
                  <w:tcW w:w="1174" w:type="dxa"/>
                  <w:vAlign w:val="center"/>
                </w:tcPr>
                <w:p w14:paraId="7564F002">
                  <w:pPr>
                    <w:pStyle w:val="24"/>
                    <w:bidi w:val="0"/>
                    <w:jc w:val="center"/>
                    <w:rPr>
                      <w:rFonts w:hint="default" w:eastAsia="宋体"/>
                      <w:lang w:val="en-US" w:eastAsia="zh-CN"/>
                    </w:rPr>
                  </w:pPr>
                  <w:r>
                    <w:rPr>
                      <w:rFonts w:hint="eastAsia"/>
                      <w:lang w:val="en-US" w:eastAsia="zh-CN"/>
                    </w:rPr>
                    <w:t>切割、焊接工序废气</w:t>
                  </w:r>
                </w:p>
              </w:tc>
              <w:tc>
                <w:tcPr>
                  <w:tcW w:w="4519" w:type="dxa"/>
                  <w:vAlign w:val="center"/>
                </w:tcPr>
                <w:p w14:paraId="5C3BAAC1">
                  <w:pPr>
                    <w:pStyle w:val="24"/>
                    <w:bidi w:val="0"/>
                    <w:jc w:val="center"/>
                    <w:rPr>
                      <w:rFonts w:hint="default" w:eastAsia="宋体"/>
                      <w:lang w:val="en-US" w:eastAsia="zh-CN"/>
                    </w:rPr>
                  </w:pPr>
                  <w:r>
                    <w:rPr>
                      <w:rFonts w:hint="eastAsia"/>
                      <w:lang w:val="en-US" w:eastAsia="zh-CN"/>
                    </w:rPr>
                    <w:t>切割、焊接废气经集气收集后通入袋式除尘器处理后废气由15m高排气筒（DA002）排放</w:t>
                  </w:r>
                </w:p>
              </w:tc>
              <w:tc>
                <w:tcPr>
                  <w:tcW w:w="615" w:type="dxa"/>
                  <w:vAlign w:val="center"/>
                </w:tcPr>
                <w:p w14:paraId="35C42BC2">
                  <w:pPr>
                    <w:pStyle w:val="24"/>
                    <w:bidi w:val="0"/>
                    <w:ind w:firstLine="0" w:firstLineChars="0"/>
                  </w:pPr>
                  <w:r>
                    <w:rPr>
                      <w:rFonts w:hint="eastAsia"/>
                      <w:lang w:val="en-US" w:eastAsia="zh-CN"/>
                    </w:rPr>
                    <w:t>新建</w:t>
                  </w:r>
                </w:p>
              </w:tc>
            </w:tr>
            <w:tr w14:paraId="5B4B1D97">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85" w:type="dxa"/>
                  <w:bottom w:w="0" w:type="dxa"/>
                  <w:right w:w="85" w:type="dxa"/>
                </w:tblCellMar>
              </w:tblPrEx>
              <w:trPr>
                <w:trHeight w:val="397" w:hRule="atLeast"/>
                <w:jc w:val="center"/>
              </w:trPr>
              <w:tc>
                <w:tcPr>
                  <w:tcW w:w="626" w:type="dxa"/>
                  <w:vMerge w:val="continue"/>
                  <w:vAlign w:val="center"/>
                </w:tcPr>
                <w:p w14:paraId="10D86131">
                  <w:pPr>
                    <w:pStyle w:val="24"/>
                    <w:bidi w:val="0"/>
                    <w:jc w:val="center"/>
                  </w:pPr>
                </w:p>
              </w:tc>
              <w:tc>
                <w:tcPr>
                  <w:tcW w:w="685" w:type="dxa"/>
                  <w:vMerge w:val="continue"/>
                  <w:vAlign w:val="center"/>
                </w:tcPr>
                <w:p w14:paraId="19A065A1">
                  <w:pPr>
                    <w:pStyle w:val="24"/>
                    <w:bidi w:val="0"/>
                    <w:jc w:val="center"/>
                  </w:pPr>
                </w:p>
              </w:tc>
              <w:tc>
                <w:tcPr>
                  <w:tcW w:w="487" w:type="dxa"/>
                  <w:vMerge w:val="continue"/>
                  <w:vAlign w:val="center"/>
                </w:tcPr>
                <w:p w14:paraId="7A0FB6B4">
                  <w:pPr>
                    <w:pStyle w:val="24"/>
                    <w:bidi w:val="0"/>
                    <w:jc w:val="center"/>
                  </w:pPr>
                </w:p>
              </w:tc>
              <w:tc>
                <w:tcPr>
                  <w:tcW w:w="1174" w:type="dxa"/>
                  <w:vAlign w:val="center"/>
                </w:tcPr>
                <w:p w14:paraId="5C260AF9">
                  <w:pPr>
                    <w:pStyle w:val="24"/>
                    <w:bidi w:val="0"/>
                    <w:jc w:val="center"/>
                    <w:rPr>
                      <w:rFonts w:hint="eastAsia" w:ascii="Times New Roman" w:hAnsi="Times New Roman" w:eastAsia="宋体" w:cs="Times New Roman"/>
                      <w:lang w:val="en-US" w:eastAsia="zh-CN"/>
                    </w:rPr>
                  </w:pPr>
                  <w:r>
                    <w:rPr>
                      <w:rFonts w:hint="eastAsia" w:ascii="Times New Roman" w:hAnsi="Times New Roman" w:eastAsia="宋体" w:cs="Times New Roman"/>
                      <w:lang w:val="en-US" w:eastAsia="zh-CN"/>
                    </w:rPr>
                    <w:t>食堂油烟</w:t>
                  </w:r>
                </w:p>
              </w:tc>
              <w:tc>
                <w:tcPr>
                  <w:tcW w:w="4519" w:type="dxa"/>
                  <w:vAlign w:val="center"/>
                </w:tcPr>
                <w:p w14:paraId="28C88705">
                  <w:pPr>
                    <w:pStyle w:val="24"/>
                    <w:bidi w:val="0"/>
                    <w:jc w:val="center"/>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高效油烟净化器</w:t>
                  </w:r>
                  <w:r>
                    <w:rPr>
                      <w:rFonts w:hint="eastAsia" w:ascii="Times New Roman" w:hAnsi="Times New Roman" w:eastAsia="宋体" w:cs="Times New Roman"/>
                      <w:lang w:val="en-US" w:eastAsia="zh-CN"/>
                    </w:rPr>
                    <w:t>处理后排放</w:t>
                  </w:r>
                </w:p>
              </w:tc>
              <w:tc>
                <w:tcPr>
                  <w:tcW w:w="615" w:type="dxa"/>
                  <w:vAlign w:val="center"/>
                </w:tcPr>
                <w:p w14:paraId="7354B0C4">
                  <w:pPr>
                    <w:pStyle w:val="24"/>
                    <w:bidi w:val="0"/>
                    <w:ind w:firstLine="0" w:firstLineChars="0"/>
                  </w:pPr>
                  <w:r>
                    <w:rPr>
                      <w:rFonts w:hint="eastAsia"/>
                      <w:lang w:val="en-US" w:eastAsia="zh-CN"/>
                    </w:rPr>
                    <w:t>新建</w:t>
                  </w:r>
                </w:p>
              </w:tc>
            </w:tr>
            <w:tr w14:paraId="7EC123FA">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85" w:type="dxa"/>
                  <w:bottom w:w="0" w:type="dxa"/>
                  <w:right w:w="85" w:type="dxa"/>
                </w:tblCellMar>
              </w:tblPrEx>
              <w:trPr>
                <w:trHeight w:val="397" w:hRule="atLeast"/>
                <w:jc w:val="center"/>
              </w:trPr>
              <w:tc>
                <w:tcPr>
                  <w:tcW w:w="626" w:type="dxa"/>
                  <w:vMerge w:val="continue"/>
                  <w:vAlign w:val="center"/>
                </w:tcPr>
                <w:p w14:paraId="665A83E8">
                  <w:pPr>
                    <w:pStyle w:val="24"/>
                    <w:bidi w:val="0"/>
                    <w:rPr>
                      <w:rFonts w:hint="eastAsia"/>
                      <w:lang w:val="en-US" w:eastAsia="zh-CN"/>
                    </w:rPr>
                  </w:pPr>
                </w:p>
              </w:tc>
              <w:tc>
                <w:tcPr>
                  <w:tcW w:w="685" w:type="dxa"/>
                  <w:vMerge w:val="continue"/>
                  <w:vAlign w:val="center"/>
                </w:tcPr>
                <w:p w14:paraId="575B2A18">
                  <w:pPr>
                    <w:pStyle w:val="24"/>
                    <w:bidi w:val="0"/>
                    <w:rPr>
                      <w:rFonts w:hint="eastAsia"/>
                      <w:lang w:val="pt-BR"/>
                    </w:rPr>
                  </w:pPr>
                </w:p>
              </w:tc>
              <w:tc>
                <w:tcPr>
                  <w:tcW w:w="487" w:type="dxa"/>
                  <w:vMerge w:val="restart"/>
                  <w:vAlign w:val="center"/>
                </w:tcPr>
                <w:p w14:paraId="3E64E1A0">
                  <w:pPr>
                    <w:pStyle w:val="24"/>
                    <w:bidi w:val="0"/>
                    <w:jc w:val="center"/>
                    <w:rPr>
                      <w:rFonts w:hint="eastAsia" w:eastAsia="仿宋"/>
                      <w:lang w:val="en-US" w:eastAsia="zh-CN"/>
                    </w:rPr>
                  </w:pPr>
                  <w:r>
                    <w:rPr>
                      <w:rFonts w:hint="eastAsia"/>
                      <w:lang w:val="en-US" w:eastAsia="zh-CN"/>
                    </w:rPr>
                    <w:t>废水</w:t>
                  </w:r>
                </w:p>
              </w:tc>
              <w:tc>
                <w:tcPr>
                  <w:tcW w:w="1174" w:type="dxa"/>
                  <w:shd w:val="clear" w:color="auto" w:fill="auto"/>
                  <w:vAlign w:val="center"/>
                </w:tcPr>
                <w:p w14:paraId="450DC7DC">
                  <w:pPr>
                    <w:pStyle w:val="24"/>
                    <w:bidi w:val="0"/>
                    <w:jc w:val="center"/>
                    <w:rPr>
                      <w:rFonts w:hint="eastAsia" w:ascii="Times New Roman" w:hAnsi="Times New Roman" w:eastAsia="宋体" w:cs="Times New Roman"/>
                      <w:kern w:val="2"/>
                      <w:sz w:val="21"/>
                      <w:szCs w:val="24"/>
                      <w:lang w:val="en-US" w:eastAsia="zh-CN" w:bidi="ar-SA"/>
                    </w:rPr>
                  </w:pPr>
                  <w:r>
                    <w:t>生活污水</w:t>
                  </w:r>
                </w:p>
              </w:tc>
              <w:tc>
                <w:tcPr>
                  <w:tcW w:w="4519" w:type="dxa"/>
                  <w:vMerge w:val="restart"/>
                  <w:shd w:val="clear" w:color="auto" w:fill="auto"/>
                  <w:vAlign w:val="center"/>
                </w:tcPr>
                <w:p w14:paraId="6A4458A6">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b w:val="0"/>
                      <w:bCs w:val="0"/>
                      <w:color w:val="000000"/>
                      <w:spacing w:val="0"/>
                      <w:kern w:val="21"/>
                      <w:sz w:val="21"/>
                      <w:szCs w:val="21"/>
                      <w:u w:val="none"/>
                      <w:lang w:val="en-US" w:eastAsia="zh-CN" w:bidi="ar-SA"/>
                    </w:rPr>
                  </w:pPr>
                  <w:r>
                    <w:rPr>
                      <w:rFonts w:hint="eastAsia"/>
                    </w:rPr>
                    <w:t>经</w:t>
                  </w:r>
                  <w:r>
                    <w:rPr>
                      <w:rFonts w:hint="eastAsia"/>
                      <w:lang w:val="en-US" w:eastAsia="zh-CN"/>
                    </w:rPr>
                    <w:t>厂内</w:t>
                  </w:r>
                  <w:r>
                    <w:rPr>
                      <w:rFonts w:hint="eastAsia"/>
                    </w:rPr>
                    <w:t>污水处理站</w:t>
                  </w:r>
                  <w:r>
                    <w:rPr>
                      <w:rFonts w:hint="eastAsia"/>
                      <w:lang w:eastAsia="zh-CN"/>
                    </w:rPr>
                    <w:t>（</w:t>
                  </w:r>
                  <w:r>
                    <w:rPr>
                      <w:rFonts w:hint="eastAsia"/>
                      <w:lang w:val="en-US" w:eastAsia="zh-CN"/>
                    </w:rPr>
                    <w:t>设计水量为10t/d</w:t>
                  </w:r>
                  <w:r>
                    <w:rPr>
                      <w:rFonts w:hint="eastAsia"/>
                      <w:lang w:eastAsia="zh-CN"/>
                    </w:rPr>
                    <w:t>，</w:t>
                  </w:r>
                  <w:r>
                    <w:rPr>
                      <w:rFonts w:hint="eastAsia"/>
                    </w:rPr>
                    <w:t>采用“隔油</w:t>
                  </w:r>
                  <w:r>
                    <w:rPr>
                      <w:rFonts w:hint="eastAsia"/>
                      <w:lang w:val="en-US" w:eastAsia="zh-CN"/>
                    </w:rPr>
                    <w:t>池</w:t>
                  </w:r>
                  <w:r>
                    <w:rPr>
                      <w:rFonts w:hint="eastAsia"/>
                    </w:rPr>
                    <w:t>+</w:t>
                  </w:r>
                  <w:r>
                    <w:rPr>
                      <w:rFonts w:hint="eastAsia"/>
                      <w:lang w:val="en-US" w:eastAsia="zh-CN"/>
                    </w:rPr>
                    <w:t>调节池</w:t>
                  </w:r>
                  <w:r>
                    <w:rPr>
                      <w:rFonts w:hint="eastAsia"/>
                    </w:rPr>
                    <w:t>+</w:t>
                  </w:r>
                  <w:r>
                    <w:rPr>
                      <w:rFonts w:hint="eastAsia"/>
                      <w:lang w:val="en-US" w:eastAsia="zh-CN"/>
                    </w:rPr>
                    <w:t>PH调节+</w:t>
                  </w:r>
                  <w:r>
                    <w:rPr>
                      <w:rFonts w:hint="eastAsia"/>
                    </w:rPr>
                    <w:t>混凝</w:t>
                  </w:r>
                  <w:r>
                    <w:rPr>
                      <w:rFonts w:hint="eastAsia"/>
                      <w:lang w:val="en-US" w:eastAsia="zh-CN"/>
                    </w:rPr>
                    <w:t>反应+</w:t>
                  </w:r>
                  <w:r>
                    <w:rPr>
                      <w:rFonts w:hint="eastAsia"/>
                    </w:rPr>
                    <w:t>沉淀</w:t>
                  </w:r>
                  <w:r>
                    <w:rPr>
                      <w:rFonts w:hint="eastAsia"/>
                      <w:lang w:val="en-US" w:eastAsia="zh-CN"/>
                    </w:rPr>
                    <w:t>池</w:t>
                  </w:r>
                  <w:r>
                    <w:rPr>
                      <w:rFonts w:hint="eastAsia"/>
                    </w:rPr>
                    <w:t>”</w:t>
                  </w:r>
                  <w:r>
                    <w:rPr>
                      <w:rFonts w:hint="eastAsia"/>
                      <w:lang w:val="en-US" w:eastAsia="zh-CN"/>
                    </w:rPr>
                    <w:t>工艺</w:t>
                  </w:r>
                  <w:r>
                    <w:rPr>
                      <w:rFonts w:hint="eastAsia"/>
                    </w:rPr>
                    <w:t>）处理后，</w:t>
                  </w:r>
                  <w:r>
                    <w:rPr>
                      <w:rFonts w:hint="eastAsia"/>
                      <w:lang w:val="en-US" w:eastAsia="zh-CN"/>
                    </w:rPr>
                    <w:t>通过污水管网排入新乡市贾屯污水处理厂进一步处理</w:t>
                  </w:r>
                </w:p>
              </w:tc>
              <w:tc>
                <w:tcPr>
                  <w:tcW w:w="615" w:type="dxa"/>
                  <w:vMerge w:val="restart"/>
                  <w:vAlign w:val="center"/>
                </w:tcPr>
                <w:p w14:paraId="6B6C3A25">
                  <w:pPr>
                    <w:pStyle w:val="24"/>
                    <w:bidi w:val="0"/>
                    <w:rPr>
                      <w:rFonts w:hint="eastAsia" w:eastAsia="宋体"/>
                      <w:lang w:val="en-US" w:eastAsia="zh-CN"/>
                    </w:rPr>
                  </w:pPr>
                  <w:r>
                    <w:rPr>
                      <w:rFonts w:hint="eastAsia"/>
                      <w:lang w:val="en-US" w:eastAsia="zh-CN"/>
                    </w:rPr>
                    <w:t>新建</w:t>
                  </w:r>
                </w:p>
              </w:tc>
            </w:tr>
            <w:tr w14:paraId="0D2301B3">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85" w:type="dxa"/>
                  <w:bottom w:w="0" w:type="dxa"/>
                  <w:right w:w="85" w:type="dxa"/>
                </w:tblCellMar>
              </w:tblPrEx>
              <w:trPr>
                <w:trHeight w:val="397" w:hRule="atLeast"/>
                <w:jc w:val="center"/>
              </w:trPr>
              <w:tc>
                <w:tcPr>
                  <w:tcW w:w="626" w:type="dxa"/>
                  <w:vMerge w:val="continue"/>
                  <w:vAlign w:val="center"/>
                </w:tcPr>
                <w:p w14:paraId="0E7D089C">
                  <w:pPr>
                    <w:pStyle w:val="24"/>
                    <w:bidi w:val="0"/>
                    <w:rPr>
                      <w:rFonts w:hint="eastAsia"/>
                      <w:lang w:val="en-US" w:eastAsia="zh-CN"/>
                    </w:rPr>
                  </w:pPr>
                </w:p>
              </w:tc>
              <w:tc>
                <w:tcPr>
                  <w:tcW w:w="685" w:type="dxa"/>
                  <w:vMerge w:val="continue"/>
                  <w:vAlign w:val="center"/>
                </w:tcPr>
                <w:p w14:paraId="2E1F83CB">
                  <w:pPr>
                    <w:pStyle w:val="24"/>
                    <w:bidi w:val="0"/>
                    <w:rPr>
                      <w:rFonts w:hint="eastAsia"/>
                      <w:lang w:val="pt-BR"/>
                    </w:rPr>
                  </w:pPr>
                </w:p>
              </w:tc>
              <w:tc>
                <w:tcPr>
                  <w:tcW w:w="487" w:type="dxa"/>
                  <w:vMerge w:val="continue"/>
                  <w:vAlign w:val="center"/>
                </w:tcPr>
                <w:p w14:paraId="6EB7D38A">
                  <w:pPr>
                    <w:pStyle w:val="24"/>
                    <w:bidi w:val="0"/>
                    <w:jc w:val="center"/>
                    <w:rPr>
                      <w:rFonts w:hint="eastAsia"/>
                      <w:lang w:val="en-US" w:eastAsia="zh-CN"/>
                    </w:rPr>
                  </w:pPr>
                </w:p>
              </w:tc>
              <w:tc>
                <w:tcPr>
                  <w:tcW w:w="1174" w:type="dxa"/>
                  <w:shd w:val="clear" w:color="auto" w:fill="auto"/>
                  <w:vAlign w:val="center"/>
                </w:tcPr>
                <w:p w14:paraId="3FBC0771">
                  <w:pPr>
                    <w:pStyle w:val="24"/>
                    <w:bidi w:val="0"/>
                    <w:jc w:val="center"/>
                    <w:rPr>
                      <w:rFonts w:hint="eastAsia" w:ascii="Times New Roman" w:hAnsi="Times New Roman" w:eastAsia="宋体" w:cs="Times New Roman"/>
                      <w:lang w:val="en-US" w:eastAsia="zh-CN"/>
                    </w:rPr>
                  </w:pPr>
                  <w:r>
                    <w:rPr>
                      <w:rFonts w:hint="eastAsia" w:ascii="Times New Roman" w:hAnsi="Times New Roman" w:eastAsia="宋体" w:cs="Times New Roman"/>
                      <w:highlight w:val="none"/>
                      <w:lang w:val="en-US" w:eastAsia="zh-CN"/>
                    </w:rPr>
                    <w:t>试漏废</w:t>
                  </w:r>
                  <w:r>
                    <w:rPr>
                      <w:rFonts w:hint="eastAsia" w:ascii="Times New Roman" w:hAnsi="Times New Roman" w:eastAsia="宋体" w:cs="Times New Roman"/>
                      <w:lang w:val="en-US" w:eastAsia="zh-CN"/>
                    </w:rPr>
                    <w:t>水</w:t>
                  </w:r>
                </w:p>
              </w:tc>
              <w:tc>
                <w:tcPr>
                  <w:tcW w:w="4519" w:type="dxa"/>
                  <w:vMerge w:val="continue"/>
                  <w:shd w:val="clear" w:color="auto" w:fill="auto"/>
                  <w:vAlign w:val="center"/>
                </w:tcPr>
                <w:p w14:paraId="561DF163">
                  <w:pPr>
                    <w:pStyle w:val="24"/>
                    <w:bidi w:val="0"/>
                    <w:ind w:firstLine="0" w:firstLineChars="0"/>
                    <w:rPr>
                      <w:rFonts w:hint="eastAsia" w:ascii="Times New Roman" w:hAnsi="Times New Roman" w:eastAsia="宋体" w:cs="Times New Roman"/>
                      <w:kern w:val="2"/>
                      <w:sz w:val="21"/>
                      <w:szCs w:val="24"/>
                      <w:lang w:val="en-US" w:eastAsia="zh-CN" w:bidi="ar-SA"/>
                    </w:rPr>
                  </w:pPr>
                </w:p>
              </w:tc>
              <w:tc>
                <w:tcPr>
                  <w:tcW w:w="615" w:type="dxa"/>
                  <w:vMerge w:val="continue"/>
                  <w:vAlign w:val="center"/>
                </w:tcPr>
                <w:p w14:paraId="77E077BA">
                  <w:pPr>
                    <w:pStyle w:val="24"/>
                    <w:bidi w:val="0"/>
                    <w:rPr>
                      <w:rFonts w:hint="eastAsia" w:eastAsia="宋体"/>
                      <w:lang w:val="en-US" w:eastAsia="zh-CN"/>
                    </w:rPr>
                  </w:pPr>
                </w:p>
              </w:tc>
            </w:tr>
            <w:tr w14:paraId="2728076A">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85" w:type="dxa"/>
                  <w:bottom w:w="0" w:type="dxa"/>
                  <w:right w:w="85" w:type="dxa"/>
                </w:tblCellMar>
              </w:tblPrEx>
              <w:trPr>
                <w:trHeight w:val="397" w:hRule="atLeast"/>
                <w:jc w:val="center"/>
              </w:trPr>
              <w:tc>
                <w:tcPr>
                  <w:tcW w:w="626" w:type="dxa"/>
                  <w:vMerge w:val="continue"/>
                  <w:vAlign w:val="center"/>
                </w:tcPr>
                <w:p w14:paraId="4D0C75F2">
                  <w:pPr>
                    <w:pStyle w:val="24"/>
                    <w:bidi w:val="0"/>
                    <w:rPr>
                      <w:rFonts w:hint="eastAsia"/>
                      <w:lang w:val="en-US" w:eastAsia="zh-CN"/>
                    </w:rPr>
                  </w:pPr>
                </w:p>
              </w:tc>
              <w:tc>
                <w:tcPr>
                  <w:tcW w:w="685" w:type="dxa"/>
                  <w:vMerge w:val="continue"/>
                  <w:vAlign w:val="center"/>
                </w:tcPr>
                <w:p w14:paraId="09EB692B">
                  <w:pPr>
                    <w:pStyle w:val="24"/>
                    <w:bidi w:val="0"/>
                    <w:rPr>
                      <w:rFonts w:hint="eastAsia"/>
                      <w:lang w:val="pt-BR"/>
                    </w:rPr>
                  </w:pPr>
                </w:p>
              </w:tc>
              <w:tc>
                <w:tcPr>
                  <w:tcW w:w="487" w:type="dxa"/>
                  <w:vMerge w:val="continue"/>
                  <w:vAlign w:val="center"/>
                </w:tcPr>
                <w:p w14:paraId="3F4F40CF">
                  <w:pPr>
                    <w:pStyle w:val="24"/>
                    <w:bidi w:val="0"/>
                    <w:jc w:val="center"/>
                    <w:rPr>
                      <w:rFonts w:hint="eastAsia"/>
                      <w:lang w:val="en-US" w:eastAsia="zh-CN"/>
                    </w:rPr>
                  </w:pPr>
                </w:p>
              </w:tc>
              <w:tc>
                <w:tcPr>
                  <w:tcW w:w="1174" w:type="dxa"/>
                  <w:vAlign w:val="center"/>
                </w:tcPr>
                <w:p w14:paraId="0BD77211">
                  <w:pPr>
                    <w:pStyle w:val="24"/>
                    <w:bidi w:val="0"/>
                    <w:jc w:val="center"/>
                    <w:rPr>
                      <w:rFonts w:hint="eastAsia" w:ascii="Times New Roman" w:hAnsi="Times New Roman" w:eastAsia="宋体" w:cs="Times New Roman"/>
                      <w:lang w:val="en-US" w:eastAsia="zh-CN"/>
                    </w:rPr>
                  </w:pPr>
                  <w:r>
                    <w:rPr>
                      <w:rFonts w:hint="eastAsia" w:ascii="Times New Roman" w:hAnsi="Times New Roman" w:eastAsia="宋体" w:cs="Times New Roman"/>
                      <w:lang w:val="en-US" w:eastAsia="zh-CN"/>
                    </w:rPr>
                    <w:t>清洗废水</w:t>
                  </w:r>
                </w:p>
              </w:tc>
              <w:tc>
                <w:tcPr>
                  <w:tcW w:w="4519" w:type="dxa"/>
                  <w:vMerge w:val="continue"/>
                  <w:shd w:val="clear" w:color="auto" w:fill="auto"/>
                  <w:vAlign w:val="center"/>
                </w:tcPr>
                <w:p w14:paraId="7BA92AE0">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b w:val="0"/>
                      <w:bCs w:val="0"/>
                      <w:color w:val="000000"/>
                      <w:spacing w:val="0"/>
                      <w:kern w:val="21"/>
                      <w:sz w:val="21"/>
                      <w:szCs w:val="21"/>
                      <w:u w:val="none"/>
                      <w:lang w:val="en-US" w:eastAsia="zh-CN" w:bidi="ar-SA"/>
                    </w:rPr>
                  </w:pPr>
                </w:p>
              </w:tc>
              <w:tc>
                <w:tcPr>
                  <w:tcW w:w="615" w:type="dxa"/>
                  <w:vMerge w:val="continue"/>
                  <w:vAlign w:val="center"/>
                </w:tcPr>
                <w:p w14:paraId="60E4E685">
                  <w:pPr>
                    <w:pStyle w:val="24"/>
                    <w:bidi w:val="0"/>
                    <w:rPr>
                      <w:rFonts w:hint="default" w:eastAsia="宋体"/>
                      <w:lang w:val="en-US" w:eastAsia="zh-CN"/>
                    </w:rPr>
                  </w:pPr>
                </w:p>
              </w:tc>
            </w:tr>
            <w:tr w14:paraId="222F271C">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85" w:type="dxa"/>
                  <w:bottom w:w="0" w:type="dxa"/>
                  <w:right w:w="85" w:type="dxa"/>
                </w:tblCellMar>
              </w:tblPrEx>
              <w:trPr>
                <w:trHeight w:val="397" w:hRule="atLeast"/>
                <w:jc w:val="center"/>
              </w:trPr>
              <w:tc>
                <w:tcPr>
                  <w:tcW w:w="626" w:type="dxa"/>
                  <w:vMerge w:val="continue"/>
                  <w:vAlign w:val="center"/>
                </w:tcPr>
                <w:p w14:paraId="4FEF7B8B">
                  <w:pPr>
                    <w:pStyle w:val="24"/>
                    <w:bidi w:val="0"/>
                    <w:rPr>
                      <w:rFonts w:hint="eastAsia"/>
                      <w:lang w:val="en-US" w:eastAsia="zh-CN"/>
                    </w:rPr>
                  </w:pPr>
                </w:p>
              </w:tc>
              <w:tc>
                <w:tcPr>
                  <w:tcW w:w="685" w:type="dxa"/>
                  <w:vMerge w:val="continue"/>
                  <w:vAlign w:val="center"/>
                </w:tcPr>
                <w:p w14:paraId="226601FF">
                  <w:pPr>
                    <w:pStyle w:val="24"/>
                    <w:bidi w:val="0"/>
                    <w:rPr>
                      <w:rFonts w:hint="eastAsia"/>
                      <w:lang w:val="pt-BR"/>
                    </w:rPr>
                  </w:pPr>
                </w:p>
              </w:tc>
              <w:tc>
                <w:tcPr>
                  <w:tcW w:w="1661" w:type="dxa"/>
                  <w:gridSpan w:val="2"/>
                  <w:vAlign w:val="center"/>
                </w:tcPr>
                <w:p w14:paraId="2386C940">
                  <w:pPr>
                    <w:pStyle w:val="24"/>
                    <w:bidi w:val="0"/>
                    <w:jc w:val="center"/>
                    <w:rPr>
                      <w:rFonts w:hint="eastAsia" w:eastAsia="仿宋"/>
                      <w:lang w:val="en-US" w:eastAsia="zh-CN"/>
                    </w:rPr>
                  </w:pPr>
                  <w:r>
                    <w:rPr>
                      <w:rFonts w:hint="eastAsia"/>
                      <w:lang w:val="en-US" w:eastAsia="zh-CN"/>
                    </w:rPr>
                    <w:t>噪声</w:t>
                  </w:r>
                </w:p>
              </w:tc>
              <w:tc>
                <w:tcPr>
                  <w:tcW w:w="4519" w:type="dxa"/>
                  <w:vAlign w:val="center"/>
                </w:tcPr>
                <w:p w14:paraId="41EE9E28">
                  <w:pPr>
                    <w:pStyle w:val="24"/>
                    <w:bidi w:val="0"/>
                    <w:rPr>
                      <w:rFonts w:hint="eastAsia"/>
                    </w:rPr>
                  </w:pPr>
                  <w:r>
                    <w:rPr>
                      <w:rFonts w:hint="default" w:ascii="Times New Roman" w:hAnsi="Times New Roman" w:eastAsia="宋体" w:cs="Times New Roman"/>
                      <w:kern w:val="0"/>
                      <w:sz w:val="21"/>
                      <w:szCs w:val="21"/>
                      <w:highlight w:val="none"/>
                      <w:u w:val="none" w:color="auto"/>
                    </w:rPr>
                    <w:t>基础减振、厂房隔音</w:t>
                  </w:r>
                  <w:r>
                    <w:rPr>
                      <w:rFonts w:hint="eastAsia" w:cs="Times New Roman"/>
                      <w:kern w:val="0"/>
                      <w:sz w:val="21"/>
                      <w:szCs w:val="21"/>
                      <w:highlight w:val="none"/>
                      <w:u w:val="none" w:color="auto"/>
                      <w:lang w:eastAsia="zh-CN"/>
                    </w:rPr>
                    <w:t>、</w:t>
                  </w:r>
                  <w:r>
                    <w:rPr>
                      <w:rFonts w:hint="eastAsia" w:ascii="Times New Roman" w:hAnsi="Times New Roman" w:eastAsia="宋体" w:cs="Times New Roman"/>
                      <w:color w:val="000000"/>
                      <w:lang w:val="en-US" w:eastAsia="zh-CN"/>
                    </w:rPr>
                    <w:t>墙体填充隔音材料</w:t>
                  </w:r>
                  <w:r>
                    <w:rPr>
                      <w:rFonts w:hint="eastAsia" w:ascii="Times New Roman" w:hAnsi="Times New Roman" w:eastAsia="宋体" w:cs="Times New Roman"/>
                      <w:kern w:val="0"/>
                      <w:sz w:val="21"/>
                      <w:szCs w:val="21"/>
                      <w:highlight w:val="none"/>
                      <w:u w:val="none" w:color="auto"/>
                      <w:lang w:val="en-US" w:eastAsia="zh-CN"/>
                    </w:rPr>
                    <w:t>等措施</w:t>
                  </w:r>
                </w:p>
              </w:tc>
              <w:tc>
                <w:tcPr>
                  <w:tcW w:w="615" w:type="dxa"/>
                  <w:vAlign w:val="center"/>
                </w:tcPr>
                <w:p w14:paraId="34F7D202">
                  <w:pPr>
                    <w:pStyle w:val="24"/>
                    <w:bidi w:val="0"/>
                    <w:rPr>
                      <w:rFonts w:hint="eastAsia" w:eastAsia="宋体"/>
                      <w:lang w:val="en-US" w:eastAsia="zh-CN"/>
                    </w:rPr>
                  </w:pPr>
                  <w:r>
                    <w:rPr>
                      <w:rFonts w:hint="eastAsia"/>
                      <w:lang w:val="en-US" w:eastAsia="zh-CN"/>
                    </w:rPr>
                    <w:t>新建</w:t>
                  </w:r>
                </w:p>
              </w:tc>
            </w:tr>
            <w:tr w14:paraId="5CE0A69E">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85" w:type="dxa"/>
                  <w:bottom w:w="0" w:type="dxa"/>
                  <w:right w:w="85" w:type="dxa"/>
                </w:tblCellMar>
              </w:tblPrEx>
              <w:trPr>
                <w:trHeight w:val="397" w:hRule="atLeast"/>
                <w:jc w:val="center"/>
              </w:trPr>
              <w:tc>
                <w:tcPr>
                  <w:tcW w:w="626" w:type="dxa"/>
                  <w:vMerge w:val="continue"/>
                  <w:vAlign w:val="center"/>
                </w:tcPr>
                <w:p w14:paraId="5FE6B4C3">
                  <w:pPr>
                    <w:pStyle w:val="24"/>
                    <w:bidi w:val="0"/>
                    <w:rPr>
                      <w:rFonts w:hint="eastAsia"/>
                      <w:lang w:val="en-US" w:eastAsia="zh-CN"/>
                    </w:rPr>
                  </w:pPr>
                </w:p>
              </w:tc>
              <w:tc>
                <w:tcPr>
                  <w:tcW w:w="685" w:type="dxa"/>
                  <w:vMerge w:val="continue"/>
                  <w:vAlign w:val="center"/>
                </w:tcPr>
                <w:p w14:paraId="6B892BB3">
                  <w:pPr>
                    <w:pStyle w:val="24"/>
                    <w:bidi w:val="0"/>
                    <w:rPr>
                      <w:rFonts w:hint="eastAsia"/>
                      <w:lang w:val="pt-BR"/>
                    </w:rPr>
                  </w:pPr>
                </w:p>
              </w:tc>
              <w:tc>
                <w:tcPr>
                  <w:tcW w:w="1661" w:type="dxa"/>
                  <w:gridSpan w:val="2"/>
                  <w:shd w:val="clear" w:color="auto" w:fill="auto"/>
                  <w:vAlign w:val="center"/>
                </w:tcPr>
                <w:p w14:paraId="0F4DD6EB">
                  <w:pPr>
                    <w:pStyle w:val="24"/>
                    <w:bidi w:val="0"/>
                    <w:ind w:firstLine="0" w:firstLineChars="0"/>
                    <w:jc w:val="center"/>
                    <w:rPr>
                      <w:rFonts w:hint="eastAsia" w:ascii="Times New Roman" w:hAnsi="Times New Roman" w:eastAsia="仿宋" w:cstheme="minorBidi"/>
                      <w:kern w:val="2"/>
                      <w:sz w:val="21"/>
                      <w:szCs w:val="24"/>
                      <w:lang w:val="en-US" w:eastAsia="zh-CN" w:bidi="ar-SA"/>
                    </w:rPr>
                  </w:pPr>
                  <w:r>
                    <w:rPr>
                      <w:rFonts w:hint="eastAsia"/>
                    </w:rPr>
                    <w:t>一般固废间</w:t>
                  </w:r>
                </w:p>
              </w:tc>
              <w:tc>
                <w:tcPr>
                  <w:tcW w:w="4519" w:type="dxa"/>
                  <w:shd w:val="clear" w:color="auto" w:fill="auto"/>
                  <w:vAlign w:val="center"/>
                </w:tcPr>
                <w:p w14:paraId="0B775613">
                  <w:pPr>
                    <w:pStyle w:val="24"/>
                    <w:bidi w:val="0"/>
                    <w:ind w:firstLine="0" w:firstLineChars="0"/>
                    <w:rPr>
                      <w:rFonts w:hint="eastAsia" w:ascii="Times New Roman" w:hAnsi="Times New Roman" w:eastAsia="仿宋" w:cstheme="minorBidi"/>
                      <w:kern w:val="2"/>
                      <w:sz w:val="21"/>
                      <w:szCs w:val="24"/>
                      <w:lang w:val="en-US" w:eastAsia="zh-CN" w:bidi="ar-SA"/>
                    </w:rPr>
                  </w:pPr>
                  <w:r>
                    <w:rPr>
                      <w:rFonts w:hint="eastAsia"/>
                    </w:rPr>
                    <w:t>占地</w:t>
                  </w:r>
                  <w:r>
                    <w:t>面积</w:t>
                  </w:r>
                  <w:r>
                    <w:rPr>
                      <w:rFonts w:hint="eastAsia"/>
                    </w:rPr>
                    <w:t>10</w:t>
                  </w:r>
                  <w:r>
                    <w:t>m</w:t>
                  </w:r>
                  <w:r>
                    <w:rPr>
                      <w:vertAlign w:val="superscript"/>
                    </w:rPr>
                    <w:t>2</w:t>
                  </w:r>
                  <w:r>
                    <w:rPr>
                      <w:rFonts w:hint="eastAsia"/>
                    </w:rPr>
                    <w:t>，1座1层</w:t>
                  </w:r>
                </w:p>
              </w:tc>
              <w:tc>
                <w:tcPr>
                  <w:tcW w:w="615" w:type="dxa"/>
                  <w:shd w:val="clear" w:color="auto" w:fill="auto"/>
                  <w:vAlign w:val="center"/>
                </w:tcPr>
                <w:p w14:paraId="55ECBD75">
                  <w:pPr>
                    <w:pStyle w:val="24"/>
                    <w:bidi w:val="0"/>
                    <w:ind w:firstLine="0" w:firstLineChars="0"/>
                    <w:rPr>
                      <w:rFonts w:hint="eastAsia" w:ascii="Times New Roman" w:hAnsi="Times New Roman" w:eastAsia="仿宋" w:cstheme="minorBidi"/>
                      <w:kern w:val="2"/>
                      <w:sz w:val="21"/>
                      <w:szCs w:val="24"/>
                      <w:lang w:val="en-US" w:eastAsia="zh-CN" w:bidi="ar-SA"/>
                    </w:rPr>
                  </w:pPr>
                  <w:r>
                    <w:rPr>
                      <w:rFonts w:hint="eastAsia"/>
                    </w:rPr>
                    <w:t>新建</w:t>
                  </w:r>
                </w:p>
              </w:tc>
            </w:tr>
            <w:tr w14:paraId="34C7269C">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85" w:type="dxa"/>
                  <w:bottom w:w="0" w:type="dxa"/>
                  <w:right w:w="85" w:type="dxa"/>
                </w:tblCellMar>
              </w:tblPrEx>
              <w:trPr>
                <w:trHeight w:val="397" w:hRule="atLeast"/>
                <w:jc w:val="center"/>
              </w:trPr>
              <w:tc>
                <w:tcPr>
                  <w:tcW w:w="626" w:type="dxa"/>
                  <w:vMerge w:val="continue"/>
                  <w:vAlign w:val="center"/>
                </w:tcPr>
                <w:p w14:paraId="1383D302">
                  <w:pPr>
                    <w:pStyle w:val="24"/>
                    <w:bidi w:val="0"/>
                  </w:pPr>
                </w:p>
              </w:tc>
              <w:tc>
                <w:tcPr>
                  <w:tcW w:w="685" w:type="dxa"/>
                  <w:vMerge w:val="continue"/>
                  <w:vAlign w:val="center"/>
                </w:tcPr>
                <w:p w14:paraId="019CF71F">
                  <w:pPr>
                    <w:pStyle w:val="24"/>
                    <w:bidi w:val="0"/>
                    <w:rPr>
                      <w:lang w:val="pt-BR"/>
                    </w:rPr>
                  </w:pPr>
                </w:p>
              </w:tc>
              <w:tc>
                <w:tcPr>
                  <w:tcW w:w="1661" w:type="dxa"/>
                  <w:gridSpan w:val="2"/>
                  <w:vAlign w:val="center"/>
                </w:tcPr>
                <w:p w14:paraId="6725AD7F">
                  <w:pPr>
                    <w:pStyle w:val="24"/>
                    <w:bidi w:val="0"/>
                    <w:jc w:val="center"/>
                  </w:pPr>
                  <w:r>
                    <w:rPr>
                      <w:rFonts w:hint="eastAsia"/>
                    </w:rPr>
                    <w:t>危险废物暂存间</w:t>
                  </w:r>
                </w:p>
              </w:tc>
              <w:tc>
                <w:tcPr>
                  <w:tcW w:w="4519" w:type="dxa"/>
                  <w:vAlign w:val="center"/>
                </w:tcPr>
                <w:p w14:paraId="6C391726">
                  <w:pPr>
                    <w:pStyle w:val="24"/>
                    <w:bidi w:val="0"/>
                  </w:pPr>
                  <w:r>
                    <w:rPr>
                      <w:rFonts w:hint="eastAsia"/>
                    </w:rPr>
                    <w:t>占地</w:t>
                  </w:r>
                  <w:r>
                    <w:t>面积</w:t>
                  </w:r>
                  <w:r>
                    <w:rPr>
                      <w:rFonts w:hint="eastAsia"/>
                    </w:rPr>
                    <w:t>10</w:t>
                  </w:r>
                  <w:r>
                    <w:t>m</w:t>
                  </w:r>
                  <w:r>
                    <w:rPr>
                      <w:vertAlign w:val="superscript"/>
                    </w:rPr>
                    <w:t>2</w:t>
                  </w:r>
                  <w:r>
                    <w:rPr>
                      <w:rFonts w:hint="eastAsia"/>
                    </w:rPr>
                    <w:t>，1座1层</w:t>
                  </w:r>
                </w:p>
              </w:tc>
              <w:tc>
                <w:tcPr>
                  <w:tcW w:w="615" w:type="dxa"/>
                  <w:vAlign w:val="center"/>
                </w:tcPr>
                <w:p w14:paraId="5A2F4EEE">
                  <w:pPr>
                    <w:pStyle w:val="24"/>
                    <w:bidi w:val="0"/>
                  </w:pPr>
                  <w:r>
                    <w:rPr>
                      <w:rFonts w:hint="eastAsia"/>
                    </w:rPr>
                    <w:t>新建</w:t>
                  </w:r>
                </w:p>
              </w:tc>
            </w:tr>
            <w:tr w14:paraId="0B3442B2">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85" w:type="dxa"/>
                  <w:bottom w:w="0" w:type="dxa"/>
                  <w:right w:w="85" w:type="dxa"/>
                </w:tblCellMar>
              </w:tblPrEx>
              <w:trPr>
                <w:trHeight w:val="397" w:hRule="atLeast"/>
                <w:jc w:val="center"/>
              </w:trPr>
              <w:tc>
                <w:tcPr>
                  <w:tcW w:w="626" w:type="dxa"/>
                  <w:vMerge w:val="restart"/>
                  <w:vAlign w:val="center"/>
                </w:tcPr>
                <w:p w14:paraId="64EBBF8C">
                  <w:pPr>
                    <w:pStyle w:val="24"/>
                    <w:bidi w:val="0"/>
                    <w:rPr>
                      <w:rFonts w:hint="eastAsia" w:eastAsia="仿宋"/>
                      <w:lang w:val="en-US" w:eastAsia="zh-CN"/>
                    </w:rPr>
                  </w:pPr>
                  <w:r>
                    <w:rPr>
                      <w:rFonts w:hint="eastAsia"/>
                      <w:lang w:val="en-US" w:eastAsia="zh-CN"/>
                    </w:rPr>
                    <w:t>4</w:t>
                  </w:r>
                </w:p>
              </w:tc>
              <w:tc>
                <w:tcPr>
                  <w:tcW w:w="685" w:type="dxa"/>
                  <w:vMerge w:val="restart"/>
                  <w:vAlign w:val="center"/>
                </w:tcPr>
                <w:p w14:paraId="2F3F96A7">
                  <w:pPr>
                    <w:pStyle w:val="24"/>
                    <w:bidi w:val="0"/>
                    <w:rPr>
                      <w:lang w:val="pt-BR"/>
                    </w:rPr>
                  </w:pPr>
                  <w:r>
                    <w:rPr>
                      <w:lang w:val="pt-BR"/>
                    </w:rPr>
                    <w:t>公用工程</w:t>
                  </w:r>
                </w:p>
              </w:tc>
              <w:tc>
                <w:tcPr>
                  <w:tcW w:w="1661" w:type="dxa"/>
                  <w:gridSpan w:val="2"/>
                  <w:vAlign w:val="center"/>
                </w:tcPr>
                <w:p w14:paraId="58A4360D">
                  <w:pPr>
                    <w:pStyle w:val="24"/>
                    <w:bidi w:val="0"/>
                    <w:jc w:val="center"/>
                  </w:pPr>
                  <w:r>
                    <w:rPr>
                      <w:rFonts w:hint="eastAsia"/>
                    </w:rPr>
                    <w:t>供水</w:t>
                  </w:r>
                </w:p>
              </w:tc>
              <w:tc>
                <w:tcPr>
                  <w:tcW w:w="4519" w:type="dxa"/>
                  <w:vAlign w:val="center"/>
                </w:tcPr>
                <w:p w14:paraId="7271E285">
                  <w:pPr>
                    <w:pStyle w:val="24"/>
                    <w:bidi w:val="0"/>
                    <w:rPr>
                      <w:rFonts w:hint="default"/>
                      <w:lang w:val="en-US" w:eastAsia="zh-CN"/>
                    </w:rPr>
                  </w:pPr>
                  <w:r>
                    <w:rPr>
                      <w:rFonts w:hint="eastAsia"/>
                      <w:lang w:val="en-US" w:eastAsia="zh-CN"/>
                    </w:rPr>
                    <w:t>自来</w:t>
                  </w:r>
                  <w:r>
                    <w:rPr>
                      <w:rFonts w:hint="eastAsia"/>
                    </w:rPr>
                    <w:t>水</w:t>
                  </w:r>
                  <w:r>
                    <w:rPr>
                      <w:rFonts w:hint="eastAsia"/>
                      <w:lang w:val="en-US" w:eastAsia="zh-CN"/>
                    </w:rPr>
                    <w:t>厂提供</w:t>
                  </w:r>
                </w:p>
              </w:tc>
              <w:tc>
                <w:tcPr>
                  <w:tcW w:w="615" w:type="dxa"/>
                  <w:vAlign w:val="center"/>
                </w:tcPr>
                <w:p w14:paraId="1854F2DA">
                  <w:pPr>
                    <w:pStyle w:val="24"/>
                    <w:bidi w:val="0"/>
                    <w:rPr>
                      <w:lang w:val="pt-BR"/>
                    </w:rPr>
                  </w:pPr>
                  <w:r>
                    <w:rPr>
                      <w:rFonts w:hint="eastAsia"/>
                    </w:rPr>
                    <w:t>新建</w:t>
                  </w:r>
                </w:p>
              </w:tc>
            </w:tr>
            <w:tr w14:paraId="7BC16FDF">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85" w:type="dxa"/>
                  <w:bottom w:w="0" w:type="dxa"/>
                  <w:right w:w="85" w:type="dxa"/>
                </w:tblCellMar>
              </w:tblPrEx>
              <w:trPr>
                <w:trHeight w:val="397" w:hRule="atLeast"/>
                <w:jc w:val="center"/>
              </w:trPr>
              <w:tc>
                <w:tcPr>
                  <w:tcW w:w="626" w:type="dxa"/>
                  <w:vMerge w:val="continue"/>
                  <w:vAlign w:val="center"/>
                </w:tcPr>
                <w:p w14:paraId="1FEB64BD">
                  <w:pPr>
                    <w:pStyle w:val="24"/>
                    <w:bidi w:val="0"/>
                    <w:rPr>
                      <w:lang w:val="pt-BR"/>
                    </w:rPr>
                  </w:pPr>
                </w:p>
              </w:tc>
              <w:tc>
                <w:tcPr>
                  <w:tcW w:w="685" w:type="dxa"/>
                  <w:vMerge w:val="continue"/>
                  <w:vAlign w:val="center"/>
                </w:tcPr>
                <w:p w14:paraId="00F3896F">
                  <w:pPr>
                    <w:pStyle w:val="24"/>
                    <w:bidi w:val="0"/>
                    <w:rPr>
                      <w:lang w:val="pt-BR"/>
                    </w:rPr>
                  </w:pPr>
                </w:p>
              </w:tc>
              <w:tc>
                <w:tcPr>
                  <w:tcW w:w="1661" w:type="dxa"/>
                  <w:gridSpan w:val="2"/>
                  <w:vAlign w:val="center"/>
                </w:tcPr>
                <w:p w14:paraId="1CB8AC2B">
                  <w:pPr>
                    <w:pStyle w:val="24"/>
                    <w:bidi w:val="0"/>
                    <w:jc w:val="center"/>
                    <w:rPr>
                      <w:lang w:val="pt-BR"/>
                    </w:rPr>
                  </w:pPr>
                  <w:r>
                    <w:rPr>
                      <w:rFonts w:hint="eastAsia"/>
                      <w:lang w:val="pt-BR"/>
                    </w:rPr>
                    <w:t>供</w:t>
                  </w:r>
                  <w:r>
                    <w:rPr>
                      <w:lang w:val="pt-BR"/>
                    </w:rPr>
                    <w:t>电</w:t>
                  </w:r>
                </w:p>
              </w:tc>
              <w:tc>
                <w:tcPr>
                  <w:tcW w:w="4519" w:type="dxa"/>
                  <w:vAlign w:val="center"/>
                </w:tcPr>
                <w:p w14:paraId="37E7CC2C">
                  <w:pPr>
                    <w:pStyle w:val="24"/>
                    <w:bidi w:val="0"/>
                  </w:pPr>
                  <w:r>
                    <w:t>电网统一供电</w:t>
                  </w:r>
                </w:p>
              </w:tc>
              <w:tc>
                <w:tcPr>
                  <w:tcW w:w="615" w:type="dxa"/>
                  <w:vAlign w:val="center"/>
                </w:tcPr>
                <w:p w14:paraId="706CE33B">
                  <w:pPr>
                    <w:pStyle w:val="24"/>
                    <w:bidi w:val="0"/>
                    <w:rPr>
                      <w:lang w:val="pt-BR"/>
                    </w:rPr>
                  </w:pPr>
                  <w:r>
                    <w:rPr>
                      <w:rFonts w:hint="eastAsia"/>
                      <w:lang w:val="pt-BR"/>
                    </w:rPr>
                    <w:t>新建</w:t>
                  </w:r>
                </w:p>
              </w:tc>
            </w:tr>
          </w:tbl>
          <w:p w14:paraId="49633079">
            <w:pPr>
              <w:keepNext w:val="0"/>
              <w:keepLines w:val="0"/>
              <w:pageBreakBefore w:val="0"/>
              <w:widowControl w:val="0"/>
              <w:numPr>
                <w:ilvl w:val="0"/>
                <w:numId w:val="2"/>
              </w:numPr>
              <w:kinsoku/>
              <w:wordWrap/>
              <w:overflowPunct/>
              <w:topLinePunct w:val="0"/>
              <w:autoSpaceDE/>
              <w:autoSpaceDN/>
              <w:bidi w:val="0"/>
              <w:adjustRightInd/>
              <w:snapToGrid/>
              <w:spacing w:line="360" w:lineRule="auto"/>
              <w:ind w:firstLine="480" w:firstLineChars="200"/>
              <w:jc w:val="both"/>
              <w:textAlignment w:val="auto"/>
              <w:rPr>
                <w:rFonts w:hint="eastAsia" w:ascii="Times New Roman" w:hAnsi="Times New Roman" w:eastAsia="宋体" w:cs="Times New Roman"/>
                <w:sz w:val="24"/>
                <w:szCs w:val="32"/>
              </w:rPr>
            </w:pPr>
            <w:r>
              <w:rPr>
                <w:rFonts w:hint="eastAsia" w:ascii="Times New Roman" w:hAnsi="Times New Roman" w:eastAsia="宋体" w:cs="Times New Roman"/>
                <w:sz w:val="24"/>
                <w:szCs w:val="32"/>
              </w:rPr>
              <w:t>项目产品方案</w:t>
            </w:r>
          </w:p>
          <w:p w14:paraId="2F1EEF66">
            <w:pPr>
              <w:keepNext w:val="0"/>
              <w:keepLines w:val="0"/>
              <w:suppressLineNumbers w:val="0"/>
              <w:adjustRightInd w:val="0"/>
              <w:snapToGrid w:val="0"/>
              <w:spacing w:before="0" w:beforeAutospacing="0" w:after="0" w:afterAutospacing="0" w:line="360" w:lineRule="auto"/>
              <w:ind w:left="0" w:right="0" w:firstLine="480" w:firstLineChars="200"/>
              <w:jc w:val="left"/>
              <w:rPr>
                <w:rFonts w:hint="eastAsia" w:ascii="Times New Roman" w:hAnsi="Times New Roman" w:eastAsia="宋体" w:cs="Times New Roman"/>
                <w:sz w:val="24"/>
                <w:szCs w:val="32"/>
              </w:rPr>
            </w:pPr>
            <w:r>
              <w:rPr>
                <w:rFonts w:hint="default" w:ascii="Times New Roman" w:hAnsi="Times New Roman" w:cs="Times New Roman"/>
                <w:sz w:val="24"/>
              </w:rPr>
              <w:t>本项目主要产品方案及规模见下表。</w:t>
            </w:r>
          </w:p>
          <w:p w14:paraId="29A916F4">
            <w:pPr>
              <w:pStyle w:val="23"/>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黑体" w:cs="Times New Roman"/>
                <w:sz w:val="21"/>
                <w:szCs w:val="21"/>
                <w:lang w:val="en-US" w:eastAsia="zh-CN"/>
              </w:rPr>
            </w:pPr>
            <w:r>
              <w:rPr>
                <w:rFonts w:hint="eastAsia" w:ascii="Times New Roman" w:hAnsi="Times New Roman" w:eastAsia="黑体" w:cs="Times New Roman"/>
                <w:sz w:val="21"/>
                <w:szCs w:val="21"/>
                <w:lang w:val="en-US" w:eastAsia="zh-CN"/>
              </w:rPr>
              <w:t>表2-</w:t>
            </w:r>
            <w:r>
              <w:rPr>
                <w:rFonts w:hint="eastAsia" w:eastAsia="黑体" w:cs="Times New Roman"/>
                <w:sz w:val="21"/>
                <w:szCs w:val="21"/>
                <w:lang w:val="en-US" w:eastAsia="zh-CN"/>
              </w:rPr>
              <w:t>3</w:t>
            </w:r>
            <w:r>
              <w:rPr>
                <w:rFonts w:hint="eastAsia" w:ascii="Times New Roman" w:hAnsi="Times New Roman" w:eastAsia="黑体" w:cs="Times New Roman"/>
                <w:sz w:val="21"/>
                <w:szCs w:val="21"/>
                <w:lang w:val="en-US" w:eastAsia="zh-CN"/>
              </w:rPr>
              <w:t xml:space="preserve">   项目产品方案一览表</w:t>
            </w:r>
          </w:p>
          <w:tbl>
            <w:tblPr>
              <w:tblStyle w:val="14"/>
              <w:tblW w:w="5000"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902"/>
              <w:gridCol w:w="4196"/>
              <w:gridCol w:w="2094"/>
              <w:gridCol w:w="914"/>
            </w:tblGrid>
            <w:tr w14:paraId="26E3B10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29" w:type="dxa"/>
                  <w:tcBorders>
                    <w:tl2br w:val="nil"/>
                    <w:tr2bl w:val="nil"/>
                  </w:tcBorders>
                  <w:vAlign w:val="center"/>
                </w:tcPr>
                <w:p w14:paraId="0DA9CE9E">
                  <w:pPr>
                    <w:pStyle w:val="24"/>
                    <w:bidi w:val="0"/>
                  </w:pPr>
                  <w:r>
                    <w:rPr>
                      <w:rFonts w:hint="eastAsia"/>
                    </w:rPr>
                    <w:t>序号</w:t>
                  </w:r>
                </w:p>
              </w:tc>
              <w:tc>
                <w:tcPr>
                  <w:tcW w:w="4325" w:type="dxa"/>
                  <w:tcBorders>
                    <w:tl2br w:val="nil"/>
                    <w:tr2bl w:val="nil"/>
                  </w:tcBorders>
                  <w:vAlign w:val="center"/>
                </w:tcPr>
                <w:p w14:paraId="4365DD27">
                  <w:pPr>
                    <w:pStyle w:val="24"/>
                    <w:bidi w:val="0"/>
                  </w:pPr>
                  <w:r>
                    <w:rPr>
                      <w:rFonts w:hint="eastAsia"/>
                    </w:rPr>
                    <w:t>产品名称</w:t>
                  </w:r>
                </w:p>
              </w:tc>
              <w:tc>
                <w:tcPr>
                  <w:tcW w:w="2158" w:type="dxa"/>
                  <w:tcBorders>
                    <w:tl2br w:val="nil"/>
                    <w:tr2bl w:val="nil"/>
                  </w:tcBorders>
                  <w:vAlign w:val="center"/>
                </w:tcPr>
                <w:p w14:paraId="748A953E">
                  <w:pPr>
                    <w:pStyle w:val="24"/>
                    <w:bidi w:val="0"/>
                  </w:pPr>
                  <w:r>
                    <w:rPr>
                      <w:rFonts w:hint="eastAsia"/>
                    </w:rPr>
                    <w:t>年能</w:t>
                  </w:r>
                </w:p>
              </w:tc>
              <w:tc>
                <w:tcPr>
                  <w:tcW w:w="941" w:type="dxa"/>
                  <w:tcBorders>
                    <w:tl2br w:val="nil"/>
                    <w:tr2bl w:val="nil"/>
                  </w:tcBorders>
                  <w:vAlign w:val="center"/>
                </w:tcPr>
                <w:p w14:paraId="5402FE3B">
                  <w:pPr>
                    <w:pStyle w:val="24"/>
                    <w:bidi w:val="0"/>
                  </w:pPr>
                  <w:r>
                    <w:rPr>
                      <w:rFonts w:hint="eastAsia"/>
                    </w:rPr>
                    <w:t>备注</w:t>
                  </w:r>
                </w:p>
              </w:tc>
            </w:tr>
            <w:tr w14:paraId="44DA688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29" w:type="dxa"/>
                  <w:tcBorders>
                    <w:tl2br w:val="nil"/>
                    <w:tr2bl w:val="nil"/>
                  </w:tcBorders>
                  <w:vAlign w:val="center"/>
                </w:tcPr>
                <w:p w14:paraId="1C881327">
                  <w:pPr>
                    <w:pStyle w:val="24"/>
                    <w:bidi w:val="0"/>
                    <w:rPr>
                      <w:rFonts w:hint="eastAsia"/>
                      <w:lang w:val="en-US" w:eastAsia="zh-CN"/>
                    </w:rPr>
                  </w:pPr>
                  <w:r>
                    <w:rPr>
                      <w:rFonts w:hint="eastAsia"/>
                      <w:lang w:val="en-US" w:eastAsia="zh-CN"/>
                    </w:rPr>
                    <w:t>1</w:t>
                  </w:r>
                </w:p>
              </w:tc>
              <w:tc>
                <w:tcPr>
                  <w:tcW w:w="4325" w:type="dxa"/>
                  <w:tcBorders>
                    <w:tl2br w:val="nil"/>
                    <w:tr2bl w:val="nil"/>
                  </w:tcBorders>
                  <w:vAlign w:val="center"/>
                </w:tcPr>
                <w:p w14:paraId="61A9C35F">
                  <w:pPr>
                    <w:pStyle w:val="24"/>
                    <w:bidi w:val="0"/>
                  </w:pPr>
                  <w:r>
                    <w:rPr>
                      <w:rFonts w:hint="eastAsia"/>
                    </w:rPr>
                    <w:t>节能</w:t>
                  </w:r>
                  <w:r>
                    <w:rPr>
                      <w:rFonts w:hint="eastAsia"/>
                      <w:lang w:eastAsia="zh-CN"/>
                    </w:rPr>
                    <w:t>蒸发</w:t>
                  </w:r>
                  <w:r>
                    <w:rPr>
                      <w:rFonts w:hint="eastAsia"/>
                    </w:rPr>
                    <w:t>器、冷凝器、管路件</w:t>
                  </w:r>
                </w:p>
              </w:tc>
              <w:tc>
                <w:tcPr>
                  <w:tcW w:w="2158" w:type="dxa"/>
                  <w:tcBorders>
                    <w:tl2br w:val="nil"/>
                    <w:tr2bl w:val="nil"/>
                  </w:tcBorders>
                  <w:vAlign w:val="center"/>
                </w:tcPr>
                <w:p w14:paraId="743C0895">
                  <w:pPr>
                    <w:pStyle w:val="24"/>
                    <w:bidi w:val="0"/>
                  </w:pPr>
                  <w:r>
                    <w:rPr>
                      <w:rFonts w:hint="eastAsia"/>
                    </w:rPr>
                    <w:t>600万台</w:t>
                  </w:r>
                  <w:r>
                    <w:rPr>
                      <w:rFonts w:hint="eastAsia"/>
                      <w:lang w:eastAsia="zh-CN"/>
                    </w:rPr>
                    <w:t>（</w:t>
                  </w:r>
                  <w:r>
                    <w:rPr>
                      <w:rFonts w:hint="eastAsia"/>
                    </w:rPr>
                    <w:t>套</w:t>
                  </w:r>
                  <w:r>
                    <w:rPr>
                      <w:rFonts w:hint="eastAsia"/>
                      <w:lang w:eastAsia="zh-CN"/>
                    </w:rPr>
                    <w:t>）</w:t>
                  </w:r>
                </w:p>
              </w:tc>
              <w:tc>
                <w:tcPr>
                  <w:tcW w:w="941" w:type="dxa"/>
                  <w:vMerge w:val="restart"/>
                  <w:tcBorders>
                    <w:tl2br w:val="nil"/>
                    <w:tr2bl w:val="nil"/>
                  </w:tcBorders>
                  <w:vAlign w:val="center"/>
                </w:tcPr>
                <w:p w14:paraId="0107E9EC">
                  <w:pPr>
                    <w:pStyle w:val="24"/>
                    <w:bidi w:val="0"/>
                    <w:rPr>
                      <w:rFonts w:hint="default" w:eastAsia="宋体"/>
                      <w:lang w:val="en-US" w:eastAsia="zh-CN"/>
                    </w:rPr>
                  </w:pPr>
                  <w:r>
                    <w:rPr>
                      <w:rFonts w:hint="eastAsia"/>
                      <w:lang w:val="en-US" w:eastAsia="zh-CN"/>
                    </w:rPr>
                    <w:t>一期工程</w:t>
                  </w:r>
                </w:p>
              </w:tc>
            </w:tr>
            <w:tr w14:paraId="5740363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29" w:type="dxa"/>
                  <w:tcBorders>
                    <w:tl2br w:val="nil"/>
                    <w:tr2bl w:val="nil"/>
                  </w:tcBorders>
                  <w:vAlign w:val="center"/>
                </w:tcPr>
                <w:p w14:paraId="2CEB7FB4">
                  <w:pPr>
                    <w:pStyle w:val="24"/>
                    <w:bidi w:val="0"/>
                    <w:rPr>
                      <w:rFonts w:hint="eastAsia"/>
                      <w:lang w:val="en-US" w:eastAsia="zh-CN"/>
                    </w:rPr>
                  </w:pPr>
                  <w:r>
                    <w:rPr>
                      <w:rFonts w:hint="eastAsia"/>
                      <w:lang w:val="en-US" w:eastAsia="zh-CN"/>
                    </w:rPr>
                    <w:t>2</w:t>
                  </w:r>
                </w:p>
              </w:tc>
              <w:tc>
                <w:tcPr>
                  <w:tcW w:w="4325" w:type="dxa"/>
                  <w:tcBorders>
                    <w:tl2br w:val="nil"/>
                    <w:tr2bl w:val="nil"/>
                  </w:tcBorders>
                  <w:vAlign w:val="center"/>
                </w:tcPr>
                <w:p w14:paraId="02EA7FF6">
                  <w:pPr>
                    <w:pStyle w:val="24"/>
                    <w:bidi w:val="0"/>
                    <w:rPr>
                      <w:rFonts w:hint="eastAsia"/>
                      <w:highlight w:val="yellow"/>
                    </w:rPr>
                  </w:pPr>
                  <w:r>
                    <w:rPr>
                      <w:rFonts w:hint="eastAsia"/>
                      <w:highlight w:val="none"/>
                    </w:rPr>
                    <w:t>制冷用铝管</w:t>
                  </w:r>
                </w:p>
              </w:tc>
              <w:tc>
                <w:tcPr>
                  <w:tcW w:w="2158" w:type="dxa"/>
                  <w:tcBorders>
                    <w:tl2br w:val="nil"/>
                    <w:tr2bl w:val="nil"/>
                  </w:tcBorders>
                  <w:vAlign w:val="center"/>
                </w:tcPr>
                <w:p w14:paraId="3E4F8F19">
                  <w:pPr>
                    <w:pStyle w:val="24"/>
                    <w:bidi w:val="0"/>
                    <w:rPr>
                      <w:rFonts w:hint="eastAsia"/>
                    </w:rPr>
                  </w:pPr>
                  <w:r>
                    <w:rPr>
                      <w:rFonts w:hint="eastAsia"/>
                    </w:rPr>
                    <w:t>1500吨</w:t>
                  </w:r>
                </w:p>
              </w:tc>
              <w:tc>
                <w:tcPr>
                  <w:tcW w:w="941" w:type="dxa"/>
                  <w:vMerge w:val="continue"/>
                  <w:tcBorders>
                    <w:tl2br w:val="nil"/>
                    <w:tr2bl w:val="nil"/>
                  </w:tcBorders>
                  <w:vAlign w:val="center"/>
                </w:tcPr>
                <w:p w14:paraId="4105829D">
                  <w:pPr>
                    <w:pStyle w:val="24"/>
                    <w:bidi w:val="0"/>
                    <w:rPr>
                      <w:rFonts w:hint="eastAsia" w:eastAsia="宋体"/>
                      <w:lang w:val="en-US" w:eastAsia="zh-CN"/>
                    </w:rPr>
                  </w:pPr>
                </w:p>
              </w:tc>
            </w:tr>
          </w:tbl>
          <w:p w14:paraId="351D87EB">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eastAsia" w:ascii="Times New Roman" w:hAnsi="Times New Roman" w:eastAsia="宋体" w:cs="Times New Roman"/>
                <w:sz w:val="24"/>
                <w:szCs w:val="32"/>
              </w:rPr>
            </w:pPr>
            <w:r>
              <w:rPr>
                <w:rFonts w:hint="eastAsia" w:ascii="Times New Roman" w:hAnsi="Times New Roman" w:eastAsia="宋体" w:cs="Times New Roman"/>
                <w:sz w:val="24"/>
                <w:szCs w:val="32"/>
                <w:lang w:val="en-US" w:eastAsia="zh-CN"/>
              </w:rPr>
              <w:t>4</w:t>
            </w:r>
            <w:r>
              <w:rPr>
                <w:rFonts w:hint="eastAsia" w:ascii="Times New Roman" w:hAnsi="Times New Roman" w:eastAsia="宋体" w:cs="Times New Roman"/>
                <w:sz w:val="24"/>
                <w:szCs w:val="32"/>
              </w:rPr>
              <w:t>、设备清单</w:t>
            </w:r>
          </w:p>
          <w:p w14:paraId="44566B5D">
            <w:pPr>
              <w:keepNext w:val="0"/>
              <w:keepLines w:val="0"/>
              <w:suppressLineNumbers w:val="0"/>
              <w:adjustRightInd w:val="0"/>
              <w:snapToGrid w:val="0"/>
              <w:spacing w:before="0" w:beforeAutospacing="0" w:after="0" w:afterAutospacing="0" w:line="360" w:lineRule="auto"/>
              <w:ind w:left="0" w:right="0" w:firstLine="480" w:firstLineChars="200"/>
              <w:jc w:val="left"/>
              <w:rPr>
                <w:rFonts w:hint="default" w:ascii="Times New Roman" w:hAnsi="Times New Roman" w:cs="Times New Roman"/>
                <w:color w:val="000000"/>
                <w:sz w:val="24"/>
              </w:rPr>
            </w:pPr>
            <w:r>
              <w:rPr>
                <w:rFonts w:hint="default" w:ascii="Times New Roman" w:hAnsi="Times New Roman" w:cs="Times New Roman"/>
                <w:color w:val="000000"/>
                <w:sz w:val="24"/>
              </w:rPr>
              <w:t>本项目主要生产设备见下表。</w:t>
            </w:r>
          </w:p>
          <w:p w14:paraId="69ACA6EE">
            <w:pPr>
              <w:pStyle w:val="23"/>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ascii="Times New Roman" w:hAnsi="Times New Roman" w:eastAsia="黑体" w:cs="Times New Roman"/>
                <w:sz w:val="21"/>
                <w:szCs w:val="21"/>
                <w:lang w:val="en-US" w:eastAsia="zh-CN"/>
              </w:rPr>
            </w:pPr>
            <w:r>
              <w:rPr>
                <w:rFonts w:hint="eastAsia" w:ascii="Times New Roman" w:hAnsi="Times New Roman" w:eastAsia="黑体" w:cs="Times New Roman"/>
                <w:sz w:val="21"/>
                <w:szCs w:val="21"/>
                <w:lang w:val="en-US" w:eastAsia="zh-CN"/>
              </w:rPr>
              <w:t>表2-</w:t>
            </w:r>
            <w:r>
              <w:rPr>
                <w:rFonts w:hint="eastAsia" w:eastAsia="黑体" w:cs="Times New Roman"/>
                <w:sz w:val="21"/>
                <w:szCs w:val="21"/>
                <w:lang w:val="en-US" w:eastAsia="zh-CN"/>
              </w:rPr>
              <w:t>4</w:t>
            </w:r>
            <w:r>
              <w:rPr>
                <w:rFonts w:hint="eastAsia" w:ascii="Times New Roman" w:hAnsi="Times New Roman" w:eastAsia="黑体" w:cs="Times New Roman"/>
                <w:sz w:val="21"/>
                <w:szCs w:val="21"/>
                <w:lang w:val="en-US" w:eastAsia="zh-CN"/>
              </w:rPr>
              <w:t xml:space="preserve">   项目设备清单</w:t>
            </w:r>
          </w:p>
          <w:tbl>
            <w:tblPr>
              <w:tblStyle w:val="13"/>
              <w:tblW w:w="4995" w:type="pct"/>
              <w:jc w:val="center"/>
              <w:tblBorders>
                <w:top w:val="single" w:color="000000" w:sz="12" w:space="0"/>
                <w:left w:val="none" w:color="auto" w:sz="0" w:space="0"/>
                <w:bottom w:val="single" w:color="000000" w:sz="12" w:space="0"/>
                <w:right w:val="none" w:color="auto" w:sz="0" w:space="0"/>
                <w:insideH w:val="single" w:color="auto" w:sz="4" w:space="0"/>
                <w:insideV w:val="single" w:color="000000" w:sz="4" w:space="0"/>
              </w:tblBorders>
              <w:tblLayout w:type="fixed"/>
              <w:tblCellMar>
                <w:top w:w="0" w:type="dxa"/>
                <w:left w:w="0" w:type="dxa"/>
                <w:bottom w:w="0" w:type="dxa"/>
                <w:right w:w="0" w:type="dxa"/>
              </w:tblCellMar>
            </w:tblPr>
            <w:tblGrid>
              <w:gridCol w:w="589"/>
              <w:gridCol w:w="3273"/>
              <w:gridCol w:w="2114"/>
              <w:gridCol w:w="1250"/>
              <w:gridCol w:w="871"/>
            </w:tblGrid>
            <w:tr w14:paraId="620BC55D">
              <w:tblPrEx>
                <w:tblBorders>
                  <w:top w:val="single" w:color="000000" w:sz="12" w:space="0"/>
                  <w:left w:val="none" w:color="auto" w:sz="0" w:space="0"/>
                  <w:bottom w:val="single" w:color="000000" w:sz="12" w:space="0"/>
                  <w:right w:val="none" w:color="auto" w:sz="0" w:space="0"/>
                  <w:insideH w:val="single" w:color="auto" w:sz="4" w:space="0"/>
                  <w:insideV w:val="single" w:color="000000" w:sz="4" w:space="0"/>
                </w:tblBorders>
                <w:tblCellMar>
                  <w:top w:w="0" w:type="dxa"/>
                  <w:left w:w="0" w:type="dxa"/>
                  <w:bottom w:w="0" w:type="dxa"/>
                  <w:right w:w="0" w:type="dxa"/>
                </w:tblCellMar>
              </w:tblPrEx>
              <w:trPr>
                <w:trHeight w:val="340" w:hRule="atLeast"/>
                <w:jc w:val="center"/>
              </w:trPr>
              <w:tc>
                <w:tcPr>
                  <w:tcW w:w="364" w:type="pct"/>
                  <w:tcBorders>
                    <w:top w:val="single" w:color="000000" w:sz="4" w:space="0"/>
                    <w:bottom w:val="nil"/>
                    <w:right w:val="single" w:color="000000" w:sz="4" w:space="0"/>
                  </w:tcBorders>
                  <w:vAlign w:val="center"/>
                </w:tcPr>
                <w:p w14:paraId="46E6C916">
                  <w:pPr>
                    <w:pStyle w:val="24"/>
                    <w:bidi w:val="0"/>
                  </w:pPr>
                  <w:r>
                    <w:t>序号</w:t>
                  </w:r>
                </w:p>
              </w:tc>
              <w:tc>
                <w:tcPr>
                  <w:tcW w:w="2020" w:type="pct"/>
                  <w:tcBorders>
                    <w:top w:val="single" w:color="000000" w:sz="4" w:space="0"/>
                    <w:left w:val="single" w:color="000000" w:sz="4" w:space="0"/>
                    <w:bottom w:val="nil"/>
                    <w:right w:val="single" w:color="auto" w:sz="4" w:space="0"/>
                  </w:tcBorders>
                  <w:vAlign w:val="center"/>
                </w:tcPr>
                <w:p w14:paraId="223BFE7D">
                  <w:pPr>
                    <w:pStyle w:val="24"/>
                    <w:bidi w:val="0"/>
                  </w:pPr>
                  <w:r>
                    <w:t>设备名称</w:t>
                  </w:r>
                </w:p>
              </w:tc>
              <w:tc>
                <w:tcPr>
                  <w:tcW w:w="1304" w:type="pct"/>
                  <w:tcBorders>
                    <w:top w:val="single" w:color="000000" w:sz="4" w:space="0"/>
                    <w:left w:val="single" w:color="auto" w:sz="4" w:space="0"/>
                    <w:bottom w:val="nil"/>
                    <w:right w:val="single" w:color="000000" w:sz="4" w:space="0"/>
                  </w:tcBorders>
                  <w:vAlign w:val="center"/>
                </w:tcPr>
                <w:p w14:paraId="3C3978BE">
                  <w:pPr>
                    <w:pStyle w:val="24"/>
                    <w:bidi w:val="0"/>
                    <w:rPr>
                      <w:rFonts w:hint="default"/>
                      <w:lang w:val="en-US" w:eastAsia="zh-CN"/>
                    </w:rPr>
                  </w:pPr>
                  <w:r>
                    <w:rPr>
                      <w:rFonts w:hint="eastAsia"/>
                      <w:lang w:val="en-US" w:eastAsia="zh-CN"/>
                    </w:rPr>
                    <w:t>设备型号</w:t>
                  </w:r>
                </w:p>
              </w:tc>
              <w:tc>
                <w:tcPr>
                  <w:tcW w:w="772" w:type="pct"/>
                  <w:tcBorders>
                    <w:top w:val="single" w:color="000000" w:sz="4" w:space="0"/>
                    <w:left w:val="single" w:color="000000" w:sz="4" w:space="0"/>
                    <w:bottom w:val="nil"/>
                    <w:right w:val="single" w:color="000000" w:sz="4" w:space="0"/>
                  </w:tcBorders>
                  <w:vAlign w:val="center"/>
                </w:tcPr>
                <w:p w14:paraId="2C959925">
                  <w:pPr>
                    <w:pStyle w:val="24"/>
                    <w:bidi w:val="0"/>
                  </w:pPr>
                  <w:r>
                    <w:t>数量</w:t>
                  </w:r>
                </w:p>
              </w:tc>
              <w:tc>
                <w:tcPr>
                  <w:tcW w:w="537" w:type="pct"/>
                  <w:tcBorders>
                    <w:top w:val="single" w:color="000000" w:sz="4" w:space="0"/>
                    <w:left w:val="single" w:color="000000" w:sz="4" w:space="0"/>
                    <w:bottom w:val="nil"/>
                  </w:tcBorders>
                  <w:vAlign w:val="center"/>
                </w:tcPr>
                <w:p w14:paraId="45CCFAFE">
                  <w:pPr>
                    <w:pStyle w:val="24"/>
                    <w:bidi w:val="0"/>
                  </w:pPr>
                  <w:r>
                    <w:t>备注</w:t>
                  </w:r>
                </w:p>
              </w:tc>
            </w:tr>
            <w:tr w14:paraId="7E01770D">
              <w:tblPrEx>
                <w:tblBorders>
                  <w:top w:val="single" w:color="000000" w:sz="12" w:space="0"/>
                  <w:left w:val="none" w:color="auto" w:sz="0" w:space="0"/>
                  <w:bottom w:val="single" w:color="000000" w:sz="12" w:space="0"/>
                  <w:right w:val="none" w:color="auto" w:sz="0" w:space="0"/>
                  <w:insideH w:val="single" w:color="auto" w:sz="4" w:space="0"/>
                  <w:insideV w:val="single" w:color="000000" w:sz="4" w:space="0"/>
                </w:tblBorders>
                <w:tblCellMar>
                  <w:top w:w="0" w:type="dxa"/>
                  <w:left w:w="0" w:type="dxa"/>
                  <w:bottom w:w="0" w:type="dxa"/>
                  <w:right w:w="0" w:type="dxa"/>
                </w:tblCellMar>
              </w:tblPrEx>
              <w:trPr>
                <w:trHeight w:val="340" w:hRule="atLeast"/>
                <w:jc w:val="center"/>
              </w:trPr>
              <w:tc>
                <w:tcPr>
                  <w:tcW w:w="364" w:type="pct"/>
                  <w:tcBorders>
                    <w:tl2br w:val="nil"/>
                    <w:tr2bl w:val="nil"/>
                  </w:tcBorders>
                  <w:vAlign w:val="center"/>
                </w:tcPr>
                <w:p w14:paraId="1A150BE7">
                  <w:pPr>
                    <w:pStyle w:val="24"/>
                    <w:bidi w:val="0"/>
                  </w:pPr>
                  <w:r>
                    <w:t>1</w:t>
                  </w:r>
                </w:p>
              </w:tc>
              <w:tc>
                <w:tcPr>
                  <w:tcW w:w="2020" w:type="pct"/>
                  <w:tcBorders>
                    <w:right w:val="single" w:color="auto" w:sz="4" w:space="0"/>
                    <w:tl2br w:val="nil"/>
                    <w:tr2bl w:val="nil"/>
                  </w:tcBorders>
                  <w:shd w:val="clear" w:color="auto" w:fill="auto"/>
                  <w:vAlign w:val="center"/>
                </w:tcPr>
                <w:p w14:paraId="31541956">
                  <w:pPr>
                    <w:pStyle w:val="24"/>
                    <w:bidi w:val="0"/>
                    <w:ind w:firstLine="0" w:firstLineChars="0"/>
                    <w:rPr>
                      <w:rFonts w:hint="default" w:ascii="Times New Roman" w:hAnsi="Times New Roman" w:eastAsia="宋体" w:cs="Times New Roman"/>
                      <w:kern w:val="2"/>
                      <w:sz w:val="21"/>
                      <w:szCs w:val="24"/>
                      <w:lang w:val="en-US" w:eastAsia="zh-CN" w:bidi="ar-SA"/>
                    </w:rPr>
                  </w:pPr>
                  <w:r>
                    <w:rPr>
                      <w:rFonts w:hint="eastAsia"/>
                      <w:lang w:val="en-US" w:eastAsia="zh-CN"/>
                    </w:rPr>
                    <w:t>链板式流水线</w:t>
                  </w:r>
                </w:p>
              </w:tc>
              <w:tc>
                <w:tcPr>
                  <w:tcW w:w="1304" w:type="pct"/>
                  <w:tcBorders>
                    <w:left w:val="single" w:color="auto" w:sz="4" w:space="0"/>
                    <w:tl2br w:val="nil"/>
                    <w:tr2bl w:val="nil"/>
                  </w:tcBorders>
                  <w:vAlign w:val="center"/>
                </w:tcPr>
                <w:p w14:paraId="3344371E">
                  <w:pPr>
                    <w:pStyle w:val="24"/>
                    <w:bidi w:val="0"/>
                  </w:pPr>
                  <w:r>
                    <w:rPr>
                      <w:rFonts w:hint="eastAsia"/>
                      <w:lang w:val="en-US" w:eastAsia="zh-CN"/>
                    </w:rPr>
                    <w:t>1.1*37</w:t>
                  </w:r>
                </w:p>
              </w:tc>
              <w:tc>
                <w:tcPr>
                  <w:tcW w:w="772" w:type="pct"/>
                  <w:tcBorders>
                    <w:tl2br w:val="nil"/>
                    <w:tr2bl w:val="nil"/>
                  </w:tcBorders>
                  <w:vAlign w:val="center"/>
                </w:tcPr>
                <w:p w14:paraId="1914C8F0">
                  <w:pPr>
                    <w:pStyle w:val="24"/>
                    <w:bidi w:val="0"/>
                  </w:pPr>
                  <w:r>
                    <w:rPr>
                      <w:rFonts w:hint="eastAsia"/>
                      <w:lang w:val="en-US" w:eastAsia="zh-CN"/>
                    </w:rPr>
                    <w:t>2</w:t>
                  </w:r>
                </w:p>
              </w:tc>
              <w:tc>
                <w:tcPr>
                  <w:tcW w:w="537" w:type="pct"/>
                  <w:vMerge w:val="restart"/>
                  <w:tcBorders>
                    <w:left w:val="single" w:color="auto" w:sz="4" w:space="0"/>
                    <w:tl2br w:val="nil"/>
                    <w:tr2bl w:val="nil"/>
                  </w:tcBorders>
                  <w:vAlign w:val="center"/>
                </w:tcPr>
                <w:p w14:paraId="5F26A05B">
                  <w:pPr>
                    <w:pStyle w:val="24"/>
                    <w:bidi w:val="0"/>
                  </w:pPr>
                  <w:r>
                    <w:rPr>
                      <w:rFonts w:hint="eastAsia"/>
                    </w:rPr>
                    <w:t>翅片蒸发器冷凝器</w:t>
                  </w:r>
                </w:p>
              </w:tc>
            </w:tr>
            <w:tr w14:paraId="53EAC62B">
              <w:tblPrEx>
                <w:tblBorders>
                  <w:top w:val="single" w:color="000000" w:sz="12" w:space="0"/>
                  <w:left w:val="none" w:color="auto" w:sz="0" w:space="0"/>
                  <w:bottom w:val="single" w:color="000000" w:sz="12" w:space="0"/>
                  <w:right w:val="none" w:color="auto" w:sz="0" w:space="0"/>
                  <w:insideH w:val="single" w:color="auto" w:sz="4" w:space="0"/>
                  <w:insideV w:val="single" w:color="000000" w:sz="4" w:space="0"/>
                </w:tblBorders>
                <w:tblCellMar>
                  <w:top w:w="0" w:type="dxa"/>
                  <w:left w:w="0" w:type="dxa"/>
                  <w:bottom w:w="0" w:type="dxa"/>
                  <w:right w:w="0" w:type="dxa"/>
                </w:tblCellMar>
              </w:tblPrEx>
              <w:trPr>
                <w:trHeight w:val="340" w:hRule="atLeast"/>
                <w:jc w:val="center"/>
              </w:trPr>
              <w:tc>
                <w:tcPr>
                  <w:tcW w:w="364" w:type="pct"/>
                  <w:tcBorders>
                    <w:tl2br w:val="nil"/>
                    <w:tr2bl w:val="nil"/>
                  </w:tcBorders>
                  <w:vAlign w:val="center"/>
                </w:tcPr>
                <w:p w14:paraId="45B14AEF">
                  <w:pPr>
                    <w:pStyle w:val="24"/>
                    <w:bidi w:val="0"/>
                  </w:pPr>
                  <w:r>
                    <w:t>2</w:t>
                  </w:r>
                </w:p>
              </w:tc>
              <w:tc>
                <w:tcPr>
                  <w:tcW w:w="2020" w:type="pct"/>
                  <w:tcBorders>
                    <w:right w:val="single" w:color="auto" w:sz="4" w:space="0"/>
                    <w:tl2br w:val="nil"/>
                    <w:tr2bl w:val="nil"/>
                  </w:tcBorders>
                  <w:shd w:val="clear" w:color="auto" w:fill="auto"/>
                  <w:vAlign w:val="center"/>
                </w:tcPr>
                <w:p w14:paraId="77450BD5">
                  <w:pPr>
                    <w:pStyle w:val="24"/>
                    <w:bidi w:val="0"/>
                    <w:ind w:firstLine="0" w:firstLineChars="0"/>
                    <w:rPr>
                      <w:rFonts w:hint="default" w:ascii="Times New Roman" w:hAnsi="Times New Roman" w:eastAsia="宋体" w:cs="Times New Roman"/>
                      <w:kern w:val="2"/>
                      <w:sz w:val="21"/>
                      <w:szCs w:val="24"/>
                      <w:lang w:val="en-US" w:eastAsia="zh-CN" w:bidi="ar-SA"/>
                    </w:rPr>
                  </w:pPr>
                  <w:r>
                    <w:rPr>
                      <w:rFonts w:hint="eastAsia"/>
                      <w:lang w:val="en-US" w:eastAsia="zh-CN"/>
                    </w:rPr>
                    <w:t>铝管下料机</w:t>
                  </w:r>
                </w:p>
              </w:tc>
              <w:tc>
                <w:tcPr>
                  <w:tcW w:w="1304" w:type="pct"/>
                  <w:tcBorders>
                    <w:left w:val="single" w:color="auto" w:sz="4" w:space="0"/>
                    <w:tl2br w:val="nil"/>
                    <w:tr2bl w:val="nil"/>
                  </w:tcBorders>
                  <w:vAlign w:val="center"/>
                </w:tcPr>
                <w:p w14:paraId="2999EB14">
                  <w:pPr>
                    <w:pStyle w:val="24"/>
                    <w:bidi w:val="0"/>
                  </w:pPr>
                  <w:r>
                    <w:rPr>
                      <w:rFonts w:hint="eastAsia"/>
                      <w:lang w:val="en-US" w:eastAsia="zh-CN"/>
                    </w:rPr>
                    <w:t>8</w:t>
                  </w:r>
                </w:p>
              </w:tc>
              <w:tc>
                <w:tcPr>
                  <w:tcW w:w="772" w:type="pct"/>
                  <w:tcBorders>
                    <w:tl2br w:val="nil"/>
                    <w:tr2bl w:val="nil"/>
                  </w:tcBorders>
                  <w:vAlign w:val="center"/>
                </w:tcPr>
                <w:p w14:paraId="7B301E1A">
                  <w:pPr>
                    <w:pStyle w:val="24"/>
                    <w:bidi w:val="0"/>
                  </w:pPr>
                  <w:r>
                    <w:rPr>
                      <w:rFonts w:hint="eastAsia"/>
                      <w:lang w:val="en-US" w:eastAsia="zh-CN"/>
                    </w:rPr>
                    <w:t>2</w:t>
                  </w:r>
                </w:p>
              </w:tc>
              <w:tc>
                <w:tcPr>
                  <w:tcW w:w="537" w:type="pct"/>
                  <w:vMerge w:val="continue"/>
                  <w:tcBorders>
                    <w:left w:val="single" w:color="auto" w:sz="4" w:space="0"/>
                    <w:tl2br w:val="nil"/>
                    <w:tr2bl w:val="nil"/>
                  </w:tcBorders>
                  <w:vAlign w:val="center"/>
                </w:tcPr>
                <w:p w14:paraId="32B5EB33">
                  <w:pPr>
                    <w:pStyle w:val="24"/>
                    <w:bidi w:val="0"/>
                  </w:pPr>
                </w:p>
              </w:tc>
            </w:tr>
            <w:tr w14:paraId="127B98A7">
              <w:tblPrEx>
                <w:tblBorders>
                  <w:top w:val="single" w:color="000000" w:sz="12" w:space="0"/>
                  <w:left w:val="none" w:color="auto" w:sz="0" w:space="0"/>
                  <w:bottom w:val="single" w:color="000000" w:sz="12" w:space="0"/>
                  <w:right w:val="none" w:color="auto" w:sz="0" w:space="0"/>
                  <w:insideH w:val="single" w:color="auto" w:sz="4" w:space="0"/>
                  <w:insideV w:val="single" w:color="000000" w:sz="4" w:space="0"/>
                </w:tblBorders>
                <w:tblCellMar>
                  <w:top w:w="0" w:type="dxa"/>
                  <w:left w:w="0" w:type="dxa"/>
                  <w:bottom w:w="0" w:type="dxa"/>
                  <w:right w:w="0" w:type="dxa"/>
                </w:tblCellMar>
              </w:tblPrEx>
              <w:trPr>
                <w:trHeight w:val="340" w:hRule="atLeast"/>
                <w:jc w:val="center"/>
              </w:trPr>
              <w:tc>
                <w:tcPr>
                  <w:tcW w:w="364" w:type="pct"/>
                  <w:tcBorders>
                    <w:tl2br w:val="nil"/>
                    <w:tr2bl w:val="nil"/>
                  </w:tcBorders>
                  <w:vAlign w:val="center"/>
                </w:tcPr>
                <w:p w14:paraId="3A33B251">
                  <w:pPr>
                    <w:pStyle w:val="24"/>
                    <w:bidi w:val="0"/>
                  </w:pPr>
                  <w:r>
                    <w:t>3</w:t>
                  </w:r>
                </w:p>
              </w:tc>
              <w:tc>
                <w:tcPr>
                  <w:tcW w:w="2020" w:type="pct"/>
                  <w:tcBorders>
                    <w:right w:val="single" w:color="auto" w:sz="4" w:space="0"/>
                    <w:tl2br w:val="nil"/>
                    <w:tr2bl w:val="nil"/>
                  </w:tcBorders>
                  <w:shd w:val="clear" w:color="auto" w:fill="auto"/>
                  <w:vAlign w:val="center"/>
                </w:tcPr>
                <w:p w14:paraId="5630B1D2">
                  <w:pPr>
                    <w:pStyle w:val="24"/>
                    <w:bidi w:val="0"/>
                    <w:ind w:firstLine="0" w:firstLineChars="0"/>
                    <w:rPr>
                      <w:rFonts w:hint="default" w:ascii="Times New Roman" w:hAnsi="Times New Roman" w:eastAsia="宋体" w:cs="Times New Roman"/>
                      <w:kern w:val="2"/>
                      <w:sz w:val="21"/>
                      <w:szCs w:val="24"/>
                      <w:lang w:val="en-US" w:eastAsia="zh-CN" w:bidi="ar-SA"/>
                    </w:rPr>
                  </w:pPr>
                  <w:r>
                    <w:rPr>
                      <w:rFonts w:hint="eastAsia"/>
                      <w:lang w:val="en-US" w:eastAsia="zh-CN"/>
                    </w:rPr>
                    <w:t>半自动盘管机</w:t>
                  </w:r>
                </w:p>
              </w:tc>
              <w:tc>
                <w:tcPr>
                  <w:tcW w:w="1304" w:type="pct"/>
                  <w:tcBorders>
                    <w:left w:val="single" w:color="auto" w:sz="4" w:space="0"/>
                    <w:tl2br w:val="nil"/>
                    <w:tr2bl w:val="nil"/>
                  </w:tcBorders>
                  <w:vAlign w:val="center"/>
                </w:tcPr>
                <w:p w14:paraId="488ED5FB">
                  <w:pPr>
                    <w:pStyle w:val="24"/>
                    <w:bidi w:val="0"/>
                  </w:pPr>
                  <w:r>
                    <w:rPr>
                      <w:rFonts w:hint="eastAsia"/>
                      <w:lang w:val="en-US" w:eastAsia="zh-CN"/>
                    </w:rPr>
                    <w:t>1出8</w:t>
                  </w:r>
                </w:p>
              </w:tc>
              <w:tc>
                <w:tcPr>
                  <w:tcW w:w="772" w:type="pct"/>
                  <w:tcBorders>
                    <w:tl2br w:val="nil"/>
                    <w:tr2bl w:val="nil"/>
                  </w:tcBorders>
                  <w:vAlign w:val="center"/>
                </w:tcPr>
                <w:p w14:paraId="11959257">
                  <w:pPr>
                    <w:pStyle w:val="24"/>
                    <w:bidi w:val="0"/>
                  </w:pPr>
                  <w:r>
                    <w:rPr>
                      <w:rFonts w:hint="eastAsia"/>
                      <w:lang w:val="en-US" w:eastAsia="zh-CN"/>
                    </w:rPr>
                    <w:t>1</w:t>
                  </w:r>
                </w:p>
              </w:tc>
              <w:tc>
                <w:tcPr>
                  <w:tcW w:w="537" w:type="pct"/>
                  <w:vMerge w:val="continue"/>
                  <w:tcBorders>
                    <w:left w:val="single" w:color="auto" w:sz="4" w:space="0"/>
                    <w:tl2br w:val="nil"/>
                    <w:tr2bl w:val="nil"/>
                  </w:tcBorders>
                  <w:vAlign w:val="center"/>
                </w:tcPr>
                <w:p w14:paraId="396B5E52">
                  <w:pPr>
                    <w:pStyle w:val="24"/>
                    <w:bidi w:val="0"/>
                  </w:pPr>
                </w:p>
              </w:tc>
            </w:tr>
            <w:tr w14:paraId="64AB3113">
              <w:tblPrEx>
                <w:tblBorders>
                  <w:top w:val="single" w:color="000000" w:sz="12" w:space="0"/>
                  <w:left w:val="none" w:color="auto" w:sz="0" w:space="0"/>
                  <w:bottom w:val="single" w:color="000000" w:sz="12" w:space="0"/>
                  <w:right w:val="none" w:color="auto" w:sz="0" w:space="0"/>
                  <w:insideH w:val="single" w:color="auto" w:sz="4" w:space="0"/>
                  <w:insideV w:val="single" w:color="000000" w:sz="4" w:space="0"/>
                </w:tblBorders>
                <w:tblCellMar>
                  <w:top w:w="0" w:type="dxa"/>
                  <w:left w:w="0" w:type="dxa"/>
                  <w:bottom w:w="0" w:type="dxa"/>
                  <w:right w:w="0" w:type="dxa"/>
                </w:tblCellMar>
              </w:tblPrEx>
              <w:trPr>
                <w:trHeight w:val="340" w:hRule="atLeast"/>
                <w:jc w:val="center"/>
              </w:trPr>
              <w:tc>
                <w:tcPr>
                  <w:tcW w:w="364" w:type="pct"/>
                  <w:tcBorders>
                    <w:tl2br w:val="nil"/>
                    <w:tr2bl w:val="nil"/>
                  </w:tcBorders>
                  <w:vAlign w:val="center"/>
                </w:tcPr>
                <w:p w14:paraId="429D7E08">
                  <w:pPr>
                    <w:pStyle w:val="24"/>
                    <w:bidi w:val="0"/>
                  </w:pPr>
                  <w:r>
                    <w:t>4</w:t>
                  </w:r>
                </w:p>
              </w:tc>
              <w:tc>
                <w:tcPr>
                  <w:tcW w:w="2020" w:type="pct"/>
                  <w:tcBorders>
                    <w:right w:val="single" w:color="auto" w:sz="4" w:space="0"/>
                    <w:tl2br w:val="nil"/>
                    <w:tr2bl w:val="nil"/>
                  </w:tcBorders>
                  <w:shd w:val="clear" w:color="auto" w:fill="auto"/>
                  <w:vAlign w:val="center"/>
                </w:tcPr>
                <w:p w14:paraId="7C24BBF0">
                  <w:pPr>
                    <w:pStyle w:val="24"/>
                    <w:bidi w:val="0"/>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全自动盘管机</w:t>
                  </w:r>
                </w:p>
              </w:tc>
              <w:tc>
                <w:tcPr>
                  <w:tcW w:w="1304" w:type="pct"/>
                  <w:tcBorders>
                    <w:left w:val="single" w:color="auto" w:sz="4" w:space="0"/>
                    <w:tl2br w:val="nil"/>
                    <w:tr2bl w:val="nil"/>
                  </w:tcBorders>
                  <w:vAlign w:val="center"/>
                </w:tcPr>
                <w:p w14:paraId="301952EF">
                  <w:pPr>
                    <w:pStyle w:val="24"/>
                    <w:bidi w:val="0"/>
                  </w:pPr>
                  <w:r>
                    <w:rPr>
                      <w:rFonts w:hint="eastAsia"/>
                      <w:lang w:val="en-US" w:eastAsia="zh-CN"/>
                    </w:rPr>
                    <w:t>1出10</w:t>
                  </w:r>
                </w:p>
              </w:tc>
              <w:tc>
                <w:tcPr>
                  <w:tcW w:w="772" w:type="pct"/>
                  <w:tcBorders>
                    <w:tl2br w:val="nil"/>
                    <w:tr2bl w:val="nil"/>
                  </w:tcBorders>
                  <w:vAlign w:val="center"/>
                </w:tcPr>
                <w:p w14:paraId="347FF40B">
                  <w:pPr>
                    <w:pStyle w:val="24"/>
                    <w:bidi w:val="0"/>
                  </w:pPr>
                  <w:r>
                    <w:rPr>
                      <w:rFonts w:hint="eastAsia"/>
                      <w:lang w:val="en-US" w:eastAsia="zh-CN"/>
                    </w:rPr>
                    <w:t>1</w:t>
                  </w:r>
                </w:p>
              </w:tc>
              <w:tc>
                <w:tcPr>
                  <w:tcW w:w="537" w:type="pct"/>
                  <w:vMerge w:val="continue"/>
                  <w:tcBorders>
                    <w:left w:val="single" w:color="auto" w:sz="4" w:space="0"/>
                    <w:tl2br w:val="nil"/>
                    <w:tr2bl w:val="nil"/>
                  </w:tcBorders>
                  <w:vAlign w:val="center"/>
                </w:tcPr>
                <w:p w14:paraId="6A87ADE3">
                  <w:pPr>
                    <w:pStyle w:val="24"/>
                    <w:bidi w:val="0"/>
                  </w:pPr>
                </w:p>
              </w:tc>
            </w:tr>
            <w:tr w14:paraId="213F8715">
              <w:tblPrEx>
                <w:tblBorders>
                  <w:top w:val="single" w:color="000000" w:sz="12" w:space="0"/>
                  <w:left w:val="none" w:color="auto" w:sz="0" w:space="0"/>
                  <w:bottom w:val="single" w:color="000000" w:sz="12" w:space="0"/>
                  <w:right w:val="none" w:color="auto" w:sz="0" w:space="0"/>
                  <w:insideH w:val="single" w:color="auto" w:sz="4" w:space="0"/>
                  <w:insideV w:val="single" w:color="000000" w:sz="4" w:space="0"/>
                </w:tblBorders>
                <w:tblCellMar>
                  <w:top w:w="0" w:type="dxa"/>
                  <w:left w:w="0" w:type="dxa"/>
                  <w:bottom w:w="0" w:type="dxa"/>
                  <w:right w:w="0" w:type="dxa"/>
                </w:tblCellMar>
              </w:tblPrEx>
              <w:trPr>
                <w:trHeight w:val="340" w:hRule="atLeast"/>
                <w:jc w:val="center"/>
              </w:trPr>
              <w:tc>
                <w:tcPr>
                  <w:tcW w:w="364" w:type="pct"/>
                  <w:tcBorders>
                    <w:tl2br w:val="nil"/>
                    <w:tr2bl w:val="nil"/>
                  </w:tcBorders>
                  <w:vAlign w:val="center"/>
                </w:tcPr>
                <w:p w14:paraId="420F1D9B">
                  <w:pPr>
                    <w:pStyle w:val="24"/>
                    <w:bidi w:val="0"/>
                  </w:pPr>
                  <w:r>
                    <w:t>5</w:t>
                  </w:r>
                </w:p>
              </w:tc>
              <w:tc>
                <w:tcPr>
                  <w:tcW w:w="2020" w:type="pct"/>
                  <w:tcBorders>
                    <w:right w:val="single" w:color="auto" w:sz="4" w:space="0"/>
                    <w:tl2br w:val="nil"/>
                    <w:tr2bl w:val="nil"/>
                  </w:tcBorders>
                  <w:shd w:val="clear" w:color="auto" w:fill="auto"/>
                  <w:vAlign w:val="center"/>
                </w:tcPr>
                <w:p w14:paraId="572391C7">
                  <w:pPr>
                    <w:pStyle w:val="24"/>
                    <w:bidi w:val="0"/>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缩孔机</w:t>
                  </w:r>
                </w:p>
              </w:tc>
              <w:tc>
                <w:tcPr>
                  <w:tcW w:w="1304" w:type="pct"/>
                  <w:tcBorders>
                    <w:left w:val="single" w:color="auto" w:sz="4" w:space="0"/>
                    <w:tl2br w:val="nil"/>
                    <w:tr2bl w:val="nil"/>
                  </w:tcBorders>
                  <w:vAlign w:val="center"/>
                </w:tcPr>
                <w:p w14:paraId="3C778C9E">
                  <w:pPr>
                    <w:pStyle w:val="24"/>
                    <w:bidi w:val="0"/>
                  </w:pPr>
                  <w:r>
                    <w:rPr>
                      <w:rFonts w:hint="eastAsia"/>
                      <w:lang w:val="en-US" w:eastAsia="zh-CN"/>
                    </w:rPr>
                    <w:t>/</w:t>
                  </w:r>
                </w:p>
              </w:tc>
              <w:tc>
                <w:tcPr>
                  <w:tcW w:w="772" w:type="pct"/>
                  <w:tcBorders>
                    <w:tl2br w:val="nil"/>
                    <w:tr2bl w:val="nil"/>
                  </w:tcBorders>
                  <w:vAlign w:val="center"/>
                </w:tcPr>
                <w:p w14:paraId="5BCFB7E3">
                  <w:pPr>
                    <w:pStyle w:val="24"/>
                    <w:bidi w:val="0"/>
                  </w:pPr>
                  <w:r>
                    <w:rPr>
                      <w:rFonts w:hint="eastAsia"/>
                      <w:lang w:val="en-US" w:eastAsia="zh-CN"/>
                    </w:rPr>
                    <w:t>1</w:t>
                  </w:r>
                </w:p>
              </w:tc>
              <w:tc>
                <w:tcPr>
                  <w:tcW w:w="537" w:type="pct"/>
                  <w:vMerge w:val="continue"/>
                  <w:tcBorders>
                    <w:left w:val="single" w:color="auto" w:sz="4" w:space="0"/>
                    <w:tl2br w:val="nil"/>
                    <w:tr2bl w:val="nil"/>
                  </w:tcBorders>
                  <w:vAlign w:val="center"/>
                </w:tcPr>
                <w:p w14:paraId="3443D0B2">
                  <w:pPr>
                    <w:pStyle w:val="24"/>
                    <w:bidi w:val="0"/>
                  </w:pPr>
                </w:p>
              </w:tc>
            </w:tr>
            <w:tr w14:paraId="61608E3E">
              <w:tblPrEx>
                <w:tblBorders>
                  <w:top w:val="single" w:color="000000" w:sz="12" w:space="0"/>
                  <w:left w:val="none" w:color="auto" w:sz="0" w:space="0"/>
                  <w:bottom w:val="single" w:color="000000" w:sz="12" w:space="0"/>
                  <w:right w:val="none" w:color="auto" w:sz="0" w:space="0"/>
                  <w:insideH w:val="single" w:color="auto" w:sz="4" w:space="0"/>
                  <w:insideV w:val="single" w:color="000000" w:sz="4" w:space="0"/>
                </w:tblBorders>
                <w:tblCellMar>
                  <w:top w:w="0" w:type="dxa"/>
                  <w:left w:w="0" w:type="dxa"/>
                  <w:bottom w:w="0" w:type="dxa"/>
                  <w:right w:w="0" w:type="dxa"/>
                </w:tblCellMar>
              </w:tblPrEx>
              <w:trPr>
                <w:trHeight w:val="340" w:hRule="atLeast"/>
                <w:jc w:val="center"/>
              </w:trPr>
              <w:tc>
                <w:tcPr>
                  <w:tcW w:w="364" w:type="pct"/>
                  <w:tcBorders>
                    <w:tl2br w:val="nil"/>
                    <w:tr2bl w:val="nil"/>
                  </w:tcBorders>
                  <w:vAlign w:val="center"/>
                </w:tcPr>
                <w:p w14:paraId="4C903AC7">
                  <w:pPr>
                    <w:pStyle w:val="24"/>
                    <w:bidi w:val="0"/>
                  </w:pPr>
                  <w:r>
                    <w:t>6</w:t>
                  </w:r>
                </w:p>
              </w:tc>
              <w:tc>
                <w:tcPr>
                  <w:tcW w:w="2020" w:type="pct"/>
                  <w:tcBorders>
                    <w:right w:val="single" w:color="auto" w:sz="4" w:space="0"/>
                    <w:tl2br w:val="nil"/>
                    <w:tr2bl w:val="nil"/>
                  </w:tcBorders>
                  <w:shd w:val="clear" w:color="auto" w:fill="auto"/>
                  <w:vAlign w:val="center"/>
                </w:tcPr>
                <w:p w14:paraId="08AED7DC">
                  <w:pPr>
                    <w:pStyle w:val="24"/>
                    <w:bidi w:val="0"/>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高频焊机</w:t>
                  </w:r>
                </w:p>
              </w:tc>
              <w:tc>
                <w:tcPr>
                  <w:tcW w:w="1304" w:type="pct"/>
                  <w:tcBorders>
                    <w:left w:val="single" w:color="auto" w:sz="4" w:space="0"/>
                    <w:tl2br w:val="nil"/>
                    <w:tr2bl w:val="nil"/>
                  </w:tcBorders>
                  <w:vAlign w:val="center"/>
                </w:tcPr>
                <w:p w14:paraId="35CE202F">
                  <w:pPr>
                    <w:pStyle w:val="24"/>
                    <w:bidi w:val="0"/>
                  </w:pPr>
                  <w:r>
                    <w:rPr>
                      <w:rFonts w:hint="eastAsia"/>
                      <w:lang w:val="en-US" w:eastAsia="zh-CN"/>
                    </w:rPr>
                    <w:t>/</w:t>
                  </w:r>
                </w:p>
              </w:tc>
              <w:tc>
                <w:tcPr>
                  <w:tcW w:w="772" w:type="pct"/>
                  <w:tcBorders>
                    <w:tl2br w:val="nil"/>
                    <w:tr2bl w:val="nil"/>
                  </w:tcBorders>
                  <w:vAlign w:val="center"/>
                </w:tcPr>
                <w:p w14:paraId="2C503EB8">
                  <w:pPr>
                    <w:pStyle w:val="24"/>
                    <w:bidi w:val="0"/>
                  </w:pPr>
                  <w:r>
                    <w:rPr>
                      <w:rFonts w:hint="eastAsia"/>
                      <w:lang w:val="en-US" w:eastAsia="zh-CN"/>
                    </w:rPr>
                    <w:t>1</w:t>
                  </w:r>
                </w:p>
              </w:tc>
              <w:tc>
                <w:tcPr>
                  <w:tcW w:w="537" w:type="pct"/>
                  <w:vMerge w:val="continue"/>
                  <w:tcBorders>
                    <w:left w:val="single" w:color="auto" w:sz="4" w:space="0"/>
                    <w:tl2br w:val="nil"/>
                    <w:tr2bl w:val="nil"/>
                  </w:tcBorders>
                  <w:vAlign w:val="center"/>
                </w:tcPr>
                <w:p w14:paraId="63696D27">
                  <w:pPr>
                    <w:pStyle w:val="24"/>
                    <w:bidi w:val="0"/>
                  </w:pPr>
                </w:p>
              </w:tc>
            </w:tr>
            <w:tr w14:paraId="57174E62">
              <w:tblPrEx>
                <w:tblBorders>
                  <w:top w:val="single" w:color="000000" w:sz="12" w:space="0"/>
                  <w:left w:val="none" w:color="auto" w:sz="0" w:space="0"/>
                  <w:bottom w:val="single" w:color="000000" w:sz="12" w:space="0"/>
                  <w:right w:val="none" w:color="auto" w:sz="0" w:space="0"/>
                  <w:insideH w:val="single" w:color="auto" w:sz="4" w:space="0"/>
                  <w:insideV w:val="single" w:color="000000" w:sz="4" w:space="0"/>
                </w:tblBorders>
                <w:tblCellMar>
                  <w:top w:w="0" w:type="dxa"/>
                  <w:left w:w="0" w:type="dxa"/>
                  <w:bottom w:w="0" w:type="dxa"/>
                  <w:right w:w="0" w:type="dxa"/>
                </w:tblCellMar>
              </w:tblPrEx>
              <w:trPr>
                <w:trHeight w:val="340" w:hRule="atLeast"/>
                <w:jc w:val="center"/>
              </w:trPr>
              <w:tc>
                <w:tcPr>
                  <w:tcW w:w="364" w:type="pct"/>
                  <w:tcBorders>
                    <w:tl2br w:val="nil"/>
                    <w:tr2bl w:val="nil"/>
                  </w:tcBorders>
                  <w:vAlign w:val="center"/>
                </w:tcPr>
                <w:p w14:paraId="4CAF3FEF">
                  <w:pPr>
                    <w:pStyle w:val="24"/>
                    <w:bidi w:val="0"/>
                  </w:pPr>
                  <w:r>
                    <w:t>7</w:t>
                  </w:r>
                </w:p>
              </w:tc>
              <w:tc>
                <w:tcPr>
                  <w:tcW w:w="2020" w:type="pct"/>
                  <w:tcBorders>
                    <w:right w:val="single" w:color="auto" w:sz="4" w:space="0"/>
                    <w:tl2br w:val="nil"/>
                    <w:tr2bl w:val="nil"/>
                  </w:tcBorders>
                  <w:shd w:val="clear" w:color="auto" w:fill="auto"/>
                  <w:vAlign w:val="center"/>
                </w:tcPr>
                <w:p w14:paraId="61171B1E">
                  <w:pPr>
                    <w:pStyle w:val="24"/>
                    <w:bidi w:val="0"/>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高速冲床</w:t>
                  </w:r>
                </w:p>
              </w:tc>
              <w:tc>
                <w:tcPr>
                  <w:tcW w:w="1304" w:type="pct"/>
                  <w:tcBorders>
                    <w:left w:val="single" w:color="auto" w:sz="4" w:space="0"/>
                    <w:tl2br w:val="nil"/>
                    <w:tr2bl w:val="nil"/>
                  </w:tcBorders>
                  <w:vAlign w:val="center"/>
                </w:tcPr>
                <w:p w14:paraId="2E3232C6">
                  <w:pPr>
                    <w:pStyle w:val="24"/>
                    <w:bidi w:val="0"/>
                  </w:pPr>
                  <w:r>
                    <w:rPr>
                      <w:rFonts w:hint="eastAsia"/>
                      <w:lang w:val="en-US" w:eastAsia="zh-CN"/>
                    </w:rPr>
                    <w:t>43吨</w:t>
                  </w:r>
                </w:p>
              </w:tc>
              <w:tc>
                <w:tcPr>
                  <w:tcW w:w="772" w:type="pct"/>
                  <w:tcBorders>
                    <w:tl2br w:val="nil"/>
                    <w:tr2bl w:val="nil"/>
                  </w:tcBorders>
                  <w:vAlign w:val="center"/>
                </w:tcPr>
                <w:p w14:paraId="2CC94B04">
                  <w:pPr>
                    <w:pStyle w:val="24"/>
                    <w:bidi w:val="0"/>
                  </w:pPr>
                  <w:r>
                    <w:rPr>
                      <w:rFonts w:hint="eastAsia"/>
                      <w:lang w:val="en-US" w:eastAsia="zh-CN"/>
                    </w:rPr>
                    <w:t>3</w:t>
                  </w:r>
                </w:p>
              </w:tc>
              <w:tc>
                <w:tcPr>
                  <w:tcW w:w="537" w:type="pct"/>
                  <w:vMerge w:val="continue"/>
                  <w:tcBorders>
                    <w:left w:val="single" w:color="auto" w:sz="4" w:space="0"/>
                    <w:tl2br w:val="nil"/>
                    <w:tr2bl w:val="nil"/>
                  </w:tcBorders>
                  <w:vAlign w:val="center"/>
                </w:tcPr>
                <w:p w14:paraId="16228ACA">
                  <w:pPr>
                    <w:pStyle w:val="24"/>
                    <w:bidi w:val="0"/>
                  </w:pPr>
                </w:p>
              </w:tc>
            </w:tr>
            <w:tr w14:paraId="69AA4CC4">
              <w:tblPrEx>
                <w:tblBorders>
                  <w:top w:val="single" w:color="000000" w:sz="12" w:space="0"/>
                  <w:left w:val="none" w:color="auto" w:sz="0" w:space="0"/>
                  <w:bottom w:val="single" w:color="000000" w:sz="12" w:space="0"/>
                  <w:right w:val="none" w:color="auto" w:sz="0" w:space="0"/>
                  <w:insideH w:val="single" w:color="auto" w:sz="4" w:space="0"/>
                  <w:insideV w:val="single" w:color="000000" w:sz="4" w:space="0"/>
                </w:tblBorders>
                <w:tblCellMar>
                  <w:top w:w="0" w:type="dxa"/>
                  <w:left w:w="0" w:type="dxa"/>
                  <w:bottom w:w="0" w:type="dxa"/>
                  <w:right w:w="0" w:type="dxa"/>
                </w:tblCellMar>
              </w:tblPrEx>
              <w:trPr>
                <w:trHeight w:val="340" w:hRule="atLeast"/>
                <w:jc w:val="center"/>
              </w:trPr>
              <w:tc>
                <w:tcPr>
                  <w:tcW w:w="364" w:type="pct"/>
                  <w:tcBorders>
                    <w:tl2br w:val="nil"/>
                    <w:tr2bl w:val="nil"/>
                  </w:tcBorders>
                  <w:vAlign w:val="center"/>
                </w:tcPr>
                <w:p w14:paraId="5EFDA33D">
                  <w:pPr>
                    <w:pStyle w:val="24"/>
                    <w:bidi w:val="0"/>
                  </w:pPr>
                  <w:r>
                    <w:t>8</w:t>
                  </w:r>
                </w:p>
              </w:tc>
              <w:tc>
                <w:tcPr>
                  <w:tcW w:w="2020" w:type="pct"/>
                  <w:tcBorders>
                    <w:right w:val="single" w:color="auto" w:sz="4" w:space="0"/>
                    <w:tl2br w:val="nil"/>
                    <w:tr2bl w:val="nil"/>
                  </w:tcBorders>
                  <w:shd w:val="clear" w:color="auto" w:fill="auto"/>
                  <w:vAlign w:val="center"/>
                </w:tcPr>
                <w:p w14:paraId="4FC0BA50">
                  <w:pPr>
                    <w:pStyle w:val="24"/>
                    <w:bidi w:val="0"/>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叠层机</w:t>
                  </w:r>
                </w:p>
              </w:tc>
              <w:tc>
                <w:tcPr>
                  <w:tcW w:w="1304" w:type="pct"/>
                  <w:tcBorders>
                    <w:left w:val="single" w:color="auto" w:sz="4" w:space="0"/>
                    <w:tl2br w:val="nil"/>
                    <w:tr2bl w:val="nil"/>
                  </w:tcBorders>
                  <w:vAlign w:val="center"/>
                </w:tcPr>
                <w:p w14:paraId="414EE4B2">
                  <w:pPr>
                    <w:pStyle w:val="24"/>
                    <w:bidi w:val="0"/>
                  </w:pPr>
                  <w:r>
                    <w:rPr>
                      <w:rFonts w:hint="eastAsia"/>
                      <w:lang w:val="en-US" w:eastAsia="zh-CN"/>
                    </w:rPr>
                    <w:t>单头</w:t>
                  </w:r>
                </w:p>
              </w:tc>
              <w:tc>
                <w:tcPr>
                  <w:tcW w:w="772" w:type="pct"/>
                  <w:tcBorders>
                    <w:tl2br w:val="nil"/>
                    <w:tr2bl w:val="nil"/>
                  </w:tcBorders>
                  <w:vAlign w:val="center"/>
                </w:tcPr>
                <w:p w14:paraId="77956C45">
                  <w:pPr>
                    <w:pStyle w:val="24"/>
                    <w:bidi w:val="0"/>
                  </w:pPr>
                  <w:r>
                    <w:rPr>
                      <w:rFonts w:hint="eastAsia"/>
                      <w:lang w:val="en-US" w:eastAsia="zh-CN"/>
                    </w:rPr>
                    <w:t>1</w:t>
                  </w:r>
                </w:p>
              </w:tc>
              <w:tc>
                <w:tcPr>
                  <w:tcW w:w="537" w:type="pct"/>
                  <w:vMerge w:val="continue"/>
                  <w:tcBorders>
                    <w:left w:val="single" w:color="auto" w:sz="4" w:space="0"/>
                    <w:tl2br w:val="nil"/>
                    <w:tr2bl w:val="nil"/>
                  </w:tcBorders>
                  <w:vAlign w:val="center"/>
                </w:tcPr>
                <w:p w14:paraId="06B49E89">
                  <w:pPr>
                    <w:pStyle w:val="24"/>
                    <w:bidi w:val="0"/>
                  </w:pPr>
                </w:p>
              </w:tc>
            </w:tr>
            <w:tr w14:paraId="69F70034">
              <w:tblPrEx>
                <w:tblBorders>
                  <w:top w:val="single" w:color="000000" w:sz="12" w:space="0"/>
                  <w:left w:val="none" w:color="auto" w:sz="0" w:space="0"/>
                  <w:bottom w:val="single" w:color="000000" w:sz="12" w:space="0"/>
                  <w:right w:val="none" w:color="auto" w:sz="0" w:space="0"/>
                  <w:insideH w:val="single" w:color="auto" w:sz="4" w:space="0"/>
                  <w:insideV w:val="single" w:color="000000" w:sz="4" w:space="0"/>
                </w:tblBorders>
                <w:tblCellMar>
                  <w:top w:w="0" w:type="dxa"/>
                  <w:left w:w="0" w:type="dxa"/>
                  <w:bottom w:w="0" w:type="dxa"/>
                  <w:right w:w="0" w:type="dxa"/>
                </w:tblCellMar>
              </w:tblPrEx>
              <w:trPr>
                <w:trHeight w:val="340" w:hRule="atLeast"/>
                <w:jc w:val="center"/>
              </w:trPr>
              <w:tc>
                <w:tcPr>
                  <w:tcW w:w="364" w:type="pct"/>
                  <w:tcBorders>
                    <w:tl2br w:val="nil"/>
                    <w:tr2bl w:val="nil"/>
                  </w:tcBorders>
                  <w:vAlign w:val="center"/>
                </w:tcPr>
                <w:p w14:paraId="7D72977F">
                  <w:pPr>
                    <w:pStyle w:val="24"/>
                    <w:bidi w:val="0"/>
                  </w:pPr>
                  <w:r>
                    <w:t>9</w:t>
                  </w:r>
                </w:p>
              </w:tc>
              <w:tc>
                <w:tcPr>
                  <w:tcW w:w="2020" w:type="pct"/>
                  <w:tcBorders>
                    <w:right w:val="single" w:color="auto" w:sz="4" w:space="0"/>
                    <w:tl2br w:val="nil"/>
                    <w:tr2bl w:val="nil"/>
                  </w:tcBorders>
                  <w:shd w:val="clear" w:color="auto" w:fill="auto"/>
                  <w:vAlign w:val="center"/>
                </w:tcPr>
                <w:p w14:paraId="6D468D0E">
                  <w:pPr>
                    <w:pStyle w:val="24"/>
                    <w:bidi w:val="0"/>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自动摆片机</w:t>
                  </w:r>
                </w:p>
              </w:tc>
              <w:tc>
                <w:tcPr>
                  <w:tcW w:w="1304" w:type="pct"/>
                  <w:tcBorders>
                    <w:left w:val="single" w:color="auto" w:sz="4" w:space="0"/>
                    <w:tl2br w:val="nil"/>
                    <w:tr2bl w:val="nil"/>
                  </w:tcBorders>
                  <w:vAlign w:val="center"/>
                </w:tcPr>
                <w:p w14:paraId="0F83850F">
                  <w:pPr>
                    <w:pStyle w:val="24"/>
                    <w:bidi w:val="0"/>
                  </w:pPr>
                  <w:r>
                    <w:rPr>
                      <w:rFonts w:hint="eastAsia"/>
                      <w:lang w:val="en-US" w:eastAsia="zh-CN"/>
                    </w:rPr>
                    <w:t>1出2</w:t>
                  </w:r>
                </w:p>
              </w:tc>
              <w:tc>
                <w:tcPr>
                  <w:tcW w:w="772" w:type="pct"/>
                  <w:tcBorders>
                    <w:tl2br w:val="nil"/>
                    <w:tr2bl w:val="nil"/>
                  </w:tcBorders>
                  <w:vAlign w:val="center"/>
                </w:tcPr>
                <w:p w14:paraId="35D1149A">
                  <w:pPr>
                    <w:pStyle w:val="24"/>
                    <w:bidi w:val="0"/>
                  </w:pPr>
                  <w:r>
                    <w:rPr>
                      <w:rFonts w:hint="eastAsia"/>
                      <w:lang w:val="en-US" w:eastAsia="zh-CN"/>
                    </w:rPr>
                    <w:t>6</w:t>
                  </w:r>
                </w:p>
              </w:tc>
              <w:tc>
                <w:tcPr>
                  <w:tcW w:w="537" w:type="pct"/>
                  <w:vMerge w:val="continue"/>
                  <w:tcBorders>
                    <w:left w:val="single" w:color="auto" w:sz="4" w:space="0"/>
                    <w:tl2br w:val="nil"/>
                    <w:tr2bl w:val="nil"/>
                  </w:tcBorders>
                  <w:vAlign w:val="center"/>
                </w:tcPr>
                <w:p w14:paraId="14C188F5">
                  <w:pPr>
                    <w:pStyle w:val="24"/>
                    <w:bidi w:val="0"/>
                  </w:pPr>
                </w:p>
              </w:tc>
            </w:tr>
            <w:tr w14:paraId="27B255D3">
              <w:tblPrEx>
                <w:tblBorders>
                  <w:top w:val="single" w:color="000000" w:sz="12" w:space="0"/>
                  <w:left w:val="none" w:color="auto" w:sz="0" w:space="0"/>
                  <w:bottom w:val="single" w:color="000000" w:sz="12" w:space="0"/>
                  <w:right w:val="none" w:color="auto" w:sz="0" w:space="0"/>
                  <w:insideH w:val="single" w:color="auto" w:sz="4" w:space="0"/>
                  <w:insideV w:val="single" w:color="000000" w:sz="4" w:space="0"/>
                </w:tblBorders>
                <w:tblCellMar>
                  <w:top w:w="0" w:type="dxa"/>
                  <w:left w:w="0" w:type="dxa"/>
                  <w:bottom w:w="0" w:type="dxa"/>
                  <w:right w:w="0" w:type="dxa"/>
                </w:tblCellMar>
              </w:tblPrEx>
              <w:trPr>
                <w:trHeight w:val="340" w:hRule="atLeast"/>
                <w:jc w:val="center"/>
              </w:trPr>
              <w:tc>
                <w:tcPr>
                  <w:tcW w:w="364" w:type="pct"/>
                  <w:tcBorders>
                    <w:tl2br w:val="nil"/>
                    <w:tr2bl w:val="nil"/>
                  </w:tcBorders>
                  <w:vAlign w:val="center"/>
                </w:tcPr>
                <w:p w14:paraId="76713B30">
                  <w:pPr>
                    <w:pStyle w:val="24"/>
                    <w:bidi w:val="0"/>
                  </w:pPr>
                  <w:r>
                    <w:t>10</w:t>
                  </w:r>
                </w:p>
              </w:tc>
              <w:tc>
                <w:tcPr>
                  <w:tcW w:w="2020" w:type="pct"/>
                  <w:tcBorders>
                    <w:right w:val="single" w:color="auto" w:sz="4" w:space="0"/>
                    <w:tl2br w:val="nil"/>
                    <w:tr2bl w:val="nil"/>
                  </w:tcBorders>
                  <w:shd w:val="clear" w:color="auto" w:fill="auto"/>
                  <w:vAlign w:val="center"/>
                </w:tcPr>
                <w:p w14:paraId="2891D787">
                  <w:pPr>
                    <w:pStyle w:val="24"/>
                    <w:bidi w:val="0"/>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手工摆片机</w:t>
                  </w:r>
                </w:p>
              </w:tc>
              <w:tc>
                <w:tcPr>
                  <w:tcW w:w="1304" w:type="pct"/>
                  <w:tcBorders>
                    <w:left w:val="single" w:color="auto" w:sz="4" w:space="0"/>
                    <w:tl2br w:val="nil"/>
                    <w:tr2bl w:val="nil"/>
                  </w:tcBorders>
                  <w:vAlign w:val="center"/>
                </w:tcPr>
                <w:p w14:paraId="0729CCBE">
                  <w:pPr>
                    <w:pStyle w:val="24"/>
                    <w:bidi w:val="0"/>
                  </w:pPr>
                  <w:r>
                    <w:rPr>
                      <w:rFonts w:hint="eastAsia"/>
                      <w:lang w:val="en-US" w:eastAsia="zh-CN"/>
                    </w:rPr>
                    <w:t>1出2</w:t>
                  </w:r>
                </w:p>
              </w:tc>
              <w:tc>
                <w:tcPr>
                  <w:tcW w:w="772" w:type="pct"/>
                  <w:tcBorders>
                    <w:tl2br w:val="nil"/>
                    <w:tr2bl w:val="nil"/>
                  </w:tcBorders>
                  <w:vAlign w:val="center"/>
                </w:tcPr>
                <w:p w14:paraId="77B0DF62">
                  <w:pPr>
                    <w:pStyle w:val="24"/>
                    <w:bidi w:val="0"/>
                  </w:pPr>
                  <w:r>
                    <w:rPr>
                      <w:rFonts w:hint="eastAsia"/>
                      <w:lang w:val="en-US" w:eastAsia="zh-CN"/>
                    </w:rPr>
                    <w:t>2</w:t>
                  </w:r>
                </w:p>
              </w:tc>
              <w:tc>
                <w:tcPr>
                  <w:tcW w:w="537" w:type="pct"/>
                  <w:vMerge w:val="continue"/>
                  <w:tcBorders>
                    <w:left w:val="single" w:color="auto" w:sz="4" w:space="0"/>
                    <w:tl2br w:val="nil"/>
                    <w:tr2bl w:val="nil"/>
                  </w:tcBorders>
                  <w:vAlign w:val="center"/>
                </w:tcPr>
                <w:p w14:paraId="5EB44721">
                  <w:pPr>
                    <w:pStyle w:val="24"/>
                    <w:bidi w:val="0"/>
                  </w:pPr>
                </w:p>
              </w:tc>
            </w:tr>
            <w:tr w14:paraId="7DFB4D29">
              <w:tblPrEx>
                <w:tblBorders>
                  <w:top w:val="single" w:color="000000" w:sz="12" w:space="0"/>
                  <w:left w:val="none" w:color="auto" w:sz="0" w:space="0"/>
                  <w:bottom w:val="single" w:color="000000" w:sz="12" w:space="0"/>
                  <w:right w:val="none" w:color="auto" w:sz="0" w:space="0"/>
                  <w:insideH w:val="single" w:color="auto" w:sz="4" w:space="0"/>
                  <w:insideV w:val="single" w:color="000000" w:sz="4" w:space="0"/>
                </w:tblBorders>
                <w:tblCellMar>
                  <w:top w:w="0" w:type="dxa"/>
                  <w:left w:w="0" w:type="dxa"/>
                  <w:bottom w:w="0" w:type="dxa"/>
                  <w:right w:w="0" w:type="dxa"/>
                </w:tblCellMar>
              </w:tblPrEx>
              <w:trPr>
                <w:trHeight w:val="340" w:hRule="atLeast"/>
                <w:jc w:val="center"/>
              </w:trPr>
              <w:tc>
                <w:tcPr>
                  <w:tcW w:w="364" w:type="pct"/>
                  <w:tcBorders>
                    <w:tl2br w:val="nil"/>
                    <w:tr2bl w:val="nil"/>
                  </w:tcBorders>
                  <w:vAlign w:val="center"/>
                </w:tcPr>
                <w:p w14:paraId="23008552">
                  <w:pPr>
                    <w:pStyle w:val="24"/>
                    <w:bidi w:val="0"/>
                  </w:pPr>
                  <w:r>
                    <w:t>11</w:t>
                  </w:r>
                </w:p>
              </w:tc>
              <w:tc>
                <w:tcPr>
                  <w:tcW w:w="2020" w:type="pct"/>
                  <w:tcBorders>
                    <w:right w:val="single" w:color="auto" w:sz="4" w:space="0"/>
                    <w:tl2br w:val="nil"/>
                    <w:tr2bl w:val="nil"/>
                  </w:tcBorders>
                  <w:shd w:val="clear" w:color="auto" w:fill="auto"/>
                  <w:vAlign w:val="center"/>
                </w:tcPr>
                <w:p w14:paraId="7502368D">
                  <w:pPr>
                    <w:pStyle w:val="24"/>
                    <w:bidi w:val="0"/>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氩弧焊</w:t>
                  </w:r>
                </w:p>
              </w:tc>
              <w:tc>
                <w:tcPr>
                  <w:tcW w:w="1304" w:type="pct"/>
                  <w:tcBorders>
                    <w:left w:val="single" w:color="auto" w:sz="4" w:space="0"/>
                    <w:tl2br w:val="nil"/>
                    <w:tr2bl w:val="nil"/>
                  </w:tcBorders>
                  <w:vAlign w:val="center"/>
                </w:tcPr>
                <w:p w14:paraId="354F2294">
                  <w:pPr>
                    <w:pStyle w:val="24"/>
                    <w:bidi w:val="0"/>
                  </w:pPr>
                  <w:r>
                    <w:rPr>
                      <w:rFonts w:hint="eastAsia"/>
                      <w:lang w:val="en-US" w:eastAsia="zh-CN"/>
                    </w:rPr>
                    <w:t>2B</w:t>
                  </w:r>
                </w:p>
              </w:tc>
              <w:tc>
                <w:tcPr>
                  <w:tcW w:w="772" w:type="pct"/>
                  <w:tcBorders>
                    <w:tl2br w:val="nil"/>
                    <w:tr2bl w:val="nil"/>
                  </w:tcBorders>
                  <w:vAlign w:val="center"/>
                </w:tcPr>
                <w:p w14:paraId="594C51BC">
                  <w:pPr>
                    <w:pStyle w:val="24"/>
                    <w:bidi w:val="0"/>
                  </w:pPr>
                  <w:r>
                    <w:rPr>
                      <w:rFonts w:hint="eastAsia"/>
                      <w:lang w:val="en-US" w:eastAsia="zh-CN"/>
                    </w:rPr>
                    <w:t>2</w:t>
                  </w:r>
                </w:p>
              </w:tc>
              <w:tc>
                <w:tcPr>
                  <w:tcW w:w="537" w:type="pct"/>
                  <w:vMerge w:val="continue"/>
                  <w:tcBorders>
                    <w:left w:val="single" w:color="auto" w:sz="4" w:space="0"/>
                    <w:tl2br w:val="nil"/>
                    <w:tr2bl w:val="nil"/>
                  </w:tcBorders>
                  <w:vAlign w:val="center"/>
                </w:tcPr>
                <w:p w14:paraId="0C364B7D">
                  <w:pPr>
                    <w:pStyle w:val="24"/>
                    <w:bidi w:val="0"/>
                  </w:pPr>
                </w:p>
              </w:tc>
            </w:tr>
            <w:tr w14:paraId="2B806D11">
              <w:tblPrEx>
                <w:tblBorders>
                  <w:top w:val="single" w:color="000000" w:sz="12" w:space="0"/>
                  <w:left w:val="none" w:color="auto" w:sz="0" w:space="0"/>
                  <w:bottom w:val="single" w:color="000000" w:sz="12" w:space="0"/>
                  <w:right w:val="none" w:color="auto" w:sz="0" w:space="0"/>
                  <w:insideH w:val="single" w:color="auto" w:sz="4" w:space="0"/>
                  <w:insideV w:val="single" w:color="000000" w:sz="4" w:space="0"/>
                </w:tblBorders>
                <w:tblCellMar>
                  <w:top w:w="0" w:type="dxa"/>
                  <w:left w:w="0" w:type="dxa"/>
                  <w:bottom w:w="0" w:type="dxa"/>
                  <w:right w:w="0" w:type="dxa"/>
                </w:tblCellMar>
              </w:tblPrEx>
              <w:trPr>
                <w:trHeight w:val="340" w:hRule="atLeast"/>
                <w:jc w:val="center"/>
              </w:trPr>
              <w:tc>
                <w:tcPr>
                  <w:tcW w:w="364" w:type="pct"/>
                  <w:tcBorders>
                    <w:right w:val="single" w:color="auto" w:sz="4" w:space="0"/>
                  </w:tcBorders>
                  <w:vAlign w:val="center"/>
                </w:tcPr>
                <w:p w14:paraId="7006A496">
                  <w:pPr>
                    <w:pStyle w:val="24"/>
                    <w:bidi w:val="0"/>
                  </w:pPr>
                  <w:r>
                    <w:t>12</w:t>
                  </w:r>
                </w:p>
              </w:tc>
              <w:tc>
                <w:tcPr>
                  <w:tcW w:w="2020" w:type="pct"/>
                  <w:tcBorders>
                    <w:left w:val="single" w:color="auto" w:sz="4" w:space="0"/>
                    <w:right w:val="single" w:color="auto" w:sz="4" w:space="0"/>
                  </w:tcBorders>
                  <w:vAlign w:val="center"/>
                </w:tcPr>
                <w:p w14:paraId="796C0061">
                  <w:pPr>
                    <w:pStyle w:val="24"/>
                    <w:bidi w:val="0"/>
                    <w:rPr>
                      <w:rFonts w:hint="eastAsia" w:ascii="Times New Roman" w:hAnsi="Times New Roman" w:eastAsia="宋体" w:cs="Times New Roman"/>
                      <w:lang w:val="en-US" w:eastAsia="zh-CN"/>
                    </w:rPr>
                  </w:pPr>
                  <w:r>
                    <w:rPr>
                      <w:rFonts w:hint="eastAsia" w:ascii="Times New Roman" w:hAnsi="Times New Roman" w:eastAsia="宋体" w:cs="Times New Roman"/>
                      <w:lang w:val="en-US" w:eastAsia="zh-CN"/>
                    </w:rPr>
                    <w:t>高频焊机</w:t>
                  </w:r>
                </w:p>
              </w:tc>
              <w:tc>
                <w:tcPr>
                  <w:tcW w:w="1304" w:type="pct"/>
                  <w:tcBorders>
                    <w:left w:val="single" w:color="auto" w:sz="4" w:space="0"/>
                    <w:right w:val="single" w:color="auto" w:sz="4" w:space="0"/>
                  </w:tcBorders>
                  <w:vAlign w:val="center"/>
                </w:tcPr>
                <w:p w14:paraId="43D89EE2">
                  <w:pPr>
                    <w:pStyle w:val="24"/>
                    <w:bidi w:val="0"/>
                  </w:pPr>
                  <w:r>
                    <w:rPr>
                      <w:rFonts w:hint="eastAsia"/>
                      <w:lang w:val="en-US" w:eastAsia="zh-CN"/>
                    </w:rPr>
                    <w:t>30KW</w:t>
                  </w:r>
                </w:p>
              </w:tc>
              <w:tc>
                <w:tcPr>
                  <w:tcW w:w="772" w:type="pct"/>
                  <w:tcBorders>
                    <w:left w:val="single" w:color="auto" w:sz="4" w:space="0"/>
                    <w:right w:val="single" w:color="auto" w:sz="4" w:space="0"/>
                  </w:tcBorders>
                  <w:vAlign w:val="center"/>
                </w:tcPr>
                <w:p w14:paraId="57CEE0A6">
                  <w:pPr>
                    <w:pStyle w:val="24"/>
                    <w:bidi w:val="0"/>
                  </w:pPr>
                  <w:r>
                    <w:rPr>
                      <w:rFonts w:hint="eastAsia"/>
                      <w:lang w:val="en-US" w:eastAsia="zh-CN"/>
                    </w:rPr>
                    <w:t>2</w:t>
                  </w:r>
                </w:p>
              </w:tc>
              <w:tc>
                <w:tcPr>
                  <w:tcW w:w="537" w:type="pct"/>
                  <w:vMerge w:val="continue"/>
                  <w:tcBorders>
                    <w:left w:val="single" w:color="auto" w:sz="4" w:space="0"/>
                  </w:tcBorders>
                  <w:vAlign w:val="center"/>
                </w:tcPr>
                <w:p w14:paraId="60EBDE91">
                  <w:pPr>
                    <w:pStyle w:val="24"/>
                    <w:bidi w:val="0"/>
                  </w:pPr>
                </w:p>
              </w:tc>
            </w:tr>
            <w:tr w14:paraId="39D1EDCB">
              <w:tblPrEx>
                <w:tblBorders>
                  <w:top w:val="single" w:color="000000" w:sz="12" w:space="0"/>
                  <w:left w:val="none" w:color="auto" w:sz="0" w:space="0"/>
                  <w:bottom w:val="single" w:color="000000" w:sz="12" w:space="0"/>
                  <w:right w:val="none" w:color="auto" w:sz="0" w:space="0"/>
                  <w:insideH w:val="single" w:color="auto" w:sz="4" w:space="0"/>
                  <w:insideV w:val="single" w:color="000000" w:sz="4" w:space="0"/>
                </w:tblBorders>
                <w:tblCellMar>
                  <w:top w:w="0" w:type="dxa"/>
                  <w:left w:w="0" w:type="dxa"/>
                  <w:bottom w:w="0" w:type="dxa"/>
                  <w:right w:w="0" w:type="dxa"/>
                </w:tblCellMar>
              </w:tblPrEx>
              <w:trPr>
                <w:trHeight w:val="340" w:hRule="atLeast"/>
                <w:jc w:val="center"/>
              </w:trPr>
              <w:tc>
                <w:tcPr>
                  <w:tcW w:w="364" w:type="pct"/>
                  <w:tcBorders>
                    <w:right w:val="single" w:color="auto" w:sz="4" w:space="0"/>
                  </w:tcBorders>
                  <w:vAlign w:val="center"/>
                </w:tcPr>
                <w:p w14:paraId="4CA1F72C">
                  <w:pPr>
                    <w:pStyle w:val="24"/>
                    <w:bidi w:val="0"/>
                  </w:pPr>
                  <w:r>
                    <w:t>13</w:t>
                  </w:r>
                </w:p>
              </w:tc>
              <w:tc>
                <w:tcPr>
                  <w:tcW w:w="2020" w:type="pct"/>
                  <w:tcBorders>
                    <w:left w:val="single" w:color="auto" w:sz="4" w:space="0"/>
                    <w:right w:val="single" w:color="auto" w:sz="4" w:space="0"/>
                  </w:tcBorders>
                  <w:vAlign w:val="center"/>
                </w:tcPr>
                <w:p w14:paraId="4BA3DC9B">
                  <w:pPr>
                    <w:pStyle w:val="24"/>
                    <w:bidi w:val="0"/>
                    <w:rPr>
                      <w:rFonts w:hint="eastAsia" w:ascii="Times New Roman" w:hAnsi="Times New Roman" w:eastAsia="宋体" w:cs="Times New Roman"/>
                      <w:lang w:val="en-US" w:eastAsia="zh-CN"/>
                    </w:rPr>
                  </w:pPr>
                  <w:r>
                    <w:rPr>
                      <w:rFonts w:hint="eastAsia" w:ascii="Times New Roman" w:hAnsi="Times New Roman" w:eastAsia="宋体" w:cs="Times New Roman"/>
                      <w:lang w:val="en-US" w:eastAsia="zh-CN"/>
                    </w:rPr>
                    <w:t>压扁扭层机</w:t>
                  </w:r>
                </w:p>
              </w:tc>
              <w:tc>
                <w:tcPr>
                  <w:tcW w:w="1304" w:type="pct"/>
                  <w:tcBorders>
                    <w:left w:val="single" w:color="auto" w:sz="4" w:space="0"/>
                    <w:right w:val="single" w:color="auto" w:sz="4" w:space="0"/>
                  </w:tcBorders>
                  <w:vAlign w:val="center"/>
                </w:tcPr>
                <w:p w14:paraId="41E33F41">
                  <w:pPr>
                    <w:pStyle w:val="24"/>
                    <w:bidi w:val="0"/>
                  </w:pPr>
                  <w:r>
                    <w:rPr>
                      <w:rFonts w:hint="eastAsia"/>
                      <w:lang w:val="en-US" w:eastAsia="zh-CN"/>
                    </w:rPr>
                    <w:t>20头</w:t>
                  </w:r>
                </w:p>
              </w:tc>
              <w:tc>
                <w:tcPr>
                  <w:tcW w:w="772" w:type="pct"/>
                  <w:tcBorders>
                    <w:left w:val="single" w:color="auto" w:sz="4" w:space="0"/>
                    <w:right w:val="single" w:color="auto" w:sz="4" w:space="0"/>
                  </w:tcBorders>
                  <w:vAlign w:val="center"/>
                </w:tcPr>
                <w:p w14:paraId="083F19DF">
                  <w:pPr>
                    <w:pStyle w:val="24"/>
                    <w:bidi w:val="0"/>
                  </w:pPr>
                  <w:r>
                    <w:rPr>
                      <w:rFonts w:hint="eastAsia"/>
                      <w:lang w:val="en-US" w:eastAsia="zh-CN"/>
                    </w:rPr>
                    <w:t>1</w:t>
                  </w:r>
                </w:p>
              </w:tc>
              <w:tc>
                <w:tcPr>
                  <w:tcW w:w="537" w:type="pct"/>
                  <w:vMerge w:val="continue"/>
                  <w:tcBorders>
                    <w:left w:val="single" w:color="auto" w:sz="4" w:space="0"/>
                  </w:tcBorders>
                  <w:vAlign w:val="center"/>
                </w:tcPr>
                <w:p w14:paraId="5DEFA7DA">
                  <w:pPr>
                    <w:pStyle w:val="24"/>
                    <w:bidi w:val="0"/>
                  </w:pPr>
                </w:p>
              </w:tc>
            </w:tr>
            <w:tr w14:paraId="74896361">
              <w:tblPrEx>
                <w:tblBorders>
                  <w:top w:val="single" w:color="000000" w:sz="12" w:space="0"/>
                  <w:left w:val="none" w:color="auto" w:sz="0" w:space="0"/>
                  <w:bottom w:val="single" w:color="000000" w:sz="12" w:space="0"/>
                  <w:right w:val="none" w:color="auto" w:sz="0" w:space="0"/>
                  <w:insideH w:val="single" w:color="auto" w:sz="4" w:space="0"/>
                  <w:insideV w:val="single" w:color="000000" w:sz="4" w:space="0"/>
                </w:tblBorders>
                <w:tblCellMar>
                  <w:top w:w="0" w:type="dxa"/>
                  <w:left w:w="0" w:type="dxa"/>
                  <w:bottom w:w="0" w:type="dxa"/>
                  <w:right w:w="0" w:type="dxa"/>
                </w:tblCellMar>
              </w:tblPrEx>
              <w:trPr>
                <w:trHeight w:val="340" w:hRule="atLeast"/>
                <w:jc w:val="center"/>
              </w:trPr>
              <w:tc>
                <w:tcPr>
                  <w:tcW w:w="364" w:type="pct"/>
                  <w:tcBorders>
                    <w:right w:val="single" w:color="auto" w:sz="4" w:space="0"/>
                  </w:tcBorders>
                  <w:vAlign w:val="center"/>
                </w:tcPr>
                <w:p w14:paraId="4CB170D4">
                  <w:pPr>
                    <w:pStyle w:val="24"/>
                    <w:bidi w:val="0"/>
                  </w:pPr>
                  <w:r>
                    <w:t>14</w:t>
                  </w:r>
                </w:p>
              </w:tc>
              <w:tc>
                <w:tcPr>
                  <w:tcW w:w="2020" w:type="pct"/>
                  <w:tcBorders>
                    <w:left w:val="single" w:color="auto" w:sz="4" w:space="0"/>
                    <w:right w:val="single" w:color="auto" w:sz="4" w:space="0"/>
                  </w:tcBorders>
                  <w:vAlign w:val="center"/>
                </w:tcPr>
                <w:p w14:paraId="75265759">
                  <w:pPr>
                    <w:pStyle w:val="24"/>
                    <w:bidi w:val="0"/>
                    <w:rPr>
                      <w:rFonts w:hint="eastAsia" w:ascii="Times New Roman" w:hAnsi="Times New Roman" w:eastAsia="宋体" w:cs="Times New Roman"/>
                      <w:lang w:val="en-US" w:eastAsia="zh-CN"/>
                    </w:rPr>
                  </w:pPr>
                  <w:r>
                    <w:rPr>
                      <w:rFonts w:hint="eastAsia" w:ascii="Times New Roman" w:hAnsi="Times New Roman" w:eastAsia="宋体" w:cs="Times New Roman"/>
                      <w:lang w:val="en-US" w:eastAsia="zh-CN"/>
                    </w:rPr>
                    <w:t>手工压扁机</w:t>
                  </w:r>
                </w:p>
              </w:tc>
              <w:tc>
                <w:tcPr>
                  <w:tcW w:w="1304" w:type="pct"/>
                  <w:tcBorders>
                    <w:left w:val="single" w:color="auto" w:sz="4" w:space="0"/>
                    <w:right w:val="single" w:color="auto" w:sz="4" w:space="0"/>
                  </w:tcBorders>
                  <w:vAlign w:val="center"/>
                </w:tcPr>
                <w:p w14:paraId="1E283E0D">
                  <w:pPr>
                    <w:pStyle w:val="24"/>
                    <w:bidi w:val="0"/>
                  </w:pPr>
                  <w:r>
                    <w:rPr>
                      <w:rFonts w:hint="eastAsia"/>
                      <w:lang w:val="en-US" w:eastAsia="zh-CN"/>
                    </w:rPr>
                    <w:t>4层14头</w:t>
                  </w:r>
                </w:p>
              </w:tc>
              <w:tc>
                <w:tcPr>
                  <w:tcW w:w="772" w:type="pct"/>
                  <w:tcBorders>
                    <w:left w:val="single" w:color="auto" w:sz="4" w:space="0"/>
                    <w:right w:val="single" w:color="auto" w:sz="4" w:space="0"/>
                  </w:tcBorders>
                  <w:vAlign w:val="center"/>
                </w:tcPr>
                <w:p w14:paraId="36677B28">
                  <w:pPr>
                    <w:pStyle w:val="24"/>
                    <w:bidi w:val="0"/>
                  </w:pPr>
                  <w:r>
                    <w:rPr>
                      <w:rFonts w:hint="eastAsia"/>
                      <w:lang w:val="en-US" w:eastAsia="zh-CN"/>
                    </w:rPr>
                    <w:t>1</w:t>
                  </w:r>
                </w:p>
              </w:tc>
              <w:tc>
                <w:tcPr>
                  <w:tcW w:w="537" w:type="pct"/>
                  <w:vMerge w:val="continue"/>
                  <w:tcBorders>
                    <w:left w:val="single" w:color="auto" w:sz="4" w:space="0"/>
                  </w:tcBorders>
                  <w:vAlign w:val="center"/>
                </w:tcPr>
                <w:p w14:paraId="27547FC8">
                  <w:pPr>
                    <w:pStyle w:val="24"/>
                    <w:bidi w:val="0"/>
                  </w:pPr>
                </w:p>
              </w:tc>
            </w:tr>
            <w:tr w14:paraId="1ED9FE44">
              <w:tblPrEx>
                <w:tblBorders>
                  <w:top w:val="single" w:color="000000" w:sz="12" w:space="0"/>
                  <w:left w:val="none" w:color="auto" w:sz="0" w:space="0"/>
                  <w:bottom w:val="single" w:color="000000" w:sz="12" w:space="0"/>
                  <w:right w:val="none" w:color="auto" w:sz="0" w:space="0"/>
                  <w:insideH w:val="single" w:color="auto" w:sz="4" w:space="0"/>
                  <w:insideV w:val="single" w:color="000000" w:sz="4" w:space="0"/>
                </w:tblBorders>
                <w:tblCellMar>
                  <w:top w:w="0" w:type="dxa"/>
                  <w:left w:w="0" w:type="dxa"/>
                  <w:bottom w:w="0" w:type="dxa"/>
                  <w:right w:w="0" w:type="dxa"/>
                </w:tblCellMar>
              </w:tblPrEx>
              <w:trPr>
                <w:trHeight w:val="340" w:hRule="atLeast"/>
                <w:jc w:val="center"/>
              </w:trPr>
              <w:tc>
                <w:tcPr>
                  <w:tcW w:w="364" w:type="pct"/>
                  <w:tcBorders>
                    <w:right w:val="single" w:color="auto" w:sz="4" w:space="0"/>
                  </w:tcBorders>
                  <w:vAlign w:val="center"/>
                </w:tcPr>
                <w:p w14:paraId="046507CB">
                  <w:pPr>
                    <w:pStyle w:val="24"/>
                    <w:bidi w:val="0"/>
                  </w:pPr>
                  <w:r>
                    <w:t>15</w:t>
                  </w:r>
                </w:p>
              </w:tc>
              <w:tc>
                <w:tcPr>
                  <w:tcW w:w="2020" w:type="pct"/>
                  <w:tcBorders>
                    <w:left w:val="single" w:color="auto" w:sz="4" w:space="0"/>
                    <w:right w:val="single" w:color="auto" w:sz="4" w:space="0"/>
                  </w:tcBorders>
                  <w:vAlign w:val="center"/>
                </w:tcPr>
                <w:p w14:paraId="4880F8E4">
                  <w:pPr>
                    <w:pStyle w:val="24"/>
                    <w:bidi w:val="0"/>
                    <w:rPr>
                      <w:rFonts w:hint="eastAsia" w:ascii="Times New Roman" w:hAnsi="Times New Roman" w:eastAsia="宋体" w:cs="Times New Roman"/>
                      <w:lang w:val="en-US" w:eastAsia="zh-CN"/>
                    </w:rPr>
                  </w:pPr>
                  <w:r>
                    <w:rPr>
                      <w:rFonts w:hint="eastAsia" w:ascii="Times New Roman" w:hAnsi="Times New Roman" w:eastAsia="宋体" w:cs="Times New Roman"/>
                      <w:lang w:val="en-US" w:eastAsia="zh-CN"/>
                    </w:rPr>
                    <w:t>扭斜机</w:t>
                  </w:r>
                </w:p>
              </w:tc>
              <w:tc>
                <w:tcPr>
                  <w:tcW w:w="1304" w:type="pct"/>
                  <w:tcBorders>
                    <w:left w:val="single" w:color="auto" w:sz="4" w:space="0"/>
                    <w:right w:val="single" w:color="auto" w:sz="4" w:space="0"/>
                  </w:tcBorders>
                  <w:vAlign w:val="center"/>
                </w:tcPr>
                <w:p w14:paraId="7832BB49">
                  <w:pPr>
                    <w:pStyle w:val="24"/>
                    <w:bidi w:val="0"/>
                  </w:pPr>
                  <w:r>
                    <w:rPr>
                      <w:rFonts w:hint="eastAsia"/>
                      <w:lang w:val="en-US" w:eastAsia="zh-CN"/>
                    </w:rPr>
                    <w:t>30头</w:t>
                  </w:r>
                </w:p>
              </w:tc>
              <w:tc>
                <w:tcPr>
                  <w:tcW w:w="772" w:type="pct"/>
                  <w:tcBorders>
                    <w:left w:val="single" w:color="auto" w:sz="4" w:space="0"/>
                    <w:right w:val="single" w:color="auto" w:sz="4" w:space="0"/>
                  </w:tcBorders>
                  <w:vAlign w:val="center"/>
                </w:tcPr>
                <w:p w14:paraId="717B2CE1">
                  <w:pPr>
                    <w:pStyle w:val="24"/>
                    <w:bidi w:val="0"/>
                  </w:pPr>
                  <w:r>
                    <w:rPr>
                      <w:rFonts w:hint="eastAsia"/>
                      <w:lang w:val="en-US" w:eastAsia="zh-CN"/>
                    </w:rPr>
                    <w:t>1</w:t>
                  </w:r>
                </w:p>
              </w:tc>
              <w:tc>
                <w:tcPr>
                  <w:tcW w:w="537" w:type="pct"/>
                  <w:vMerge w:val="continue"/>
                  <w:tcBorders>
                    <w:left w:val="single" w:color="auto" w:sz="4" w:space="0"/>
                  </w:tcBorders>
                  <w:vAlign w:val="center"/>
                </w:tcPr>
                <w:p w14:paraId="1C2ED807">
                  <w:pPr>
                    <w:pStyle w:val="24"/>
                    <w:bidi w:val="0"/>
                  </w:pPr>
                </w:p>
              </w:tc>
            </w:tr>
            <w:tr w14:paraId="73EF2BE8">
              <w:tblPrEx>
                <w:tblBorders>
                  <w:top w:val="single" w:color="000000" w:sz="12" w:space="0"/>
                  <w:left w:val="none" w:color="auto" w:sz="0" w:space="0"/>
                  <w:bottom w:val="single" w:color="000000" w:sz="12" w:space="0"/>
                  <w:right w:val="none" w:color="auto" w:sz="0" w:space="0"/>
                  <w:insideH w:val="single" w:color="auto" w:sz="4" w:space="0"/>
                  <w:insideV w:val="single" w:color="000000" w:sz="4" w:space="0"/>
                </w:tblBorders>
                <w:tblCellMar>
                  <w:top w:w="0" w:type="dxa"/>
                  <w:left w:w="0" w:type="dxa"/>
                  <w:bottom w:w="0" w:type="dxa"/>
                  <w:right w:w="0" w:type="dxa"/>
                </w:tblCellMar>
              </w:tblPrEx>
              <w:trPr>
                <w:trHeight w:val="340" w:hRule="atLeast"/>
                <w:jc w:val="center"/>
              </w:trPr>
              <w:tc>
                <w:tcPr>
                  <w:tcW w:w="364" w:type="pct"/>
                  <w:tcBorders>
                    <w:right w:val="single" w:color="auto" w:sz="4" w:space="0"/>
                  </w:tcBorders>
                  <w:vAlign w:val="center"/>
                </w:tcPr>
                <w:p w14:paraId="07BB602F">
                  <w:pPr>
                    <w:pStyle w:val="24"/>
                    <w:bidi w:val="0"/>
                  </w:pPr>
                  <w:r>
                    <w:t>16</w:t>
                  </w:r>
                </w:p>
              </w:tc>
              <w:tc>
                <w:tcPr>
                  <w:tcW w:w="2020" w:type="pct"/>
                  <w:tcBorders>
                    <w:left w:val="single" w:color="auto" w:sz="4" w:space="0"/>
                    <w:right w:val="single" w:color="auto" w:sz="4" w:space="0"/>
                  </w:tcBorders>
                  <w:vAlign w:val="center"/>
                </w:tcPr>
                <w:p w14:paraId="0A6CDE15">
                  <w:pPr>
                    <w:pStyle w:val="24"/>
                    <w:bidi w:val="0"/>
                    <w:rPr>
                      <w:rFonts w:hint="eastAsia" w:ascii="Times New Roman" w:hAnsi="Times New Roman" w:eastAsia="宋体" w:cs="Times New Roman"/>
                      <w:lang w:val="en-US" w:eastAsia="zh-CN"/>
                    </w:rPr>
                  </w:pPr>
                  <w:r>
                    <w:rPr>
                      <w:rFonts w:hint="eastAsia" w:ascii="Times New Roman" w:hAnsi="Times New Roman" w:eastAsia="宋体" w:cs="Times New Roman"/>
                      <w:lang w:val="en-US" w:eastAsia="zh-CN"/>
                    </w:rPr>
                    <w:t>压扁机</w:t>
                  </w:r>
                </w:p>
              </w:tc>
              <w:tc>
                <w:tcPr>
                  <w:tcW w:w="1304" w:type="pct"/>
                  <w:tcBorders>
                    <w:left w:val="single" w:color="auto" w:sz="4" w:space="0"/>
                    <w:right w:val="single" w:color="auto" w:sz="4" w:space="0"/>
                  </w:tcBorders>
                  <w:vAlign w:val="center"/>
                </w:tcPr>
                <w:p w14:paraId="121D73A1">
                  <w:pPr>
                    <w:pStyle w:val="24"/>
                    <w:bidi w:val="0"/>
                  </w:pPr>
                  <w:r>
                    <w:rPr>
                      <w:rFonts w:hint="eastAsia"/>
                      <w:lang w:val="en-US" w:eastAsia="zh-CN"/>
                    </w:rPr>
                    <w:t>单头</w:t>
                  </w:r>
                </w:p>
              </w:tc>
              <w:tc>
                <w:tcPr>
                  <w:tcW w:w="772" w:type="pct"/>
                  <w:tcBorders>
                    <w:left w:val="single" w:color="auto" w:sz="4" w:space="0"/>
                    <w:right w:val="single" w:color="auto" w:sz="4" w:space="0"/>
                  </w:tcBorders>
                  <w:vAlign w:val="center"/>
                </w:tcPr>
                <w:p w14:paraId="3D623296">
                  <w:pPr>
                    <w:pStyle w:val="24"/>
                    <w:bidi w:val="0"/>
                  </w:pPr>
                  <w:r>
                    <w:rPr>
                      <w:rFonts w:hint="eastAsia"/>
                      <w:lang w:val="en-US" w:eastAsia="zh-CN"/>
                    </w:rPr>
                    <w:t>1</w:t>
                  </w:r>
                </w:p>
              </w:tc>
              <w:tc>
                <w:tcPr>
                  <w:tcW w:w="537" w:type="pct"/>
                  <w:vMerge w:val="continue"/>
                  <w:tcBorders>
                    <w:left w:val="single" w:color="auto" w:sz="4" w:space="0"/>
                  </w:tcBorders>
                  <w:vAlign w:val="center"/>
                </w:tcPr>
                <w:p w14:paraId="2AD0E73C">
                  <w:pPr>
                    <w:pStyle w:val="24"/>
                    <w:bidi w:val="0"/>
                  </w:pPr>
                </w:p>
              </w:tc>
            </w:tr>
            <w:tr w14:paraId="452F8786">
              <w:tblPrEx>
                <w:tblBorders>
                  <w:top w:val="single" w:color="000000" w:sz="12" w:space="0"/>
                  <w:left w:val="none" w:color="auto" w:sz="0" w:space="0"/>
                  <w:bottom w:val="single" w:color="000000" w:sz="12" w:space="0"/>
                  <w:right w:val="none" w:color="auto" w:sz="0" w:space="0"/>
                  <w:insideH w:val="single" w:color="auto" w:sz="4" w:space="0"/>
                  <w:insideV w:val="single" w:color="000000" w:sz="4" w:space="0"/>
                </w:tblBorders>
                <w:tblCellMar>
                  <w:top w:w="0" w:type="dxa"/>
                  <w:left w:w="0" w:type="dxa"/>
                  <w:bottom w:w="0" w:type="dxa"/>
                  <w:right w:w="0" w:type="dxa"/>
                </w:tblCellMar>
              </w:tblPrEx>
              <w:trPr>
                <w:trHeight w:val="340" w:hRule="atLeast"/>
                <w:jc w:val="center"/>
              </w:trPr>
              <w:tc>
                <w:tcPr>
                  <w:tcW w:w="364" w:type="pct"/>
                  <w:tcBorders>
                    <w:right w:val="single" w:color="auto" w:sz="4" w:space="0"/>
                  </w:tcBorders>
                  <w:vAlign w:val="center"/>
                </w:tcPr>
                <w:p w14:paraId="01635AA5">
                  <w:pPr>
                    <w:pStyle w:val="24"/>
                    <w:bidi w:val="0"/>
                  </w:pPr>
                  <w:r>
                    <w:t>17</w:t>
                  </w:r>
                </w:p>
              </w:tc>
              <w:tc>
                <w:tcPr>
                  <w:tcW w:w="2020" w:type="pct"/>
                  <w:tcBorders>
                    <w:left w:val="single" w:color="auto" w:sz="4" w:space="0"/>
                    <w:right w:val="single" w:color="auto" w:sz="4" w:space="0"/>
                  </w:tcBorders>
                  <w:vAlign w:val="center"/>
                </w:tcPr>
                <w:p w14:paraId="438817AA">
                  <w:pPr>
                    <w:pStyle w:val="24"/>
                    <w:bidi w:val="0"/>
                    <w:rPr>
                      <w:rFonts w:hint="eastAsia" w:ascii="Times New Roman" w:hAnsi="Times New Roman" w:eastAsia="宋体" w:cs="Times New Roman"/>
                      <w:lang w:val="en-US" w:eastAsia="zh-CN"/>
                    </w:rPr>
                  </w:pPr>
                  <w:r>
                    <w:rPr>
                      <w:rFonts w:hint="eastAsia" w:ascii="Times New Roman" w:hAnsi="Times New Roman" w:eastAsia="宋体" w:cs="Times New Roman"/>
                      <w:lang w:val="en-US" w:eastAsia="zh-CN"/>
                    </w:rPr>
                    <w:t>拉胀设备-打片机（含翅片械具）</w:t>
                  </w:r>
                </w:p>
              </w:tc>
              <w:tc>
                <w:tcPr>
                  <w:tcW w:w="1304" w:type="pct"/>
                  <w:vMerge w:val="restart"/>
                  <w:tcBorders>
                    <w:left w:val="single" w:color="auto" w:sz="4" w:space="0"/>
                    <w:right w:val="single" w:color="auto" w:sz="4" w:space="0"/>
                  </w:tcBorders>
                  <w:vAlign w:val="center"/>
                </w:tcPr>
                <w:p w14:paraId="616653DD">
                  <w:pPr>
                    <w:pStyle w:val="24"/>
                    <w:bidi w:val="0"/>
                  </w:pPr>
                  <w:r>
                    <w:rPr>
                      <w:rFonts w:hint="eastAsia"/>
                      <w:lang w:val="en-US" w:eastAsia="zh-CN"/>
                    </w:rPr>
                    <w:t>7.5mm</w:t>
                  </w:r>
                </w:p>
              </w:tc>
              <w:tc>
                <w:tcPr>
                  <w:tcW w:w="772" w:type="pct"/>
                  <w:tcBorders>
                    <w:left w:val="single" w:color="auto" w:sz="4" w:space="0"/>
                    <w:right w:val="single" w:color="auto" w:sz="4" w:space="0"/>
                  </w:tcBorders>
                  <w:vAlign w:val="center"/>
                </w:tcPr>
                <w:p w14:paraId="54081868">
                  <w:pPr>
                    <w:pStyle w:val="24"/>
                    <w:bidi w:val="0"/>
                  </w:pPr>
                  <w:r>
                    <w:rPr>
                      <w:rFonts w:hint="eastAsia"/>
                      <w:lang w:val="en-US" w:eastAsia="zh-CN"/>
                    </w:rPr>
                    <w:t>1</w:t>
                  </w:r>
                </w:p>
              </w:tc>
              <w:tc>
                <w:tcPr>
                  <w:tcW w:w="537" w:type="pct"/>
                  <w:vMerge w:val="continue"/>
                  <w:tcBorders>
                    <w:left w:val="single" w:color="auto" w:sz="4" w:space="0"/>
                  </w:tcBorders>
                  <w:vAlign w:val="center"/>
                </w:tcPr>
                <w:p w14:paraId="37C166F1">
                  <w:pPr>
                    <w:pStyle w:val="24"/>
                    <w:bidi w:val="0"/>
                  </w:pPr>
                </w:p>
              </w:tc>
            </w:tr>
            <w:tr w14:paraId="676AAA77">
              <w:tblPrEx>
                <w:tblBorders>
                  <w:top w:val="single" w:color="000000" w:sz="12" w:space="0"/>
                  <w:left w:val="none" w:color="auto" w:sz="0" w:space="0"/>
                  <w:bottom w:val="single" w:color="000000" w:sz="12" w:space="0"/>
                  <w:right w:val="none" w:color="auto" w:sz="0" w:space="0"/>
                  <w:insideH w:val="single" w:color="auto" w:sz="4" w:space="0"/>
                  <w:insideV w:val="single" w:color="000000" w:sz="4" w:space="0"/>
                </w:tblBorders>
                <w:tblCellMar>
                  <w:top w:w="0" w:type="dxa"/>
                  <w:left w:w="0" w:type="dxa"/>
                  <w:bottom w:w="0" w:type="dxa"/>
                  <w:right w:w="0" w:type="dxa"/>
                </w:tblCellMar>
              </w:tblPrEx>
              <w:trPr>
                <w:trHeight w:val="340" w:hRule="atLeast"/>
                <w:jc w:val="center"/>
              </w:trPr>
              <w:tc>
                <w:tcPr>
                  <w:tcW w:w="364" w:type="pct"/>
                  <w:tcBorders>
                    <w:right w:val="single" w:color="auto" w:sz="4" w:space="0"/>
                  </w:tcBorders>
                  <w:vAlign w:val="center"/>
                </w:tcPr>
                <w:p w14:paraId="4C9FC652">
                  <w:pPr>
                    <w:pStyle w:val="24"/>
                    <w:bidi w:val="0"/>
                  </w:pPr>
                  <w:r>
                    <w:t>18</w:t>
                  </w:r>
                </w:p>
              </w:tc>
              <w:tc>
                <w:tcPr>
                  <w:tcW w:w="2020" w:type="pct"/>
                  <w:tcBorders>
                    <w:left w:val="single" w:color="auto" w:sz="4" w:space="0"/>
                    <w:right w:val="single" w:color="auto" w:sz="4" w:space="0"/>
                  </w:tcBorders>
                  <w:vAlign w:val="center"/>
                </w:tcPr>
                <w:p w14:paraId="36BF2828">
                  <w:pPr>
                    <w:pStyle w:val="24"/>
                    <w:bidi w:val="0"/>
                    <w:rPr>
                      <w:rFonts w:hint="eastAsia" w:ascii="Times New Roman" w:hAnsi="Times New Roman" w:eastAsia="宋体" w:cs="Times New Roman"/>
                      <w:lang w:val="en-US" w:eastAsia="zh-CN"/>
                    </w:rPr>
                  </w:pPr>
                  <w:r>
                    <w:rPr>
                      <w:rFonts w:hint="eastAsia" w:ascii="Times New Roman" w:hAnsi="Times New Roman" w:eastAsia="宋体" w:cs="Times New Roman"/>
                      <w:lang w:val="en-US" w:eastAsia="zh-CN"/>
                    </w:rPr>
                    <w:t>拉胀设备-长U弯管机</w:t>
                  </w:r>
                </w:p>
              </w:tc>
              <w:tc>
                <w:tcPr>
                  <w:tcW w:w="1304" w:type="pct"/>
                  <w:vMerge w:val="continue"/>
                  <w:tcBorders>
                    <w:left w:val="single" w:color="auto" w:sz="4" w:space="0"/>
                    <w:right w:val="single" w:color="auto" w:sz="4" w:space="0"/>
                  </w:tcBorders>
                  <w:vAlign w:val="center"/>
                </w:tcPr>
                <w:p w14:paraId="46E32DA3">
                  <w:pPr>
                    <w:pStyle w:val="24"/>
                    <w:bidi w:val="0"/>
                  </w:pPr>
                </w:p>
              </w:tc>
              <w:tc>
                <w:tcPr>
                  <w:tcW w:w="772" w:type="pct"/>
                  <w:tcBorders>
                    <w:left w:val="single" w:color="auto" w:sz="4" w:space="0"/>
                    <w:right w:val="single" w:color="auto" w:sz="4" w:space="0"/>
                  </w:tcBorders>
                  <w:vAlign w:val="center"/>
                </w:tcPr>
                <w:p w14:paraId="7A8D8C22">
                  <w:pPr>
                    <w:pStyle w:val="24"/>
                    <w:bidi w:val="0"/>
                  </w:pPr>
                  <w:r>
                    <w:rPr>
                      <w:rFonts w:hint="eastAsia"/>
                      <w:lang w:val="en-US" w:eastAsia="zh-CN"/>
                    </w:rPr>
                    <w:t>1</w:t>
                  </w:r>
                </w:p>
              </w:tc>
              <w:tc>
                <w:tcPr>
                  <w:tcW w:w="537" w:type="pct"/>
                  <w:vMerge w:val="continue"/>
                  <w:tcBorders>
                    <w:left w:val="single" w:color="auto" w:sz="4" w:space="0"/>
                  </w:tcBorders>
                  <w:vAlign w:val="center"/>
                </w:tcPr>
                <w:p w14:paraId="681913C8">
                  <w:pPr>
                    <w:pStyle w:val="24"/>
                    <w:bidi w:val="0"/>
                  </w:pPr>
                </w:p>
              </w:tc>
            </w:tr>
            <w:tr w14:paraId="3F49B415">
              <w:tblPrEx>
                <w:tblBorders>
                  <w:top w:val="single" w:color="000000" w:sz="12" w:space="0"/>
                  <w:left w:val="none" w:color="auto" w:sz="0" w:space="0"/>
                  <w:bottom w:val="single" w:color="000000" w:sz="12" w:space="0"/>
                  <w:right w:val="none" w:color="auto" w:sz="0" w:space="0"/>
                  <w:insideH w:val="single" w:color="auto" w:sz="4" w:space="0"/>
                  <w:insideV w:val="single" w:color="000000" w:sz="4" w:space="0"/>
                </w:tblBorders>
                <w:tblCellMar>
                  <w:top w:w="0" w:type="dxa"/>
                  <w:left w:w="0" w:type="dxa"/>
                  <w:bottom w:w="0" w:type="dxa"/>
                  <w:right w:w="0" w:type="dxa"/>
                </w:tblCellMar>
              </w:tblPrEx>
              <w:trPr>
                <w:trHeight w:val="340" w:hRule="atLeast"/>
                <w:jc w:val="center"/>
              </w:trPr>
              <w:tc>
                <w:tcPr>
                  <w:tcW w:w="364" w:type="pct"/>
                  <w:tcBorders>
                    <w:right w:val="single" w:color="auto" w:sz="4" w:space="0"/>
                  </w:tcBorders>
                  <w:vAlign w:val="center"/>
                </w:tcPr>
                <w:p w14:paraId="60CB602E">
                  <w:pPr>
                    <w:pStyle w:val="24"/>
                    <w:bidi w:val="0"/>
                  </w:pPr>
                  <w:r>
                    <w:t>19</w:t>
                  </w:r>
                </w:p>
              </w:tc>
              <w:tc>
                <w:tcPr>
                  <w:tcW w:w="2020" w:type="pct"/>
                  <w:tcBorders>
                    <w:left w:val="single" w:color="auto" w:sz="4" w:space="0"/>
                    <w:right w:val="single" w:color="auto" w:sz="4" w:space="0"/>
                  </w:tcBorders>
                  <w:vAlign w:val="center"/>
                </w:tcPr>
                <w:p w14:paraId="1E87253A">
                  <w:pPr>
                    <w:pStyle w:val="24"/>
                    <w:bidi w:val="0"/>
                    <w:rPr>
                      <w:rFonts w:hint="eastAsia" w:ascii="Times New Roman" w:hAnsi="Times New Roman" w:eastAsia="宋体" w:cs="Times New Roman"/>
                      <w:lang w:val="en-US" w:eastAsia="zh-CN"/>
                    </w:rPr>
                  </w:pPr>
                  <w:r>
                    <w:rPr>
                      <w:rFonts w:hint="eastAsia" w:ascii="Times New Roman" w:hAnsi="Times New Roman" w:eastAsia="宋体" w:cs="Times New Roman"/>
                      <w:lang w:val="en-US" w:eastAsia="zh-CN"/>
                    </w:rPr>
                    <w:t>拉胀设备-水胀机</w:t>
                  </w:r>
                </w:p>
              </w:tc>
              <w:tc>
                <w:tcPr>
                  <w:tcW w:w="1304" w:type="pct"/>
                  <w:vMerge w:val="continue"/>
                  <w:tcBorders>
                    <w:left w:val="single" w:color="auto" w:sz="4" w:space="0"/>
                    <w:right w:val="single" w:color="auto" w:sz="4" w:space="0"/>
                  </w:tcBorders>
                  <w:vAlign w:val="center"/>
                </w:tcPr>
                <w:p w14:paraId="5C7B2CB6">
                  <w:pPr>
                    <w:pStyle w:val="24"/>
                    <w:bidi w:val="0"/>
                  </w:pPr>
                </w:p>
              </w:tc>
              <w:tc>
                <w:tcPr>
                  <w:tcW w:w="772" w:type="pct"/>
                  <w:tcBorders>
                    <w:left w:val="single" w:color="auto" w:sz="4" w:space="0"/>
                    <w:right w:val="single" w:color="auto" w:sz="4" w:space="0"/>
                  </w:tcBorders>
                  <w:vAlign w:val="center"/>
                </w:tcPr>
                <w:p w14:paraId="2525A16D">
                  <w:pPr>
                    <w:pStyle w:val="24"/>
                    <w:bidi w:val="0"/>
                  </w:pPr>
                  <w:r>
                    <w:rPr>
                      <w:rFonts w:hint="eastAsia"/>
                      <w:lang w:val="en-US" w:eastAsia="zh-CN"/>
                    </w:rPr>
                    <w:t>1</w:t>
                  </w:r>
                </w:p>
              </w:tc>
              <w:tc>
                <w:tcPr>
                  <w:tcW w:w="537" w:type="pct"/>
                  <w:vMerge w:val="continue"/>
                  <w:tcBorders>
                    <w:left w:val="single" w:color="auto" w:sz="4" w:space="0"/>
                  </w:tcBorders>
                  <w:vAlign w:val="center"/>
                </w:tcPr>
                <w:p w14:paraId="2E6FBE6F">
                  <w:pPr>
                    <w:pStyle w:val="24"/>
                    <w:bidi w:val="0"/>
                  </w:pPr>
                </w:p>
              </w:tc>
            </w:tr>
            <w:tr w14:paraId="0B309173">
              <w:tblPrEx>
                <w:tblBorders>
                  <w:top w:val="single" w:color="000000" w:sz="12" w:space="0"/>
                  <w:left w:val="none" w:color="auto" w:sz="0" w:space="0"/>
                  <w:bottom w:val="single" w:color="000000" w:sz="12" w:space="0"/>
                  <w:right w:val="none" w:color="auto" w:sz="0" w:space="0"/>
                  <w:insideH w:val="single" w:color="auto" w:sz="4" w:space="0"/>
                  <w:insideV w:val="single" w:color="000000" w:sz="4" w:space="0"/>
                </w:tblBorders>
                <w:tblCellMar>
                  <w:top w:w="0" w:type="dxa"/>
                  <w:left w:w="0" w:type="dxa"/>
                  <w:bottom w:w="0" w:type="dxa"/>
                  <w:right w:w="0" w:type="dxa"/>
                </w:tblCellMar>
              </w:tblPrEx>
              <w:trPr>
                <w:trHeight w:val="340" w:hRule="atLeast"/>
                <w:jc w:val="center"/>
              </w:trPr>
              <w:tc>
                <w:tcPr>
                  <w:tcW w:w="364" w:type="pct"/>
                  <w:tcBorders>
                    <w:right w:val="single" w:color="auto" w:sz="4" w:space="0"/>
                  </w:tcBorders>
                  <w:vAlign w:val="center"/>
                </w:tcPr>
                <w:p w14:paraId="3520764C">
                  <w:pPr>
                    <w:pStyle w:val="24"/>
                    <w:bidi w:val="0"/>
                  </w:pPr>
                  <w:r>
                    <w:t>20</w:t>
                  </w:r>
                </w:p>
              </w:tc>
              <w:tc>
                <w:tcPr>
                  <w:tcW w:w="2020" w:type="pct"/>
                  <w:tcBorders>
                    <w:left w:val="single" w:color="auto" w:sz="4" w:space="0"/>
                    <w:right w:val="single" w:color="auto" w:sz="4" w:space="0"/>
                  </w:tcBorders>
                  <w:vAlign w:val="center"/>
                </w:tcPr>
                <w:p w14:paraId="5D7F959A">
                  <w:pPr>
                    <w:pStyle w:val="24"/>
                    <w:bidi w:val="0"/>
                    <w:rPr>
                      <w:rFonts w:hint="eastAsia" w:ascii="Times New Roman" w:hAnsi="Times New Roman" w:eastAsia="宋体" w:cs="Times New Roman"/>
                      <w:lang w:val="en-US" w:eastAsia="zh-CN"/>
                    </w:rPr>
                  </w:pPr>
                  <w:r>
                    <w:rPr>
                      <w:rFonts w:hint="eastAsia" w:ascii="Times New Roman" w:hAnsi="Times New Roman" w:eastAsia="宋体" w:cs="Times New Roman"/>
                      <w:lang w:val="en-US" w:eastAsia="zh-CN"/>
                    </w:rPr>
                    <w:t>拉胀设备-弯管机</w:t>
                  </w:r>
                </w:p>
              </w:tc>
              <w:tc>
                <w:tcPr>
                  <w:tcW w:w="1304" w:type="pct"/>
                  <w:vMerge w:val="continue"/>
                  <w:tcBorders>
                    <w:left w:val="single" w:color="auto" w:sz="4" w:space="0"/>
                    <w:right w:val="single" w:color="auto" w:sz="4" w:space="0"/>
                  </w:tcBorders>
                  <w:vAlign w:val="center"/>
                </w:tcPr>
                <w:p w14:paraId="736C7B60">
                  <w:pPr>
                    <w:pStyle w:val="24"/>
                    <w:bidi w:val="0"/>
                  </w:pPr>
                </w:p>
              </w:tc>
              <w:tc>
                <w:tcPr>
                  <w:tcW w:w="772" w:type="pct"/>
                  <w:tcBorders>
                    <w:left w:val="single" w:color="auto" w:sz="4" w:space="0"/>
                    <w:right w:val="single" w:color="auto" w:sz="4" w:space="0"/>
                  </w:tcBorders>
                  <w:vAlign w:val="center"/>
                </w:tcPr>
                <w:p w14:paraId="2BCB97B9">
                  <w:pPr>
                    <w:pStyle w:val="24"/>
                    <w:bidi w:val="0"/>
                  </w:pPr>
                  <w:r>
                    <w:rPr>
                      <w:rFonts w:hint="eastAsia"/>
                      <w:lang w:val="en-US" w:eastAsia="zh-CN"/>
                    </w:rPr>
                    <w:t>1</w:t>
                  </w:r>
                </w:p>
              </w:tc>
              <w:tc>
                <w:tcPr>
                  <w:tcW w:w="537" w:type="pct"/>
                  <w:vMerge w:val="continue"/>
                  <w:tcBorders>
                    <w:left w:val="single" w:color="auto" w:sz="4" w:space="0"/>
                  </w:tcBorders>
                  <w:vAlign w:val="center"/>
                </w:tcPr>
                <w:p w14:paraId="064F1E87">
                  <w:pPr>
                    <w:pStyle w:val="24"/>
                    <w:bidi w:val="0"/>
                  </w:pPr>
                </w:p>
              </w:tc>
            </w:tr>
            <w:tr w14:paraId="03C3797C">
              <w:tblPrEx>
                <w:tblBorders>
                  <w:top w:val="single" w:color="000000" w:sz="12" w:space="0"/>
                  <w:left w:val="none" w:color="auto" w:sz="0" w:space="0"/>
                  <w:bottom w:val="single" w:color="000000" w:sz="12" w:space="0"/>
                  <w:right w:val="none" w:color="auto" w:sz="0" w:space="0"/>
                  <w:insideH w:val="single" w:color="auto" w:sz="4" w:space="0"/>
                  <w:insideV w:val="single" w:color="000000" w:sz="4" w:space="0"/>
                </w:tblBorders>
                <w:tblCellMar>
                  <w:top w:w="0" w:type="dxa"/>
                  <w:left w:w="0" w:type="dxa"/>
                  <w:bottom w:w="0" w:type="dxa"/>
                  <w:right w:w="0" w:type="dxa"/>
                </w:tblCellMar>
              </w:tblPrEx>
              <w:trPr>
                <w:trHeight w:val="340" w:hRule="atLeast"/>
                <w:jc w:val="center"/>
              </w:trPr>
              <w:tc>
                <w:tcPr>
                  <w:tcW w:w="364" w:type="pct"/>
                  <w:tcBorders>
                    <w:right w:val="single" w:color="auto" w:sz="4" w:space="0"/>
                  </w:tcBorders>
                  <w:vAlign w:val="center"/>
                </w:tcPr>
                <w:p w14:paraId="28E07DFF">
                  <w:pPr>
                    <w:pStyle w:val="24"/>
                    <w:bidi w:val="0"/>
                  </w:pPr>
                  <w:r>
                    <w:t>21</w:t>
                  </w:r>
                </w:p>
              </w:tc>
              <w:tc>
                <w:tcPr>
                  <w:tcW w:w="2020" w:type="pct"/>
                  <w:tcBorders>
                    <w:left w:val="single" w:color="auto" w:sz="4" w:space="0"/>
                    <w:right w:val="single" w:color="auto" w:sz="4" w:space="0"/>
                  </w:tcBorders>
                  <w:vAlign w:val="center"/>
                </w:tcPr>
                <w:p w14:paraId="37287AB1">
                  <w:pPr>
                    <w:pStyle w:val="24"/>
                    <w:bidi w:val="0"/>
                    <w:rPr>
                      <w:rFonts w:hint="eastAsia" w:ascii="Times New Roman" w:hAnsi="Times New Roman" w:eastAsia="宋体" w:cs="Times New Roman"/>
                      <w:lang w:val="en-US" w:eastAsia="zh-CN"/>
                    </w:rPr>
                  </w:pPr>
                  <w:r>
                    <w:rPr>
                      <w:rFonts w:hint="eastAsia" w:ascii="Times New Roman" w:hAnsi="Times New Roman" w:eastAsia="宋体" w:cs="Times New Roman"/>
                      <w:lang w:val="en-US" w:eastAsia="zh-CN"/>
                    </w:rPr>
                    <w:t>拉胀设备-切管机</w:t>
                  </w:r>
                </w:p>
              </w:tc>
              <w:tc>
                <w:tcPr>
                  <w:tcW w:w="1304" w:type="pct"/>
                  <w:vMerge w:val="continue"/>
                  <w:tcBorders>
                    <w:left w:val="single" w:color="auto" w:sz="4" w:space="0"/>
                    <w:right w:val="single" w:color="auto" w:sz="4" w:space="0"/>
                  </w:tcBorders>
                  <w:vAlign w:val="center"/>
                </w:tcPr>
                <w:p w14:paraId="24C39271">
                  <w:pPr>
                    <w:pStyle w:val="24"/>
                    <w:bidi w:val="0"/>
                  </w:pPr>
                </w:p>
              </w:tc>
              <w:tc>
                <w:tcPr>
                  <w:tcW w:w="772" w:type="pct"/>
                  <w:tcBorders>
                    <w:left w:val="single" w:color="auto" w:sz="4" w:space="0"/>
                    <w:right w:val="single" w:color="auto" w:sz="4" w:space="0"/>
                  </w:tcBorders>
                  <w:vAlign w:val="center"/>
                </w:tcPr>
                <w:p w14:paraId="74747DDC">
                  <w:pPr>
                    <w:pStyle w:val="24"/>
                    <w:bidi w:val="0"/>
                  </w:pPr>
                  <w:r>
                    <w:rPr>
                      <w:rFonts w:hint="eastAsia"/>
                      <w:lang w:val="en-US" w:eastAsia="zh-CN"/>
                    </w:rPr>
                    <w:t>1</w:t>
                  </w:r>
                </w:p>
              </w:tc>
              <w:tc>
                <w:tcPr>
                  <w:tcW w:w="537" w:type="pct"/>
                  <w:vMerge w:val="continue"/>
                  <w:tcBorders>
                    <w:left w:val="single" w:color="auto" w:sz="4" w:space="0"/>
                  </w:tcBorders>
                  <w:vAlign w:val="center"/>
                </w:tcPr>
                <w:p w14:paraId="3E6903D6">
                  <w:pPr>
                    <w:pStyle w:val="24"/>
                    <w:bidi w:val="0"/>
                  </w:pPr>
                </w:p>
              </w:tc>
            </w:tr>
            <w:tr w14:paraId="5C850B9F">
              <w:tblPrEx>
                <w:tblBorders>
                  <w:top w:val="single" w:color="000000" w:sz="12" w:space="0"/>
                  <w:left w:val="none" w:color="auto" w:sz="0" w:space="0"/>
                  <w:bottom w:val="single" w:color="000000" w:sz="12" w:space="0"/>
                  <w:right w:val="none" w:color="auto" w:sz="0" w:space="0"/>
                  <w:insideH w:val="single" w:color="auto" w:sz="4" w:space="0"/>
                  <w:insideV w:val="single" w:color="000000" w:sz="4" w:space="0"/>
                </w:tblBorders>
                <w:tblCellMar>
                  <w:top w:w="0" w:type="dxa"/>
                  <w:left w:w="0" w:type="dxa"/>
                  <w:bottom w:w="0" w:type="dxa"/>
                  <w:right w:w="0" w:type="dxa"/>
                </w:tblCellMar>
              </w:tblPrEx>
              <w:trPr>
                <w:trHeight w:val="340" w:hRule="atLeast"/>
                <w:jc w:val="center"/>
              </w:trPr>
              <w:tc>
                <w:tcPr>
                  <w:tcW w:w="364" w:type="pct"/>
                  <w:tcBorders>
                    <w:right w:val="single" w:color="auto" w:sz="4" w:space="0"/>
                  </w:tcBorders>
                  <w:vAlign w:val="center"/>
                </w:tcPr>
                <w:p w14:paraId="6C461782">
                  <w:pPr>
                    <w:pStyle w:val="24"/>
                    <w:bidi w:val="0"/>
                  </w:pPr>
                  <w:r>
                    <w:t>22</w:t>
                  </w:r>
                </w:p>
              </w:tc>
              <w:tc>
                <w:tcPr>
                  <w:tcW w:w="2020" w:type="pct"/>
                  <w:tcBorders>
                    <w:left w:val="single" w:color="auto" w:sz="4" w:space="0"/>
                    <w:right w:val="single" w:color="auto" w:sz="4" w:space="0"/>
                  </w:tcBorders>
                  <w:vAlign w:val="center"/>
                </w:tcPr>
                <w:p w14:paraId="62C22EDD">
                  <w:pPr>
                    <w:pStyle w:val="24"/>
                    <w:bidi w:val="0"/>
                    <w:rPr>
                      <w:rFonts w:hint="eastAsia" w:ascii="Times New Roman" w:hAnsi="Times New Roman" w:eastAsia="宋体" w:cs="Times New Roman"/>
                      <w:lang w:val="en-US" w:eastAsia="zh-CN"/>
                    </w:rPr>
                  </w:pPr>
                  <w:r>
                    <w:rPr>
                      <w:rFonts w:hint="eastAsia" w:ascii="Times New Roman" w:hAnsi="Times New Roman" w:eastAsia="宋体" w:cs="Times New Roman"/>
                      <w:lang w:val="en-US" w:eastAsia="zh-CN"/>
                    </w:rPr>
                    <w:t>拉胀设备-小U弯管机</w:t>
                  </w:r>
                </w:p>
              </w:tc>
              <w:tc>
                <w:tcPr>
                  <w:tcW w:w="1304" w:type="pct"/>
                  <w:vMerge w:val="continue"/>
                  <w:tcBorders>
                    <w:left w:val="single" w:color="auto" w:sz="4" w:space="0"/>
                    <w:right w:val="single" w:color="auto" w:sz="4" w:space="0"/>
                  </w:tcBorders>
                  <w:vAlign w:val="center"/>
                </w:tcPr>
                <w:p w14:paraId="1A65BF50">
                  <w:pPr>
                    <w:pStyle w:val="24"/>
                    <w:bidi w:val="0"/>
                  </w:pPr>
                </w:p>
              </w:tc>
              <w:tc>
                <w:tcPr>
                  <w:tcW w:w="772" w:type="pct"/>
                  <w:tcBorders>
                    <w:left w:val="single" w:color="auto" w:sz="4" w:space="0"/>
                    <w:right w:val="single" w:color="auto" w:sz="4" w:space="0"/>
                  </w:tcBorders>
                  <w:vAlign w:val="center"/>
                </w:tcPr>
                <w:p w14:paraId="140AF874">
                  <w:pPr>
                    <w:pStyle w:val="24"/>
                    <w:bidi w:val="0"/>
                  </w:pPr>
                  <w:r>
                    <w:rPr>
                      <w:rFonts w:hint="eastAsia"/>
                      <w:lang w:val="en-US" w:eastAsia="zh-CN"/>
                    </w:rPr>
                    <w:t>1</w:t>
                  </w:r>
                </w:p>
              </w:tc>
              <w:tc>
                <w:tcPr>
                  <w:tcW w:w="537" w:type="pct"/>
                  <w:vMerge w:val="continue"/>
                  <w:tcBorders>
                    <w:left w:val="single" w:color="auto" w:sz="4" w:space="0"/>
                  </w:tcBorders>
                  <w:vAlign w:val="center"/>
                </w:tcPr>
                <w:p w14:paraId="37F08BBA">
                  <w:pPr>
                    <w:pStyle w:val="24"/>
                    <w:bidi w:val="0"/>
                  </w:pPr>
                </w:p>
              </w:tc>
            </w:tr>
            <w:tr w14:paraId="639C85A6">
              <w:tblPrEx>
                <w:tblBorders>
                  <w:top w:val="single" w:color="000000" w:sz="12" w:space="0"/>
                  <w:left w:val="none" w:color="auto" w:sz="0" w:space="0"/>
                  <w:bottom w:val="single" w:color="000000" w:sz="12" w:space="0"/>
                  <w:right w:val="none" w:color="auto" w:sz="0" w:space="0"/>
                  <w:insideH w:val="single" w:color="auto" w:sz="4" w:space="0"/>
                  <w:insideV w:val="single" w:color="000000" w:sz="4" w:space="0"/>
                </w:tblBorders>
                <w:tblCellMar>
                  <w:top w:w="0" w:type="dxa"/>
                  <w:left w:w="0" w:type="dxa"/>
                  <w:bottom w:w="0" w:type="dxa"/>
                  <w:right w:w="0" w:type="dxa"/>
                </w:tblCellMar>
              </w:tblPrEx>
              <w:trPr>
                <w:trHeight w:val="340" w:hRule="atLeast"/>
                <w:jc w:val="center"/>
              </w:trPr>
              <w:tc>
                <w:tcPr>
                  <w:tcW w:w="364" w:type="pct"/>
                  <w:tcBorders>
                    <w:right w:val="single" w:color="auto" w:sz="4" w:space="0"/>
                  </w:tcBorders>
                  <w:vAlign w:val="center"/>
                </w:tcPr>
                <w:p w14:paraId="6F2EFADE">
                  <w:pPr>
                    <w:pStyle w:val="24"/>
                    <w:bidi w:val="0"/>
                  </w:pPr>
                  <w:r>
                    <w:t>23</w:t>
                  </w:r>
                </w:p>
              </w:tc>
              <w:tc>
                <w:tcPr>
                  <w:tcW w:w="2020" w:type="pct"/>
                  <w:tcBorders>
                    <w:left w:val="single" w:color="auto" w:sz="4" w:space="0"/>
                    <w:right w:val="single" w:color="auto" w:sz="4" w:space="0"/>
                  </w:tcBorders>
                  <w:vAlign w:val="center"/>
                </w:tcPr>
                <w:p w14:paraId="448D3F5D">
                  <w:pPr>
                    <w:pStyle w:val="24"/>
                    <w:bidi w:val="0"/>
                    <w:rPr>
                      <w:rFonts w:hint="eastAsia" w:ascii="Times New Roman" w:hAnsi="Times New Roman" w:eastAsia="宋体" w:cs="Times New Roman"/>
                      <w:lang w:val="en-US" w:eastAsia="zh-CN"/>
                    </w:rPr>
                  </w:pPr>
                  <w:r>
                    <w:rPr>
                      <w:rFonts w:hint="eastAsia" w:ascii="Times New Roman" w:hAnsi="Times New Roman" w:eastAsia="宋体" w:cs="Times New Roman"/>
                      <w:lang w:val="en-US" w:eastAsia="zh-CN"/>
                    </w:rPr>
                    <w:t>拉胀设备-尾弯机</w:t>
                  </w:r>
                </w:p>
              </w:tc>
              <w:tc>
                <w:tcPr>
                  <w:tcW w:w="1304" w:type="pct"/>
                  <w:vMerge w:val="continue"/>
                  <w:tcBorders>
                    <w:left w:val="single" w:color="auto" w:sz="4" w:space="0"/>
                    <w:right w:val="single" w:color="auto" w:sz="4" w:space="0"/>
                  </w:tcBorders>
                  <w:vAlign w:val="center"/>
                </w:tcPr>
                <w:p w14:paraId="4D83E5A2">
                  <w:pPr>
                    <w:pStyle w:val="24"/>
                    <w:bidi w:val="0"/>
                  </w:pPr>
                </w:p>
              </w:tc>
              <w:tc>
                <w:tcPr>
                  <w:tcW w:w="772" w:type="pct"/>
                  <w:tcBorders>
                    <w:left w:val="single" w:color="auto" w:sz="4" w:space="0"/>
                    <w:right w:val="single" w:color="auto" w:sz="4" w:space="0"/>
                  </w:tcBorders>
                  <w:vAlign w:val="center"/>
                </w:tcPr>
                <w:p w14:paraId="6A9D1FAA">
                  <w:pPr>
                    <w:pStyle w:val="24"/>
                    <w:bidi w:val="0"/>
                  </w:pPr>
                  <w:r>
                    <w:rPr>
                      <w:rFonts w:hint="eastAsia"/>
                      <w:lang w:val="en-US" w:eastAsia="zh-CN"/>
                    </w:rPr>
                    <w:t>1</w:t>
                  </w:r>
                </w:p>
              </w:tc>
              <w:tc>
                <w:tcPr>
                  <w:tcW w:w="537" w:type="pct"/>
                  <w:vMerge w:val="continue"/>
                  <w:tcBorders>
                    <w:left w:val="single" w:color="auto" w:sz="4" w:space="0"/>
                  </w:tcBorders>
                  <w:vAlign w:val="center"/>
                </w:tcPr>
                <w:p w14:paraId="4895D7A2">
                  <w:pPr>
                    <w:pStyle w:val="24"/>
                    <w:bidi w:val="0"/>
                  </w:pPr>
                </w:p>
              </w:tc>
            </w:tr>
            <w:tr w14:paraId="5E751160">
              <w:tblPrEx>
                <w:tblBorders>
                  <w:top w:val="single" w:color="000000" w:sz="12" w:space="0"/>
                  <w:left w:val="none" w:color="auto" w:sz="0" w:space="0"/>
                  <w:bottom w:val="single" w:color="000000" w:sz="12" w:space="0"/>
                  <w:right w:val="none" w:color="auto" w:sz="0" w:space="0"/>
                  <w:insideH w:val="single" w:color="auto" w:sz="4" w:space="0"/>
                  <w:insideV w:val="single" w:color="000000" w:sz="4" w:space="0"/>
                </w:tblBorders>
                <w:tblCellMar>
                  <w:top w:w="0" w:type="dxa"/>
                  <w:left w:w="0" w:type="dxa"/>
                  <w:bottom w:w="0" w:type="dxa"/>
                  <w:right w:w="0" w:type="dxa"/>
                </w:tblCellMar>
              </w:tblPrEx>
              <w:trPr>
                <w:trHeight w:val="340" w:hRule="atLeast"/>
                <w:jc w:val="center"/>
              </w:trPr>
              <w:tc>
                <w:tcPr>
                  <w:tcW w:w="364" w:type="pct"/>
                  <w:tcBorders>
                    <w:right w:val="single" w:color="auto" w:sz="4" w:space="0"/>
                  </w:tcBorders>
                  <w:vAlign w:val="center"/>
                </w:tcPr>
                <w:p w14:paraId="19C904FE">
                  <w:pPr>
                    <w:pStyle w:val="24"/>
                    <w:bidi w:val="0"/>
                  </w:pPr>
                  <w:r>
                    <w:t>24</w:t>
                  </w:r>
                </w:p>
              </w:tc>
              <w:tc>
                <w:tcPr>
                  <w:tcW w:w="2020" w:type="pct"/>
                  <w:tcBorders>
                    <w:left w:val="single" w:color="auto" w:sz="4" w:space="0"/>
                    <w:right w:val="single" w:color="auto" w:sz="4" w:space="0"/>
                  </w:tcBorders>
                  <w:vAlign w:val="center"/>
                </w:tcPr>
                <w:p w14:paraId="324D90EF">
                  <w:pPr>
                    <w:pStyle w:val="24"/>
                    <w:bidi w:val="0"/>
                    <w:rPr>
                      <w:rFonts w:hint="eastAsia" w:ascii="Times New Roman" w:hAnsi="Times New Roman" w:eastAsia="宋体" w:cs="Times New Roman"/>
                      <w:lang w:val="en-US" w:eastAsia="zh-CN"/>
                    </w:rPr>
                  </w:pPr>
                  <w:r>
                    <w:rPr>
                      <w:rFonts w:hint="eastAsia" w:ascii="Times New Roman" w:hAnsi="Times New Roman" w:eastAsia="宋体" w:cs="Times New Roman"/>
                      <w:lang w:val="en-US" w:eastAsia="zh-CN"/>
                    </w:rPr>
                    <w:t>烘干机（含传送带）</w:t>
                  </w:r>
                </w:p>
              </w:tc>
              <w:tc>
                <w:tcPr>
                  <w:tcW w:w="1304" w:type="pct"/>
                  <w:tcBorders>
                    <w:left w:val="single" w:color="auto" w:sz="4" w:space="0"/>
                    <w:right w:val="single" w:color="auto" w:sz="4" w:space="0"/>
                  </w:tcBorders>
                  <w:vAlign w:val="center"/>
                </w:tcPr>
                <w:p w14:paraId="6AE8E2DF">
                  <w:pPr>
                    <w:pStyle w:val="24"/>
                    <w:bidi w:val="0"/>
                  </w:pPr>
                  <w:r>
                    <w:rPr>
                      <w:rFonts w:hint="eastAsia"/>
                      <w:lang w:val="en-US" w:eastAsia="zh-CN"/>
                    </w:rPr>
                    <w:t>17*3</w:t>
                  </w:r>
                </w:p>
              </w:tc>
              <w:tc>
                <w:tcPr>
                  <w:tcW w:w="772" w:type="pct"/>
                  <w:tcBorders>
                    <w:left w:val="single" w:color="auto" w:sz="4" w:space="0"/>
                    <w:right w:val="single" w:color="auto" w:sz="4" w:space="0"/>
                  </w:tcBorders>
                  <w:vAlign w:val="center"/>
                </w:tcPr>
                <w:p w14:paraId="55B5C389">
                  <w:pPr>
                    <w:pStyle w:val="24"/>
                    <w:bidi w:val="0"/>
                  </w:pPr>
                  <w:r>
                    <w:rPr>
                      <w:rFonts w:hint="eastAsia"/>
                      <w:lang w:val="en-US" w:eastAsia="zh-CN"/>
                    </w:rPr>
                    <w:t>1</w:t>
                  </w:r>
                </w:p>
              </w:tc>
              <w:tc>
                <w:tcPr>
                  <w:tcW w:w="537" w:type="pct"/>
                  <w:vMerge w:val="continue"/>
                  <w:tcBorders>
                    <w:left w:val="single" w:color="auto" w:sz="4" w:space="0"/>
                  </w:tcBorders>
                  <w:vAlign w:val="center"/>
                </w:tcPr>
                <w:p w14:paraId="3C3344F8">
                  <w:pPr>
                    <w:pStyle w:val="24"/>
                    <w:bidi w:val="0"/>
                  </w:pPr>
                </w:p>
              </w:tc>
            </w:tr>
            <w:tr w14:paraId="4ABF6F28">
              <w:tblPrEx>
                <w:tblBorders>
                  <w:top w:val="single" w:color="000000" w:sz="12" w:space="0"/>
                  <w:left w:val="none" w:color="auto" w:sz="0" w:space="0"/>
                  <w:bottom w:val="single" w:color="000000" w:sz="12" w:space="0"/>
                  <w:right w:val="none" w:color="auto" w:sz="0" w:space="0"/>
                  <w:insideH w:val="single" w:color="auto" w:sz="4" w:space="0"/>
                  <w:insideV w:val="single" w:color="000000" w:sz="4" w:space="0"/>
                </w:tblBorders>
                <w:tblCellMar>
                  <w:top w:w="0" w:type="dxa"/>
                  <w:left w:w="0" w:type="dxa"/>
                  <w:bottom w:w="0" w:type="dxa"/>
                  <w:right w:w="0" w:type="dxa"/>
                </w:tblCellMar>
              </w:tblPrEx>
              <w:trPr>
                <w:trHeight w:val="340" w:hRule="atLeast"/>
                <w:jc w:val="center"/>
              </w:trPr>
              <w:tc>
                <w:tcPr>
                  <w:tcW w:w="364" w:type="pct"/>
                  <w:tcBorders>
                    <w:right w:val="single" w:color="auto" w:sz="4" w:space="0"/>
                  </w:tcBorders>
                  <w:vAlign w:val="center"/>
                </w:tcPr>
                <w:p w14:paraId="2B710E97">
                  <w:pPr>
                    <w:pStyle w:val="24"/>
                    <w:bidi w:val="0"/>
                  </w:pPr>
                  <w:r>
                    <w:t>25</w:t>
                  </w:r>
                </w:p>
              </w:tc>
              <w:tc>
                <w:tcPr>
                  <w:tcW w:w="2020" w:type="pct"/>
                  <w:tcBorders>
                    <w:left w:val="single" w:color="auto" w:sz="4" w:space="0"/>
                    <w:right w:val="single" w:color="auto" w:sz="4" w:space="0"/>
                  </w:tcBorders>
                  <w:vAlign w:val="center"/>
                </w:tcPr>
                <w:p w14:paraId="2FB0B4ED">
                  <w:pPr>
                    <w:pStyle w:val="24"/>
                    <w:bidi w:val="0"/>
                    <w:rPr>
                      <w:rFonts w:hint="eastAsia" w:ascii="Times New Roman" w:hAnsi="Times New Roman" w:eastAsia="宋体" w:cs="Times New Roman"/>
                      <w:lang w:val="en-US" w:eastAsia="zh-CN"/>
                    </w:rPr>
                  </w:pPr>
                  <w:r>
                    <w:rPr>
                      <w:rFonts w:hint="eastAsia" w:ascii="Times New Roman" w:hAnsi="Times New Roman" w:eastAsia="宋体" w:cs="Times New Roman"/>
                      <w:lang w:val="en-US" w:eastAsia="zh-CN"/>
                    </w:rPr>
                    <w:t>电阻焊机</w:t>
                  </w:r>
                </w:p>
              </w:tc>
              <w:tc>
                <w:tcPr>
                  <w:tcW w:w="1304" w:type="pct"/>
                  <w:tcBorders>
                    <w:left w:val="single" w:color="auto" w:sz="4" w:space="0"/>
                    <w:right w:val="single" w:color="auto" w:sz="4" w:space="0"/>
                  </w:tcBorders>
                  <w:vAlign w:val="center"/>
                </w:tcPr>
                <w:p w14:paraId="208EA153">
                  <w:pPr>
                    <w:pStyle w:val="24"/>
                    <w:bidi w:val="0"/>
                  </w:pPr>
                  <w:r>
                    <w:rPr>
                      <w:rFonts w:hint="eastAsia"/>
                      <w:lang w:val="en-US" w:eastAsia="zh-CN"/>
                    </w:rPr>
                    <w:t>23B</w:t>
                  </w:r>
                </w:p>
              </w:tc>
              <w:tc>
                <w:tcPr>
                  <w:tcW w:w="772" w:type="pct"/>
                  <w:tcBorders>
                    <w:left w:val="single" w:color="auto" w:sz="4" w:space="0"/>
                    <w:right w:val="single" w:color="auto" w:sz="4" w:space="0"/>
                  </w:tcBorders>
                  <w:vAlign w:val="center"/>
                </w:tcPr>
                <w:p w14:paraId="6AEC268D">
                  <w:pPr>
                    <w:pStyle w:val="24"/>
                    <w:bidi w:val="0"/>
                  </w:pPr>
                  <w:r>
                    <w:rPr>
                      <w:rFonts w:hint="eastAsia"/>
                      <w:lang w:val="en-US" w:eastAsia="zh-CN"/>
                    </w:rPr>
                    <w:t>3</w:t>
                  </w:r>
                </w:p>
              </w:tc>
              <w:tc>
                <w:tcPr>
                  <w:tcW w:w="537" w:type="pct"/>
                  <w:vMerge w:val="continue"/>
                  <w:tcBorders>
                    <w:left w:val="single" w:color="auto" w:sz="4" w:space="0"/>
                  </w:tcBorders>
                  <w:vAlign w:val="center"/>
                </w:tcPr>
                <w:p w14:paraId="3DB7A528">
                  <w:pPr>
                    <w:pStyle w:val="24"/>
                    <w:bidi w:val="0"/>
                  </w:pPr>
                </w:p>
              </w:tc>
            </w:tr>
            <w:tr w14:paraId="12978EBD">
              <w:tblPrEx>
                <w:tblBorders>
                  <w:top w:val="single" w:color="000000" w:sz="12" w:space="0"/>
                  <w:left w:val="none" w:color="auto" w:sz="0" w:space="0"/>
                  <w:bottom w:val="single" w:color="000000" w:sz="12" w:space="0"/>
                  <w:right w:val="none" w:color="auto" w:sz="0" w:space="0"/>
                  <w:insideH w:val="single" w:color="auto" w:sz="4" w:space="0"/>
                  <w:insideV w:val="single" w:color="000000" w:sz="4" w:space="0"/>
                </w:tblBorders>
                <w:tblCellMar>
                  <w:top w:w="0" w:type="dxa"/>
                  <w:left w:w="0" w:type="dxa"/>
                  <w:bottom w:w="0" w:type="dxa"/>
                  <w:right w:w="0" w:type="dxa"/>
                </w:tblCellMar>
              </w:tblPrEx>
              <w:trPr>
                <w:trHeight w:val="340" w:hRule="atLeast"/>
                <w:jc w:val="center"/>
              </w:trPr>
              <w:tc>
                <w:tcPr>
                  <w:tcW w:w="364" w:type="pct"/>
                  <w:tcBorders>
                    <w:right w:val="single" w:color="auto" w:sz="4" w:space="0"/>
                  </w:tcBorders>
                  <w:vAlign w:val="center"/>
                </w:tcPr>
                <w:p w14:paraId="03836D65">
                  <w:pPr>
                    <w:pStyle w:val="24"/>
                    <w:bidi w:val="0"/>
                    <w:rPr>
                      <w:rFonts w:hint="default"/>
                      <w:lang w:val="en-US" w:eastAsia="zh-CN"/>
                    </w:rPr>
                  </w:pPr>
                  <w:r>
                    <w:rPr>
                      <w:rFonts w:hint="eastAsia"/>
                      <w:lang w:val="en-US" w:eastAsia="zh-CN"/>
                    </w:rPr>
                    <w:t>26</w:t>
                  </w:r>
                </w:p>
              </w:tc>
              <w:tc>
                <w:tcPr>
                  <w:tcW w:w="2020" w:type="pct"/>
                  <w:tcBorders>
                    <w:left w:val="single" w:color="auto" w:sz="4" w:space="0"/>
                    <w:right w:val="single" w:color="auto" w:sz="4" w:space="0"/>
                  </w:tcBorders>
                  <w:vAlign w:val="center"/>
                </w:tcPr>
                <w:p w14:paraId="3DAA52F8">
                  <w:pPr>
                    <w:pStyle w:val="24"/>
                    <w:bidi w:val="0"/>
                    <w:rPr>
                      <w:rFonts w:hint="eastAsia" w:ascii="Times New Roman" w:hAnsi="Times New Roman" w:eastAsia="宋体" w:cs="Times New Roman"/>
                      <w:lang w:val="en-US" w:eastAsia="zh-CN"/>
                    </w:rPr>
                  </w:pPr>
                  <w:r>
                    <w:rPr>
                      <w:rFonts w:hint="eastAsia" w:ascii="Times New Roman" w:hAnsi="Times New Roman" w:eastAsia="宋体" w:cs="Times New Roman"/>
                      <w:lang w:val="en-US" w:eastAsia="zh-CN"/>
                    </w:rPr>
                    <w:t>浸漆线</w:t>
                  </w:r>
                </w:p>
              </w:tc>
              <w:tc>
                <w:tcPr>
                  <w:tcW w:w="1304" w:type="pct"/>
                  <w:tcBorders>
                    <w:left w:val="single" w:color="auto" w:sz="4" w:space="0"/>
                    <w:right w:val="single" w:color="auto" w:sz="4" w:space="0"/>
                  </w:tcBorders>
                  <w:vAlign w:val="center"/>
                </w:tcPr>
                <w:p w14:paraId="2550D0FC">
                  <w:pPr>
                    <w:pStyle w:val="24"/>
                    <w:bidi w:val="0"/>
                  </w:pPr>
                  <w:r>
                    <w:rPr>
                      <w:rFonts w:hint="eastAsia"/>
                      <w:lang w:val="en-US" w:eastAsia="zh-CN"/>
                    </w:rPr>
                    <w:t>45m</w:t>
                  </w:r>
                </w:p>
              </w:tc>
              <w:tc>
                <w:tcPr>
                  <w:tcW w:w="772" w:type="pct"/>
                  <w:tcBorders>
                    <w:left w:val="single" w:color="auto" w:sz="4" w:space="0"/>
                    <w:right w:val="single" w:color="auto" w:sz="4" w:space="0"/>
                  </w:tcBorders>
                  <w:vAlign w:val="center"/>
                </w:tcPr>
                <w:p w14:paraId="2492A0C6">
                  <w:pPr>
                    <w:pStyle w:val="24"/>
                    <w:bidi w:val="0"/>
                  </w:pPr>
                  <w:r>
                    <w:rPr>
                      <w:rFonts w:hint="eastAsia"/>
                      <w:lang w:val="en-US" w:eastAsia="zh-CN"/>
                    </w:rPr>
                    <w:t>1</w:t>
                  </w:r>
                </w:p>
              </w:tc>
              <w:tc>
                <w:tcPr>
                  <w:tcW w:w="537" w:type="pct"/>
                  <w:vMerge w:val="continue"/>
                  <w:tcBorders>
                    <w:left w:val="single" w:color="auto" w:sz="4" w:space="0"/>
                  </w:tcBorders>
                  <w:vAlign w:val="center"/>
                </w:tcPr>
                <w:p w14:paraId="1467CD67">
                  <w:pPr>
                    <w:pStyle w:val="24"/>
                    <w:bidi w:val="0"/>
                  </w:pPr>
                </w:p>
              </w:tc>
            </w:tr>
            <w:tr w14:paraId="155CB675">
              <w:tblPrEx>
                <w:tblBorders>
                  <w:top w:val="single" w:color="000000" w:sz="12" w:space="0"/>
                  <w:left w:val="none" w:color="auto" w:sz="0" w:space="0"/>
                  <w:bottom w:val="single" w:color="000000" w:sz="12" w:space="0"/>
                  <w:right w:val="none" w:color="auto" w:sz="0" w:space="0"/>
                  <w:insideH w:val="single" w:color="auto" w:sz="4" w:space="0"/>
                  <w:insideV w:val="single" w:color="000000" w:sz="4" w:space="0"/>
                </w:tblBorders>
                <w:tblCellMar>
                  <w:top w:w="0" w:type="dxa"/>
                  <w:left w:w="0" w:type="dxa"/>
                  <w:bottom w:w="0" w:type="dxa"/>
                  <w:right w:w="0" w:type="dxa"/>
                </w:tblCellMar>
              </w:tblPrEx>
              <w:trPr>
                <w:trHeight w:val="340" w:hRule="atLeast"/>
                <w:jc w:val="center"/>
              </w:trPr>
              <w:tc>
                <w:tcPr>
                  <w:tcW w:w="364" w:type="pct"/>
                  <w:tcBorders>
                    <w:right w:val="single" w:color="auto" w:sz="4" w:space="0"/>
                  </w:tcBorders>
                  <w:vAlign w:val="center"/>
                </w:tcPr>
                <w:p w14:paraId="24DBDC15">
                  <w:pPr>
                    <w:pStyle w:val="24"/>
                    <w:bidi w:val="0"/>
                    <w:rPr>
                      <w:rFonts w:hint="default"/>
                      <w:lang w:val="en-US" w:eastAsia="zh-CN"/>
                    </w:rPr>
                  </w:pPr>
                  <w:r>
                    <w:rPr>
                      <w:rFonts w:hint="eastAsia"/>
                      <w:lang w:val="en-US" w:eastAsia="zh-CN"/>
                    </w:rPr>
                    <w:t>27</w:t>
                  </w:r>
                </w:p>
              </w:tc>
              <w:tc>
                <w:tcPr>
                  <w:tcW w:w="2020" w:type="pct"/>
                  <w:tcBorders>
                    <w:left w:val="single" w:color="auto" w:sz="4" w:space="0"/>
                    <w:right w:val="single" w:color="auto" w:sz="4" w:space="0"/>
                  </w:tcBorders>
                  <w:vAlign w:val="center"/>
                </w:tcPr>
                <w:p w14:paraId="70218E49">
                  <w:pPr>
                    <w:pStyle w:val="24"/>
                    <w:bidi w:val="0"/>
                    <w:rPr>
                      <w:rFonts w:hint="eastAsia" w:ascii="Times New Roman" w:hAnsi="Times New Roman" w:eastAsia="宋体" w:cs="Times New Roman"/>
                      <w:lang w:val="en-US" w:eastAsia="zh-CN"/>
                    </w:rPr>
                  </w:pPr>
                  <w:r>
                    <w:rPr>
                      <w:rFonts w:hint="eastAsia" w:ascii="Times New Roman" w:hAnsi="Times New Roman" w:eastAsia="宋体" w:cs="Times New Roman"/>
                      <w:lang w:val="en-US" w:eastAsia="zh-CN"/>
                    </w:rPr>
                    <w:t>氦检仪</w:t>
                  </w:r>
                </w:p>
              </w:tc>
              <w:tc>
                <w:tcPr>
                  <w:tcW w:w="1304" w:type="pct"/>
                  <w:tcBorders>
                    <w:left w:val="single" w:color="auto" w:sz="4" w:space="0"/>
                    <w:right w:val="single" w:color="auto" w:sz="4" w:space="0"/>
                  </w:tcBorders>
                  <w:shd w:val="clear" w:color="auto" w:fill="auto"/>
                  <w:vAlign w:val="center"/>
                </w:tcPr>
                <w:p w14:paraId="1DCA8488">
                  <w:pPr>
                    <w:pStyle w:val="24"/>
                    <w:bidi w:val="0"/>
                    <w:ind w:firstLine="0" w:firstLineChars="0"/>
                    <w:rPr>
                      <w:rFonts w:hint="default" w:ascii="Times New Roman" w:hAnsi="Times New Roman" w:eastAsia="宋体" w:cs="Times New Roman"/>
                      <w:kern w:val="2"/>
                      <w:sz w:val="21"/>
                      <w:szCs w:val="24"/>
                      <w:lang w:val="en-US" w:eastAsia="zh-CN" w:bidi="ar-SA"/>
                    </w:rPr>
                  </w:pPr>
                  <w:r>
                    <w:rPr>
                      <w:rFonts w:hint="eastAsia"/>
                      <w:lang w:val="en-US" w:eastAsia="zh-CN"/>
                    </w:rPr>
                    <w:t>/</w:t>
                  </w:r>
                </w:p>
              </w:tc>
              <w:tc>
                <w:tcPr>
                  <w:tcW w:w="772" w:type="pct"/>
                  <w:tcBorders>
                    <w:left w:val="single" w:color="auto" w:sz="4" w:space="0"/>
                    <w:right w:val="single" w:color="auto" w:sz="4" w:space="0"/>
                  </w:tcBorders>
                  <w:vAlign w:val="center"/>
                </w:tcPr>
                <w:p w14:paraId="39634294">
                  <w:pPr>
                    <w:pStyle w:val="24"/>
                    <w:bidi w:val="0"/>
                  </w:pPr>
                  <w:r>
                    <w:rPr>
                      <w:rFonts w:hint="eastAsia"/>
                      <w:lang w:val="en-US" w:eastAsia="zh-CN"/>
                    </w:rPr>
                    <w:t>1</w:t>
                  </w:r>
                </w:p>
              </w:tc>
              <w:tc>
                <w:tcPr>
                  <w:tcW w:w="537" w:type="pct"/>
                  <w:vMerge w:val="continue"/>
                  <w:tcBorders>
                    <w:left w:val="single" w:color="auto" w:sz="4" w:space="0"/>
                  </w:tcBorders>
                  <w:vAlign w:val="center"/>
                </w:tcPr>
                <w:p w14:paraId="797DE2E9">
                  <w:pPr>
                    <w:pStyle w:val="24"/>
                    <w:bidi w:val="0"/>
                  </w:pPr>
                </w:p>
              </w:tc>
            </w:tr>
            <w:tr w14:paraId="0E919C34">
              <w:tblPrEx>
                <w:tblBorders>
                  <w:top w:val="single" w:color="000000" w:sz="12" w:space="0"/>
                  <w:left w:val="none" w:color="auto" w:sz="0" w:space="0"/>
                  <w:bottom w:val="single" w:color="000000" w:sz="12" w:space="0"/>
                  <w:right w:val="none" w:color="auto" w:sz="0" w:space="0"/>
                  <w:insideH w:val="single" w:color="auto" w:sz="4" w:space="0"/>
                  <w:insideV w:val="single" w:color="000000" w:sz="4" w:space="0"/>
                </w:tblBorders>
                <w:tblCellMar>
                  <w:top w:w="0" w:type="dxa"/>
                  <w:left w:w="0" w:type="dxa"/>
                  <w:bottom w:w="0" w:type="dxa"/>
                  <w:right w:w="0" w:type="dxa"/>
                </w:tblCellMar>
              </w:tblPrEx>
              <w:trPr>
                <w:trHeight w:val="340" w:hRule="atLeast"/>
                <w:jc w:val="center"/>
              </w:trPr>
              <w:tc>
                <w:tcPr>
                  <w:tcW w:w="364" w:type="pct"/>
                  <w:tcBorders>
                    <w:right w:val="single" w:color="auto" w:sz="4" w:space="0"/>
                  </w:tcBorders>
                  <w:vAlign w:val="center"/>
                </w:tcPr>
                <w:p w14:paraId="3DE899E2">
                  <w:pPr>
                    <w:pStyle w:val="24"/>
                    <w:bidi w:val="0"/>
                    <w:rPr>
                      <w:rFonts w:hint="default"/>
                      <w:lang w:val="en-US" w:eastAsia="zh-CN"/>
                    </w:rPr>
                  </w:pPr>
                  <w:r>
                    <w:rPr>
                      <w:rFonts w:hint="eastAsia"/>
                      <w:lang w:val="en-US" w:eastAsia="zh-CN"/>
                    </w:rPr>
                    <w:t>28</w:t>
                  </w:r>
                </w:p>
              </w:tc>
              <w:tc>
                <w:tcPr>
                  <w:tcW w:w="2020" w:type="pct"/>
                  <w:tcBorders>
                    <w:left w:val="single" w:color="auto" w:sz="4" w:space="0"/>
                    <w:right w:val="single" w:color="auto" w:sz="4" w:space="0"/>
                  </w:tcBorders>
                  <w:vAlign w:val="center"/>
                </w:tcPr>
                <w:p w14:paraId="4BEE227B">
                  <w:pPr>
                    <w:pStyle w:val="24"/>
                    <w:bidi w:val="0"/>
                    <w:rPr>
                      <w:rFonts w:hint="eastAsia" w:ascii="Times New Roman" w:hAnsi="Times New Roman" w:eastAsia="宋体" w:cs="Times New Roman"/>
                      <w:lang w:val="en-US" w:eastAsia="zh-CN"/>
                    </w:rPr>
                  </w:pPr>
                  <w:r>
                    <w:rPr>
                      <w:rFonts w:hint="eastAsia" w:ascii="Times New Roman" w:hAnsi="Times New Roman" w:eastAsia="宋体" w:cs="Times New Roman"/>
                      <w:lang w:val="en-US" w:eastAsia="zh-CN"/>
                    </w:rPr>
                    <w:t>氧化线</w:t>
                  </w:r>
                </w:p>
              </w:tc>
              <w:tc>
                <w:tcPr>
                  <w:tcW w:w="1304" w:type="pct"/>
                  <w:tcBorders>
                    <w:left w:val="single" w:color="auto" w:sz="4" w:space="0"/>
                    <w:right w:val="single" w:color="auto" w:sz="4" w:space="0"/>
                  </w:tcBorders>
                  <w:shd w:val="clear" w:color="auto" w:fill="auto"/>
                  <w:vAlign w:val="center"/>
                </w:tcPr>
                <w:p w14:paraId="73B5EEA6">
                  <w:pPr>
                    <w:pStyle w:val="24"/>
                    <w:bidi w:val="0"/>
                    <w:ind w:firstLine="0" w:firstLineChars="0"/>
                    <w:rPr>
                      <w:rFonts w:hint="default" w:ascii="Times New Roman" w:hAnsi="Times New Roman" w:eastAsia="宋体" w:cs="Times New Roman"/>
                      <w:kern w:val="2"/>
                      <w:sz w:val="21"/>
                      <w:szCs w:val="24"/>
                      <w:lang w:val="en-US" w:eastAsia="zh-CN" w:bidi="ar-SA"/>
                    </w:rPr>
                  </w:pPr>
                  <w:r>
                    <w:rPr>
                      <w:rFonts w:hint="eastAsia"/>
                      <w:lang w:val="en-US" w:eastAsia="zh-CN"/>
                    </w:rPr>
                    <w:t>/</w:t>
                  </w:r>
                </w:p>
              </w:tc>
              <w:tc>
                <w:tcPr>
                  <w:tcW w:w="772" w:type="pct"/>
                  <w:tcBorders>
                    <w:left w:val="single" w:color="auto" w:sz="4" w:space="0"/>
                    <w:right w:val="single" w:color="auto" w:sz="4" w:space="0"/>
                  </w:tcBorders>
                  <w:vAlign w:val="center"/>
                </w:tcPr>
                <w:p w14:paraId="7C526C9F">
                  <w:pPr>
                    <w:pStyle w:val="24"/>
                    <w:bidi w:val="0"/>
                  </w:pPr>
                  <w:r>
                    <w:rPr>
                      <w:rFonts w:hint="eastAsia"/>
                      <w:lang w:val="en-US" w:eastAsia="zh-CN"/>
                    </w:rPr>
                    <w:t>1</w:t>
                  </w:r>
                </w:p>
              </w:tc>
              <w:tc>
                <w:tcPr>
                  <w:tcW w:w="537" w:type="pct"/>
                  <w:vMerge w:val="continue"/>
                  <w:tcBorders>
                    <w:left w:val="single" w:color="auto" w:sz="4" w:space="0"/>
                  </w:tcBorders>
                  <w:vAlign w:val="center"/>
                </w:tcPr>
                <w:p w14:paraId="632EBDB4">
                  <w:pPr>
                    <w:pStyle w:val="24"/>
                    <w:bidi w:val="0"/>
                  </w:pPr>
                </w:p>
              </w:tc>
            </w:tr>
            <w:tr w14:paraId="0145B810">
              <w:tblPrEx>
                <w:tblBorders>
                  <w:top w:val="single" w:color="000000" w:sz="12" w:space="0"/>
                  <w:left w:val="none" w:color="auto" w:sz="0" w:space="0"/>
                  <w:bottom w:val="single" w:color="000000" w:sz="12" w:space="0"/>
                  <w:right w:val="none" w:color="auto" w:sz="0" w:space="0"/>
                  <w:insideH w:val="single" w:color="auto" w:sz="4" w:space="0"/>
                  <w:insideV w:val="single" w:color="000000" w:sz="4" w:space="0"/>
                </w:tblBorders>
                <w:tblCellMar>
                  <w:top w:w="0" w:type="dxa"/>
                  <w:left w:w="0" w:type="dxa"/>
                  <w:bottom w:w="0" w:type="dxa"/>
                  <w:right w:w="0" w:type="dxa"/>
                </w:tblCellMar>
              </w:tblPrEx>
              <w:trPr>
                <w:trHeight w:val="340" w:hRule="atLeast"/>
                <w:jc w:val="center"/>
              </w:trPr>
              <w:tc>
                <w:tcPr>
                  <w:tcW w:w="364" w:type="pct"/>
                  <w:vMerge w:val="restart"/>
                  <w:tcBorders>
                    <w:right w:val="single" w:color="auto" w:sz="4" w:space="0"/>
                  </w:tcBorders>
                  <w:vAlign w:val="center"/>
                </w:tcPr>
                <w:p w14:paraId="1005A536">
                  <w:pPr>
                    <w:pStyle w:val="24"/>
                    <w:bidi w:val="0"/>
                    <w:rPr>
                      <w:rFonts w:hint="default"/>
                      <w:lang w:val="en-US" w:eastAsia="zh-CN"/>
                    </w:rPr>
                  </w:pPr>
                  <w:r>
                    <w:rPr>
                      <w:rFonts w:hint="eastAsia"/>
                      <w:lang w:val="en-US" w:eastAsia="zh-CN"/>
                    </w:rPr>
                    <w:t>29</w:t>
                  </w:r>
                </w:p>
              </w:tc>
              <w:tc>
                <w:tcPr>
                  <w:tcW w:w="2020" w:type="pct"/>
                  <w:vMerge w:val="restart"/>
                  <w:tcBorders>
                    <w:left w:val="single" w:color="auto" w:sz="4" w:space="0"/>
                    <w:right w:val="single" w:color="auto" w:sz="4" w:space="0"/>
                  </w:tcBorders>
                  <w:vAlign w:val="center"/>
                </w:tcPr>
                <w:p w14:paraId="65F87499">
                  <w:pPr>
                    <w:pStyle w:val="24"/>
                    <w:bidi w:val="0"/>
                  </w:pPr>
                  <w:r>
                    <w:rPr>
                      <w:rFonts w:hint="eastAsia"/>
                      <w:lang w:val="en-US" w:eastAsia="zh-CN"/>
                    </w:rPr>
                    <w:t>开式可倾压力机</w:t>
                  </w:r>
                </w:p>
              </w:tc>
              <w:tc>
                <w:tcPr>
                  <w:tcW w:w="1304" w:type="pct"/>
                  <w:tcBorders>
                    <w:left w:val="single" w:color="auto" w:sz="4" w:space="0"/>
                    <w:right w:val="single" w:color="auto" w:sz="4" w:space="0"/>
                  </w:tcBorders>
                  <w:vAlign w:val="center"/>
                </w:tcPr>
                <w:p w14:paraId="2F77797F">
                  <w:pPr>
                    <w:pStyle w:val="24"/>
                    <w:bidi w:val="0"/>
                  </w:pPr>
                  <w:r>
                    <w:rPr>
                      <w:rFonts w:hint="eastAsia"/>
                      <w:lang w:val="en-US" w:eastAsia="zh-CN"/>
                    </w:rPr>
                    <w:t>J23-16</w:t>
                  </w:r>
                </w:p>
              </w:tc>
              <w:tc>
                <w:tcPr>
                  <w:tcW w:w="772" w:type="pct"/>
                  <w:tcBorders>
                    <w:left w:val="single" w:color="auto" w:sz="4" w:space="0"/>
                    <w:right w:val="single" w:color="auto" w:sz="4" w:space="0"/>
                  </w:tcBorders>
                  <w:vAlign w:val="center"/>
                </w:tcPr>
                <w:p w14:paraId="21F15653">
                  <w:pPr>
                    <w:pStyle w:val="24"/>
                    <w:bidi w:val="0"/>
                  </w:pPr>
                  <w:r>
                    <w:rPr>
                      <w:rFonts w:hint="eastAsia"/>
                      <w:lang w:val="en-US" w:eastAsia="zh-CN"/>
                    </w:rPr>
                    <w:t>1</w:t>
                  </w:r>
                </w:p>
              </w:tc>
              <w:tc>
                <w:tcPr>
                  <w:tcW w:w="537" w:type="pct"/>
                  <w:vMerge w:val="continue"/>
                  <w:tcBorders>
                    <w:left w:val="single" w:color="auto" w:sz="4" w:space="0"/>
                  </w:tcBorders>
                  <w:vAlign w:val="center"/>
                </w:tcPr>
                <w:p w14:paraId="4DCB9392">
                  <w:pPr>
                    <w:pStyle w:val="24"/>
                    <w:bidi w:val="0"/>
                  </w:pPr>
                </w:p>
              </w:tc>
            </w:tr>
            <w:tr w14:paraId="4A26778A">
              <w:tblPrEx>
                <w:tblBorders>
                  <w:top w:val="single" w:color="000000" w:sz="12" w:space="0"/>
                  <w:left w:val="none" w:color="auto" w:sz="0" w:space="0"/>
                  <w:bottom w:val="single" w:color="000000" w:sz="12" w:space="0"/>
                  <w:right w:val="none" w:color="auto" w:sz="0" w:space="0"/>
                  <w:insideH w:val="single" w:color="auto" w:sz="4" w:space="0"/>
                  <w:insideV w:val="single" w:color="000000" w:sz="4" w:space="0"/>
                </w:tblBorders>
                <w:tblCellMar>
                  <w:top w:w="0" w:type="dxa"/>
                  <w:left w:w="0" w:type="dxa"/>
                  <w:bottom w:w="0" w:type="dxa"/>
                  <w:right w:w="0" w:type="dxa"/>
                </w:tblCellMar>
              </w:tblPrEx>
              <w:trPr>
                <w:trHeight w:val="340" w:hRule="atLeast"/>
                <w:jc w:val="center"/>
              </w:trPr>
              <w:tc>
                <w:tcPr>
                  <w:tcW w:w="364" w:type="pct"/>
                  <w:vMerge w:val="continue"/>
                  <w:tcBorders>
                    <w:right w:val="single" w:color="auto" w:sz="4" w:space="0"/>
                  </w:tcBorders>
                  <w:vAlign w:val="center"/>
                </w:tcPr>
                <w:p w14:paraId="026BB0C5">
                  <w:pPr>
                    <w:pStyle w:val="24"/>
                    <w:bidi w:val="0"/>
                    <w:rPr>
                      <w:rFonts w:hint="default"/>
                      <w:lang w:val="en-US" w:eastAsia="zh-CN"/>
                    </w:rPr>
                  </w:pPr>
                </w:p>
              </w:tc>
              <w:tc>
                <w:tcPr>
                  <w:tcW w:w="2020" w:type="pct"/>
                  <w:vMerge w:val="continue"/>
                  <w:tcBorders>
                    <w:left w:val="single" w:color="auto" w:sz="4" w:space="0"/>
                    <w:right w:val="single" w:color="auto" w:sz="4" w:space="0"/>
                  </w:tcBorders>
                  <w:vAlign w:val="center"/>
                </w:tcPr>
                <w:p w14:paraId="1CD3307F">
                  <w:pPr>
                    <w:pStyle w:val="24"/>
                    <w:bidi w:val="0"/>
                  </w:pPr>
                </w:p>
              </w:tc>
              <w:tc>
                <w:tcPr>
                  <w:tcW w:w="1304" w:type="pct"/>
                  <w:tcBorders>
                    <w:left w:val="single" w:color="auto" w:sz="4" w:space="0"/>
                    <w:right w:val="single" w:color="auto" w:sz="4" w:space="0"/>
                  </w:tcBorders>
                  <w:vAlign w:val="center"/>
                </w:tcPr>
                <w:p w14:paraId="501828C9">
                  <w:pPr>
                    <w:pStyle w:val="24"/>
                    <w:bidi w:val="0"/>
                  </w:pPr>
                  <w:r>
                    <w:rPr>
                      <w:rFonts w:hint="eastAsia"/>
                      <w:lang w:val="en-US" w:eastAsia="zh-CN"/>
                    </w:rPr>
                    <w:t>JC23-63A</w:t>
                  </w:r>
                </w:p>
              </w:tc>
              <w:tc>
                <w:tcPr>
                  <w:tcW w:w="772" w:type="pct"/>
                  <w:tcBorders>
                    <w:left w:val="single" w:color="auto" w:sz="4" w:space="0"/>
                    <w:right w:val="single" w:color="auto" w:sz="4" w:space="0"/>
                  </w:tcBorders>
                  <w:vAlign w:val="center"/>
                </w:tcPr>
                <w:p w14:paraId="30BC45FF">
                  <w:pPr>
                    <w:pStyle w:val="24"/>
                    <w:bidi w:val="0"/>
                  </w:pPr>
                  <w:r>
                    <w:rPr>
                      <w:rFonts w:hint="eastAsia"/>
                      <w:lang w:val="en-US" w:eastAsia="zh-CN"/>
                    </w:rPr>
                    <w:t>1</w:t>
                  </w:r>
                </w:p>
              </w:tc>
              <w:tc>
                <w:tcPr>
                  <w:tcW w:w="537" w:type="pct"/>
                  <w:vMerge w:val="continue"/>
                  <w:tcBorders>
                    <w:left w:val="single" w:color="auto" w:sz="4" w:space="0"/>
                  </w:tcBorders>
                  <w:vAlign w:val="center"/>
                </w:tcPr>
                <w:p w14:paraId="46961EA4">
                  <w:pPr>
                    <w:pStyle w:val="24"/>
                    <w:bidi w:val="0"/>
                  </w:pPr>
                </w:p>
              </w:tc>
            </w:tr>
            <w:tr w14:paraId="5EB44CE8">
              <w:tblPrEx>
                <w:tblBorders>
                  <w:top w:val="single" w:color="000000" w:sz="12" w:space="0"/>
                  <w:left w:val="none" w:color="auto" w:sz="0" w:space="0"/>
                  <w:bottom w:val="single" w:color="000000" w:sz="12" w:space="0"/>
                  <w:right w:val="none" w:color="auto" w:sz="0" w:space="0"/>
                  <w:insideH w:val="single" w:color="auto" w:sz="4" w:space="0"/>
                  <w:insideV w:val="single" w:color="000000" w:sz="4" w:space="0"/>
                </w:tblBorders>
                <w:tblCellMar>
                  <w:top w:w="0" w:type="dxa"/>
                  <w:left w:w="0" w:type="dxa"/>
                  <w:bottom w:w="0" w:type="dxa"/>
                  <w:right w:w="0" w:type="dxa"/>
                </w:tblCellMar>
              </w:tblPrEx>
              <w:trPr>
                <w:trHeight w:val="340" w:hRule="atLeast"/>
                <w:jc w:val="center"/>
              </w:trPr>
              <w:tc>
                <w:tcPr>
                  <w:tcW w:w="364" w:type="pct"/>
                  <w:vMerge w:val="continue"/>
                  <w:tcBorders>
                    <w:right w:val="single" w:color="auto" w:sz="4" w:space="0"/>
                  </w:tcBorders>
                  <w:vAlign w:val="center"/>
                </w:tcPr>
                <w:p w14:paraId="58652529">
                  <w:pPr>
                    <w:pStyle w:val="24"/>
                    <w:bidi w:val="0"/>
                    <w:rPr>
                      <w:rFonts w:hint="default"/>
                      <w:lang w:val="en-US" w:eastAsia="zh-CN"/>
                    </w:rPr>
                  </w:pPr>
                </w:p>
              </w:tc>
              <w:tc>
                <w:tcPr>
                  <w:tcW w:w="2020" w:type="pct"/>
                  <w:vMerge w:val="continue"/>
                  <w:tcBorders>
                    <w:left w:val="single" w:color="auto" w:sz="4" w:space="0"/>
                    <w:right w:val="single" w:color="auto" w:sz="4" w:space="0"/>
                  </w:tcBorders>
                  <w:vAlign w:val="center"/>
                </w:tcPr>
                <w:p w14:paraId="236B56B2">
                  <w:pPr>
                    <w:pStyle w:val="24"/>
                    <w:bidi w:val="0"/>
                  </w:pPr>
                </w:p>
              </w:tc>
              <w:tc>
                <w:tcPr>
                  <w:tcW w:w="1304" w:type="pct"/>
                  <w:tcBorders>
                    <w:left w:val="single" w:color="auto" w:sz="4" w:space="0"/>
                    <w:right w:val="single" w:color="auto" w:sz="4" w:space="0"/>
                  </w:tcBorders>
                  <w:vAlign w:val="center"/>
                </w:tcPr>
                <w:p w14:paraId="061F0793">
                  <w:pPr>
                    <w:pStyle w:val="24"/>
                    <w:bidi w:val="0"/>
                  </w:pPr>
                  <w:r>
                    <w:rPr>
                      <w:rFonts w:hint="eastAsia"/>
                      <w:lang w:val="en-US" w:eastAsia="zh-CN"/>
                    </w:rPr>
                    <w:t>J23-40</w:t>
                  </w:r>
                </w:p>
              </w:tc>
              <w:tc>
                <w:tcPr>
                  <w:tcW w:w="772" w:type="pct"/>
                  <w:tcBorders>
                    <w:left w:val="single" w:color="auto" w:sz="4" w:space="0"/>
                    <w:right w:val="single" w:color="auto" w:sz="4" w:space="0"/>
                  </w:tcBorders>
                  <w:vAlign w:val="center"/>
                </w:tcPr>
                <w:p w14:paraId="1DE21BF7">
                  <w:pPr>
                    <w:pStyle w:val="24"/>
                    <w:bidi w:val="0"/>
                  </w:pPr>
                  <w:r>
                    <w:rPr>
                      <w:rFonts w:hint="eastAsia"/>
                      <w:lang w:val="en-US" w:eastAsia="zh-CN"/>
                    </w:rPr>
                    <w:t>1</w:t>
                  </w:r>
                </w:p>
              </w:tc>
              <w:tc>
                <w:tcPr>
                  <w:tcW w:w="537" w:type="pct"/>
                  <w:vMerge w:val="continue"/>
                  <w:tcBorders>
                    <w:left w:val="single" w:color="auto" w:sz="4" w:space="0"/>
                  </w:tcBorders>
                  <w:vAlign w:val="center"/>
                </w:tcPr>
                <w:p w14:paraId="79C5BB11">
                  <w:pPr>
                    <w:pStyle w:val="24"/>
                    <w:bidi w:val="0"/>
                  </w:pPr>
                </w:p>
              </w:tc>
            </w:tr>
            <w:tr w14:paraId="3776C2D7">
              <w:tblPrEx>
                <w:tblBorders>
                  <w:top w:val="single" w:color="000000" w:sz="12" w:space="0"/>
                  <w:left w:val="none" w:color="auto" w:sz="0" w:space="0"/>
                  <w:bottom w:val="single" w:color="000000" w:sz="12" w:space="0"/>
                  <w:right w:val="none" w:color="auto" w:sz="0" w:space="0"/>
                  <w:insideH w:val="single" w:color="auto" w:sz="4" w:space="0"/>
                  <w:insideV w:val="single" w:color="000000" w:sz="4" w:space="0"/>
                </w:tblBorders>
                <w:tblCellMar>
                  <w:top w:w="0" w:type="dxa"/>
                  <w:left w:w="0" w:type="dxa"/>
                  <w:bottom w:w="0" w:type="dxa"/>
                  <w:right w:w="0" w:type="dxa"/>
                </w:tblCellMar>
              </w:tblPrEx>
              <w:trPr>
                <w:trHeight w:val="340" w:hRule="atLeast"/>
                <w:jc w:val="center"/>
              </w:trPr>
              <w:tc>
                <w:tcPr>
                  <w:tcW w:w="364" w:type="pct"/>
                  <w:vMerge w:val="continue"/>
                  <w:tcBorders>
                    <w:right w:val="single" w:color="auto" w:sz="4" w:space="0"/>
                  </w:tcBorders>
                  <w:vAlign w:val="center"/>
                </w:tcPr>
                <w:p w14:paraId="6284AF58">
                  <w:pPr>
                    <w:pStyle w:val="24"/>
                    <w:bidi w:val="0"/>
                    <w:rPr>
                      <w:rFonts w:hint="default"/>
                      <w:lang w:val="en-US" w:eastAsia="zh-CN"/>
                    </w:rPr>
                  </w:pPr>
                </w:p>
              </w:tc>
              <w:tc>
                <w:tcPr>
                  <w:tcW w:w="2020" w:type="pct"/>
                  <w:vMerge w:val="continue"/>
                  <w:tcBorders>
                    <w:left w:val="single" w:color="auto" w:sz="4" w:space="0"/>
                    <w:right w:val="single" w:color="auto" w:sz="4" w:space="0"/>
                  </w:tcBorders>
                  <w:vAlign w:val="center"/>
                </w:tcPr>
                <w:p w14:paraId="41269861">
                  <w:pPr>
                    <w:pStyle w:val="24"/>
                    <w:bidi w:val="0"/>
                  </w:pPr>
                </w:p>
              </w:tc>
              <w:tc>
                <w:tcPr>
                  <w:tcW w:w="1304" w:type="pct"/>
                  <w:tcBorders>
                    <w:left w:val="single" w:color="auto" w:sz="4" w:space="0"/>
                    <w:right w:val="single" w:color="auto" w:sz="4" w:space="0"/>
                  </w:tcBorders>
                  <w:vAlign w:val="center"/>
                </w:tcPr>
                <w:p w14:paraId="1043ABFD">
                  <w:pPr>
                    <w:pStyle w:val="24"/>
                    <w:bidi w:val="0"/>
                  </w:pPr>
                  <w:r>
                    <w:rPr>
                      <w:rFonts w:hint="eastAsia"/>
                      <w:lang w:val="en-US" w:eastAsia="zh-CN"/>
                    </w:rPr>
                    <w:t>J23-25A</w:t>
                  </w:r>
                </w:p>
              </w:tc>
              <w:tc>
                <w:tcPr>
                  <w:tcW w:w="772" w:type="pct"/>
                  <w:tcBorders>
                    <w:left w:val="single" w:color="auto" w:sz="4" w:space="0"/>
                    <w:right w:val="single" w:color="auto" w:sz="4" w:space="0"/>
                  </w:tcBorders>
                  <w:vAlign w:val="center"/>
                </w:tcPr>
                <w:p w14:paraId="0916B376">
                  <w:pPr>
                    <w:pStyle w:val="24"/>
                    <w:bidi w:val="0"/>
                  </w:pPr>
                  <w:r>
                    <w:rPr>
                      <w:rFonts w:hint="eastAsia"/>
                      <w:lang w:val="en-US" w:eastAsia="zh-CN"/>
                    </w:rPr>
                    <w:t>1</w:t>
                  </w:r>
                </w:p>
              </w:tc>
              <w:tc>
                <w:tcPr>
                  <w:tcW w:w="537" w:type="pct"/>
                  <w:vMerge w:val="continue"/>
                  <w:tcBorders>
                    <w:left w:val="single" w:color="auto" w:sz="4" w:space="0"/>
                  </w:tcBorders>
                  <w:vAlign w:val="center"/>
                </w:tcPr>
                <w:p w14:paraId="2F98286B">
                  <w:pPr>
                    <w:pStyle w:val="24"/>
                    <w:bidi w:val="0"/>
                  </w:pPr>
                </w:p>
              </w:tc>
            </w:tr>
            <w:tr w14:paraId="305AB904">
              <w:tblPrEx>
                <w:tblBorders>
                  <w:top w:val="single" w:color="000000" w:sz="12" w:space="0"/>
                  <w:left w:val="none" w:color="auto" w:sz="0" w:space="0"/>
                  <w:bottom w:val="single" w:color="000000" w:sz="12" w:space="0"/>
                  <w:right w:val="none" w:color="auto" w:sz="0" w:space="0"/>
                  <w:insideH w:val="single" w:color="auto" w:sz="4" w:space="0"/>
                  <w:insideV w:val="single" w:color="000000" w:sz="4" w:space="0"/>
                </w:tblBorders>
                <w:tblCellMar>
                  <w:top w:w="0" w:type="dxa"/>
                  <w:left w:w="0" w:type="dxa"/>
                  <w:bottom w:w="0" w:type="dxa"/>
                  <w:right w:w="0" w:type="dxa"/>
                </w:tblCellMar>
              </w:tblPrEx>
              <w:trPr>
                <w:trHeight w:val="340" w:hRule="atLeast"/>
                <w:jc w:val="center"/>
              </w:trPr>
              <w:tc>
                <w:tcPr>
                  <w:tcW w:w="364" w:type="pct"/>
                  <w:vMerge w:val="continue"/>
                  <w:tcBorders>
                    <w:right w:val="single" w:color="auto" w:sz="4" w:space="0"/>
                  </w:tcBorders>
                  <w:vAlign w:val="center"/>
                </w:tcPr>
                <w:p w14:paraId="509079F9">
                  <w:pPr>
                    <w:pStyle w:val="24"/>
                    <w:bidi w:val="0"/>
                    <w:rPr>
                      <w:rFonts w:hint="default"/>
                      <w:lang w:val="en-US" w:eastAsia="zh-CN"/>
                    </w:rPr>
                  </w:pPr>
                </w:p>
              </w:tc>
              <w:tc>
                <w:tcPr>
                  <w:tcW w:w="2020" w:type="pct"/>
                  <w:vMerge w:val="continue"/>
                  <w:tcBorders>
                    <w:left w:val="single" w:color="auto" w:sz="4" w:space="0"/>
                    <w:right w:val="single" w:color="auto" w:sz="4" w:space="0"/>
                  </w:tcBorders>
                  <w:vAlign w:val="center"/>
                </w:tcPr>
                <w:p w14:paraId="65B24BB2">
                  <w:pPr>
                    <w:pStyle w:val="24"/>
                    <w:bidi w:val="0"/>
                  </w:pPr>
                </w:p>
              </w:tc>
              <w:tc>
                <w:tcPr>
                  <w:tcW w:w="1304" w:type="pct"/>
                  <w:tcBorders>
                    <w:left w:val="single" w:color="auto" w:sz="4" w:space="0"/>
                    <w:right w:val="single" w:color="auto" w:sz="4" w:space="0"/>
                  </w:tcBorders>
                  <w:vAlign w:val="center"/>
                </w:tcPr>
                <w:p w14:paraId="2EB4C57C">
                  <w:pPr>
                    <w:pStyle w:val="24"/>
                    <w:bidi w:val="0"/>
                  </w:pPr>
                  <w:r>
                    <w:rPr>
                      <w:rFonts w:hint="eastAsia"/>
                      <w:lang w:val="en-US" w:eastAsia="zh-CN"/>
                    </w:rPr>
                    <w:t>J23-25A</w:t>
                  </w:r>
                </w:p>
              </w:tc>
              <w:tc>
                <w:tcPr>
                  <w:tcW w:w="772" w:type="pct"/>
                  <w:tcBorders>
                    <w:left w:val="single" w:color="auto" w:sz="4" w:space="0"/>
                    <w:right w:val="single" w:color="auto" w:sz="4" w:space="0"/>
                  </w:tcBorders>
                  <w:vAlign w:val="center"/>
                </w:tcPr>
                <w:p w14:paraId="375DDCF7">
                  <w:pPr>
                    <w:pStyle w:val="24"/>
                    <w:bidi w:val="0"/>
                  </w:pPr>
                  <w:r>
                    <w:rPr>
                      <w:rFonts w:hint="eastAsia"/>
                      <w:lang w:val="en-US" w:eastAsia="zh-CN"/>
                    </w:rPr>
                    <w:t>1</w:t>
                  </w:r>
                </w:p>
              </w:tc>
              <w:tc>
                <w:tcPr>
                  <w:tcW w:w="537" w:type="pct"/>
                  <w:vMerge w:val="continue"/>
                  <w:tcBorders>
                    <w:left w:val="single" w:color="auto" w:sz="4" w:space="0"/>
                  </w:tcBorders>
                  <w:vAlign w:val="center"/>
                </w:tcPr>
                <w:p w14:paraId="78254EAB">
                  <w:pPr>
                    <w:pStyle w:val="24"/>
                    <w:bidi w:val="0"/>
                  </w:pPr>
                </w:p>
              </w:tc>
            </w:tr>
            <w:tr w14:paraId="01A3ECD4">
              <w:tblPrEx>
                <w:tblBorders>
                  <w:top w:val="single" w:color="000000" w:sz="12" w:space="0"/>
                  <w:left w:val="none" w:color="auto" w:sz="0" w:space="0"/>
                  <w:bottom w:val="single" w:color="000000" w:sz="12" w:space="0"/>
                  <w:right w:val="none" w:color="auto" w:sz="0" w:space="0"/>
                  <w:insideH w:val="single" w:color="auto" w:sz="4" w:space="0"/>
                  <w:insideV w:val="single" w:color="000000" w:sz="4" w:space="0"/>
                </w:tblBorders>
                <w:tblCellMar>
                  <w:top w:w="0" w:type="dxa"/>
                  <w:left w:w="0" w:type="dxa"/>
                  <w:bottom w:w="0" w:type="dxa"/>
                  <w:right w:w="0" w:type="dxa"/>
                </w:tblCellMar>
              </w:tblPrEx>
              <w:trPr>
                <w:trHeight w:val="340" w:hRule="atLeast"/>
                <w:jc w:val="center"/>
              </w:trPr>
              <w:tc>
                <w:tcPr>
                  <w:tcW w:w="364" w:type="pct"/>
                  <w:vMerge w:val="continue"/>
                  <w:tcBorders>
                    <w:right w:val="single" w:color="auto" w:sz="4" w:space="0"/>
                  </w:tcBorders>
                  <w:vAlign w:val="center"/>
                </w:tcPr>
                <w:p w14:paraId="7B2B6D86">
                  <w:pPr>
                    <w:pStyle w:val="24"/>
                    <w:bidi w:val="0"/>
                    <w:rPr>
                      <w:rFonts w:hint="default"/>
                      <w:lang w:val="en-US" w:eastAsia="zh-CN"/>
                    </w:rPr>
                  </w:pPr>
                </w:p>
              </w:tc>
              <w:tc>
                <w:tcPr>
                  <w:tcW w:w="2020" w:type="pct"/>
                  <w:vMerge w:val="continue"/>
                  <w:tcBorders>
                    <w:left w:val="single" w:color="auto" w:sz="4" w:space="0"/>
                    <w:right w:val="single" w:color="auto" w:sz="4" w:space="0"/>
                  </w:tcBorders>
                  <w:vAlign w:val="center"/>
                </w:tcPr>
                <w:p w14:paraId="64D5F019">
                  <w:pPr>
                    <w:pStyle w:val="24"/>
                    <w:bidi w:val="0"/>
                  </w:pPr>
                </w:p>
              </w:tc>
              <w:tc>
                <w:tcPr>
                  <w:tcW w:w="1304" w:type="pct"/>
                  <w:tcBorders>
                    <w:left w:val="single" w:color="auto" w:sz="4" w:space="0"/>
                    <w:right w:val="single" w:color="auto" w:sz="4" w:space="0"/>
                  </w:tcBorders>
                  <w:vAlign w:val="center"/>
                </w:tcPr>
                <w:p w14:paraId="5222BD1E">
                  <w:pPr>
                    <w:pStyle w:val="24"/>
                    <w:bidi w:val="0"/>
                  </w:pPr>
                  <w:r>
                    <w:rPr>
                      <w:rFonts w:hint="eastAsia"/>
                      <w:lang w:val="en-US" w:eastAsia="zh-CN"/>
                    </w:rPr>
                    <w:t>J23-25A</w:t>
                  </w:r>
                </w:p>
              </w:tc>
              <w:tc>
                <w:tcPr>
                  <w:tcW w:w="772" w:type="pct"/>
                  <w:tcBorders>
                    <w:left w:val="single" w:color="auto" w:sz="4" w:space="0"/>
                    <w:right w:val="single" w:color="auto" w:sz="4" w:space="0"/>
                  </w:tcBorders>
                  <w:vAlign w:val="center"/>
                </w:tcPr>
                <w:p w14:paraId="52FADB48">
                  <w:pPr>
                    <w:pStyle w:val="24"/>
                    <w:bidi w:val="0"/>
                  </w:pPr>
                  <w:r>
                    <w:rPr>
                      <w:rFonts w:hint="eastAsia"/>
                      <w:lang w:val="en-US" w:eastAsia="zh-CN"/>
                    </w:rPr>
                    <w:t>1</w:t>
                  </w:r>
                </w:p>
              </w:tc>
              <w:tc>
                <w:tcPr>
                  <w:tcW w:w="537" w:type="pct"/>
                  <w:vMerge w:val="continue"/>
                  <w:tcBorders>
                    <w:left w:val="single" w:color="auto" w:sz="4" w:space="0"/>
                  </w:tcBorders>
                  <w:vAlign w:val="center"/>
                </w:tcPr>
                <w:p w14:paraId="1A2DA94C">
                  <w:pPr>
                    <w:pStyle w:val="24"/>
                    <w:bidi w:val="0"/>
                  </w:pPr>
                </w:p>
              </w:tc>
            </w:tr>
            <w:tr w14:paraId="612715A9">
              <w:tblPrEx>
                <w:tblBorders>
                  <w:top w:val="single" w:color="000000" w:sz="12" w:space="0"/>
                  <w:left w:val="none" w:color="auto" w:sz="0" w:space="0"/>
                  <w:bottom w:val="single" w:color="000000" w:sz="12" w:space="0"/>
                  <w:right w:val="none" w:color="auto" w:sz="0" w:space="0"/>
                  <w:insideH w:val="single" w:color="auto" w:sz="4" w:space="0"/>
                  <w:insideV w:val="single" w:color="000000" w:sz="4" w:space="0"/>
                </w:tblBorders>
                <w:tblCellMar>
                  <w:top w:w="0" w:type="dxa"/>
                  <w:left w:w="0" w:type="dxa"/>
                  <w:bottom w:w="0" w:type="dxa"/>
                  <w:right w:w="0" w:type="dxa"/>
                </w:tblCellMar>
              </w:tblPrEx>
              <w:trPr>
                <w:trHeight w:val="340" w:hRule="atLeast"/>
                <w:jc w:val="center"/>
              </w:trPr>
              <w:tc>
                <w:tcPr>
                  <w:tcW w:w="364" w:type="pct"/>
                  <w:vMerge w:val="continue"/>
                  <w:tcBorders>
                    <w:right w:val="single" w:color="auto" w:sz="4" w:space="0"/>
                  </w:tcBorders>
                  <w:vAlign w:val="center"/>
                </w:tcPr>
                <w:p w14:paraId="52BD035A">
                  <w:pPr>
                    <w:pStyle w:val="24"/>
                    <w:bidi w:val="0"/>
                    <w:rPr>
                      <w:rFonts w:hint="default"/>
                      <w:lang w:val="en-US" w:eastAsia="zh-CN"/>
                    </w:rPr>
                  </w:pPr>
                </w:p>
              </w:tc>
              <w:tc>
                <w:tcPr>
                  <w:tcW w:w="2020" w:type="pct"/>
                  <w:vMerge w:val="continue"/>
                  <w:tcBorders>
                    <w:left w:val="single" w:color="auto" w:sz="4" w:space="0"/>
                    <w:right w:val="single" w:color="auto" w:sz="4" w:space="0"/>
                  </w:tcBorders>
                  <w:vAlign w:val="center"/>
                </w:tcPr>
                <w:p w14:paraId="7627CBFF">
                  <w:pPr>
                    <w:pStyle w:val="24"/>
                    <w:bidi w:val="0"/>
                  </w:pPr>
                </w:p>
              </w:tc>
              <w:tc>
                <w:tcPr>
                  <w:tcW w:w="1304" w:type="pct"/>
                  <w:tcBorders>
                    <w:left w:val="single" w:color="auto" w:sz="4" w:space="0"/>
                    <w:right w:val="single" w:color="auto" w:sz="4" w:space="0"/>
                  </w:tcBorders>
                  <w:vAlign w:val="center"/>
                </w:tcPr>
                <w:p w14:paraId="6933EC94">
                  <w:pPr>
                    <w:pStyle w:val="24"/>
                    <w:bidi w:val="0"/>
                  </w:pPr>
                  <w:r>
                    <w:rPr>
                      <w:rFonts w:hint="eastAsia"/>
                      <w:lang w:val="en-US" w:eastAsia="zh-CN"/>
                    </w:rPr>
                    <w:t>JC23-63A</w:t>
                  </w:r>
                </w:p>
              </w:tc>
              <w:tc>
                <w:tcPr>
                  <w:tcW w:w="772" w:type="pct"/>
                  <w:tcBorders>
                    <w:left w:val="single" w:color="auto" w:sz="4" w:space="0"/>
                    <w:right w:val="single" w:color="auto" w:sz="4" w:space="0"/>
                  </w:tcBorders>
                  <w:vAlign w:val="center"/>
                </w:tcPr>
                <w:p w14:paraId="2B71FE2F">
                  <w:pPr>
                    <w:pStyle w:val="24"/>
                    <w:bidi w:val="0"/>
                  </w:pPr>
                  <w:r>
                    <w:rPr>
                      <w:rFonts w:hint="eastAsia"/>
                      <w:lang w:val="en-US" w:eastAsia="zh-CN"/>
                    </w:rPr>
                    <w:t>1</w:t>
                  </w:r>
                </w:p>
              </w:tc>
              <w:tc>
                <w:tcPr>
                  <w:tcW w:w="537" w:type="pct"/>
                  <w:vMerge w:val="continue"/>
                  <w:tcBorders>
                    <w:left w:val="single" w:color="auto" w:sz="4" w:space="0"/>
                  </w:tcBorders>
                  <w:vAlign w:val="center"/>
                </w:tcPr>
                <w:p w14:paraId="2C2A6744">
                  <w:pPr>
                    <w:pStyle w:val="24"/>
                    <w:bidi w:val="0"/>
                  </w:pPr>
                </w:p>
              </w:tc>
            </w:tr>
            <w:tr w14:paraId="49B955FA">
              <w:tblPrEx>
                <w:tblBorders>
                  <w:top w:val="single" w:color="000000" w:sz="12" w:space="0"/>
                  <w:left w:val="none" w:color="auto" w:sz="0" w:space="0"/>
                  <w:bottom w:val="single" w:color="000000" w:sz="12" w:space="0"/>
                  <w:right w:val="none" w:color="auto" w:sz="0" w:space="0"/>
                  <w:insideH w:val="single" w:color="auto" w:sz="4" w:space="0"/>
                  <w:insideV w:val="single" w:color="000000" w:sz="4" w:space="0"/>
                </w:tblBorders>
                <w:tblCellMar>
                  <w:top w:w="0" w:type="dxa"/>
                  <w:left w:w="0" w:type="dxa"/>
                  <w:bottom w:w="0" w:type="dxa"/>
                  <w:right w:w="0" w:type="dxa"/>
                </w:tblCellMar>
              </w:tblPrEx>
              <w:trPr>
                <w:trHeight w:val="340" w:hRule="atLeast"/>
                <w:jc w:val="center"/>
              </w:trPr>
              <w:tc>
                <w:tcPr>
                  <w:tcW w:w="364" w:type="pct"/>
                  <w:vMerge w:val="continue"/>
                  <w:tcBorders>
                    <w:right w:val="single" w:color="auto" w:sz="4" w:space="0"/>
                  </w:tcBorders>
                  <w:vAlign w:val="center"/>
                </w:tcPr>
                <w:p w14:paraId="69A7492F">
                  <w:pPr>
                    <w:pStyle w:val="24"/>
                    <w:bidi w:val="0"/>
                    <w:rPr>
                      <w:rFonts w:hint="default"/>
                      <w:lang w:val="en-US" w:eastAsia="zh-CN"/>
                    </w:rPr>
                  </w:pPr>
                </w:p>
              </w:tc>
              <w:tc>
                <w:tcPr>
                  <w:tcW w:w="2020" w:type="pct"/>
                  <w:vMerge w:val="continue"/>
                  <w:tcBorders>
                    <w:left w:val="single" w:color="auto" w:sz="4" w:space="0"/>
                    <w:right w:val="single" w:color="auto" w:sz="4" w:space="0"/>
                  </w:tcBorders>
                  <w:vAlign w:val="center"/>
                </w:tcPr>
                <w:p w14:paraId="0BB9CAFA">
                  <w:pPr>
                    <w:pStyle w:val="24"/>
                    <w:bidi w:val="0"/>
                  </w:pPr>
                </w:p>
              </w:tc>
              <w:tc>
                <w:tcPr>
                  <w:tcW w:w="1304" w:type="pct"/>
                  <w:tcBorders>
                    <w:left w:val="single" w:color="auto" w:sz="4" w:space="0"/>
                    <w:right w:val="single" w:color="auto" w:sz="4" w:space="0"/>
                  </w:tcBorders>
                  <w:vAlign w:val="center"/>
                </w:tcPr>
                <w:p w14:paraId="65ED14D8">
                  <w:pPr>
                    <w:pStyle w:val="24"/>
                    <w:bidi w:val="0"/>
                  </w:pPr>
                  <w:r>
                    <w:rPr>
                      <w:rFonts w:hint="eastAsia"/>
                      <w:lang w:val="en-US" w:eastAsia="zh-CN"/>
                    </w:rPr>
                    <w:t>23/16t</w:t>
                  </w:r>
                </w:p>
              </w:tc>
              <w:tc>
                <w:tcPr>
                  <w:tcW w:w="772" w:type="pct"/>
                  <w:tcBorders>
                    <w:left w:val="single" w:color="auto" w:sz="4" w:space="0"/>
                    <w:right w:val="single" w:color="auto" w:sz="4" w:space="0"/>
                  </w:tcBorders>
                  <w:vAlign w:val="center"/>
                </w:tcPr>
                <w:p w14:paraId="1D16D550">
                  <w:pPr>
                    <w:pStyle w:val="24"/>
                    <w:bidi w:val="0"/>
                  </w:pPr>
                  <w:r>
                    <w:rPr>
                      <w:rFonts w:hint="eastAsia"/>
                      <w:lang w:val="en-US" w:eastAsia="zh-CN"/>
                    </w:rPr>
                    <w:t>1</w:t>
                  </w:r>
                </w:p>
              </w:tc>
              <w:tc>
                <w:tcPr>
                  <w:tcW w:w="537" w:type="pct"/>
                  <w:vMerge w:val="continue"/>
                  <w:tcBorders>
                    <w:left w:val="single" w:color="auto" w:sz="4" w:space="0"/>
                  </w:tcBorders>
                  <w:vAlign w:val="center"/>
                </w:tcPr>
                <w:p w14:paraId="124CC5B6">
                  <w:pPr>
                    <w:pStyle w:val="24"/>
                    <w:bidi w:val="0"/>
                  </w:pPr>
                </w:p>
              </w:tc>
            </w:tr>
            <w:tr w14:paraId="6D73B399">
              <w:tblPrEx>
                <w:tblBorders>
                  <w:top w:val="single" w:color="000000" w:sz="12" w:space="0"/>
                  <w:left w:val="none" w:color="auto" w:sz="0" w:space="0"/>
                  <w:bottom w:val="single" w:color="000000" w:sz="12" w:space="0"/>
                  <w:right w:val="none" w:color="auto" w:sz="0" w:space="0"/>
                  <w:insideH w:val="single" w:color="auto" w:sz="4" w:space="0"/>
                  <w:insideV w:val="single" w:color="000000" w:sz="4" w:space="0"/>
                </w:tblBorders>
                <w:tblCellMar>
                  <w:top w:w="0" w:type="dxa"/>
                  <w:left w:w="0" w:type="dxa"/>
                  <w:bottom w:w="0" w:type="dxa"/>
                  <w:right w:w="0" w:type="dxa"/>
                </w:tblCellMar>
              </w:tblPrEx>
              <w:trPr>
                <w:trHeight w:val="340" w:hRule="atLeast"/>
                <w:jc w:val="center"/>
              </w:trPr>
              <w:tc>
                <w:tcPr>
                  <w:tcW w:w="364" w:type="pct"/>
                  <w:vMerge w:val="continue"/>
                  <w:tcBorders>
                    <w:right w:val="single" w:color="auto" w:sz="4" w:space="0"/>
                  </w:tcBorders>
                  <w:vAlign w:val="center"/>
                </w:tcPr>
                <w:p w14:paraId="0D7E48AE">
                  <w:pPr>
                    <w:pStyle w:val="24"/>
                    <w:bidi w:val="0"/>
                    <w:rPr>
                      <w:rFonts w:hint="default"/>
                      <w:lang w:val="en-US" w:eastAsia="zh-CN"/>
                    </w:rPr>
                  </w:pPr>
                </w:p>
              </w:tc>
              <w:tc>
                <w:tcPr>
                  <w:tcW w:w="2020" w:type="pct"/>
                  <w:vMerge w:val="continue"/>
                  <w:tcBorders>
                    <w:left w:val="single" w:color="auto" w:sz="4" w:space="0"/>
                    <w:right w:val="single" w:color="auto" w:sz="4" w:space="0"/>
                  </w:tcBorders>
                  <w:vAlign w:val="center"/>
                </w:tcPr>
                <w:p w14:paraId="29C84AD4">
                  <w:pPr>
                    <w:pStyle w:val="24"/>
                    <w:bidi w:val="0"/>
                  </w:pPr>
                </w:p>
              </w:tc>
              <w:tc>
                <w:tcPr>
                  <w:tcW w:w="1304" w:type="pct"/>
                  <w:tcBorders>
                    <w:left w:val="single" w:color="auto" w:sz="4" w:space="0"/>
                    <w:right w:val="single" w:color="auto" w:sz="4" w:space="0"/>
                  </w:tcBorders>
                  <w:vAlign w:val="center"/>
                </w:tcPr>
                <w:p w14:paraId="1A2E55C0">
                  <w:pPr>
                    <w:pStyle w:val="24"/>
                    <w:bidi w:val="0"/>
                  </w:pPr>
                  <w:r>
                    <w:rPr>
                      <w:rFonts w:hint="eastAsia"/>
                      <w:lang w:val="en-US" w:eastAsia="zh-CN"/>
                    </w:rPr>
                    <w:t>23/16t</w:t>
                  </w:r>
                </w:p>
              </w:tc>
              <w:tc>
                <w:tcPr>
                  <w:tcW w:w="772" w:type="pct"/>
                  <w:tcBorders>
                    <w:left w:val="single" w:color="auto" w:sz="4" w:space="0"/>
                    <w:right w:val="single" w:color="auto" w:sz="4" w:space="0"/>
                  </w:tcBorders>
                  <w:vAlign w:val="center"/>
                </w:tcPr>
                <w:p w14:paraId="37EB1565">
                  <w:pPr>
                    <w:pStyle w:val="24"/>
                    <w:bidi w:val="0"/>
                  </w:pPr>
                  <w:r>
                    <w:rPr>
                      <w:rFonts w:hint="eastAsia"/>
                      <w:lang w:val="en-US" w:eastAsia="zh-CN"/>
                    </w:rPr>
                    <w:t>1</w:t>
                  </w:r>
                </w:p>
              </w:tc>
              <w:tc>
                <w:tcPr>
                  <w:tcW w:w="537" w:type="pct"/>
                  <w:vMerge w:val="continue"/>
                  <w:tcBorders>
                    <w:left w:val="single" w:color="auto" w:sz="4" w:space="0"/>
                  </w:tcBorders>
                  <w:vAlign w:val="center"/>
                </w:tcPr>
                <w:p w14:paraId="56A65A02">
                  <w:pPr>
                    <w:pStyle w:val="24"/>
                    <w:bidi w:val="0"/>
                  </w:pPr>
                </w:p>
              </w:tc>
            </w:tr>
            <w:tr w14:paraId="353942A1">
              <w:tblPrEx>
                <w:tblBorders>
                  <w:top w:val="single" w:color="000000" w:sz="12" w:space="0"/>
                  <w:left w:val="none" w:color="auto" w:sz="0" w:space="0"/>
                  <w:bottom w:val="single" w:color="000000" w:sz="12" w:space="0"/>
                  <w:right w:val="none" w:color="auto" w:sz="0" w:space="0"/>
                  <w:insideH w:val="single" w:color="auto" w:sz="4" w:space="0"/>
                  <w:insideV w:val="single" w:color="000000" w:sz="4" w:space="0"/>
                </w:tblBorders>
                <w:tblCellMar>
                  <w:top w:w="0" w:type="dxa"/>
                  <w:left w:w="0" w:type="dxa"/>
                  <w:bottom w:w="0" w:type="dxa"/>
                  <w:right w:w="0" w:type="dxa"/>
                </w:tblCellMar>
              </w:tblPrEx>
              <w:trPr>
                <w:trHeight w:val="340" w:hRule="atLeast"/>
                <w:jc w:val="center"/>
              </w:trPr>
              <w:tc>
                <w:tcPr>
                  <w:tcW w:w="364" w:type="pct"/>
                  <w:tcBorders>
                    <w:right w:val="single" w:color="auto" w:sz="4" w:space="0"/>
                  </w:tcBorders>
                  <w:shd w:val="clear" w:color="auto" w:fill="auto"/>
                  <w:vAlign w:val="center"/>
                </w:tcPr>
                <w:p w14:paraId="2146135B">
                  <w:pPr>
                    <w:pStyle w:val="24"/>
                    <w:bidi w:val="0"/>
                    <w:ind w:firstLine="0" w:firstLineChars="0"/>
                    <w:rPr>
                      <w:rFonts w:hint="default" w:ascii="Times New Roman" w:hAnsi="Times New Roman" w:eastAsia="仿宋" w:cstheme="minorBidi"/>
                      <w:kern w:val="2"/>
                      <w:sz w:val="21"/>
                      <w:szCs w:val="24"/>
                      <w:lang w:val="en-US" w:eastAsia="zh-CN" w:bidi="ar-SA"/>
                    </w:rPr>
                  </w:pPr>
                  <w:r>
                    <w:rPr>
                      <w:rFonts w:hint="eastAsia"/>
                      <w:lang w:val="en-US" w:eastAsia="zh-CN"/>
                    </w:rPr>
                    <w:t>30</w:t>
                  </w:r>
                </w:p>
              </w:tc>
              <w:tc>
                <w:tcPr>
                  <w:tcW w:w="2020" w:type="pct"/>
                  <w:tcBorders>
                    <w:left w:val="single" w:color="auto" w:sz="4" w:space="0"/>
                    <w:right w:val="single" w:color="auto" w:sz="4" w:space="0"/>
                  </w:tcBorders>
                  <w:vAlign w:val="center"/>
                </w:tcPr>
                <w:p w14:paraId="75714A02">
                  <w:pPr>
                    <w:pStyle w:val="24"/>
                    <w:bidi w:val="0"/>
                  </w:pPr>
                  <w:r>
                    <w:rPr>
                      <w:rFonts w:hint="eastAsia"/>
                      <w:lang w:val="en-US" w:eastAsia="zh-CN"/>
                    </w:rPr>
                    <w:t>开式渠颈固定台压力机</w:t>
                  </w:r>
                </w:p>
              </w:tc>
              <w:tc>
                <w:tcPr>
                  <w:tcW w:w="1304" w:type="pct"/>
                  <w:tcBorders>
                    <w:left w:val="single" w:color="auto" w:sz="4" w:space="0"/>
                    <w:right w:val="single" w:color="auto" w:sz="4" w:space="0"/>
                  </w:tcBorders>
                  <w:vAlign w:val="center"/>
                </w:tcPr>
                <w:p w14:paraId="6DB614B5">
                  <w:pPr>
                    <w:pStyle w:val="24"/>
                    <w:bidi w:val="0"/>
                  </w:pPr>
                  <w:r>
                    <w:rPr>
                      <w:rFonts w:hint="eastAsia"/>
                      <w:lang w:val="en-US" w:eastAsia="zh-CN"/>
                    </w:rPr>
                    <w:t>J2/S-40</w:t>
                  </w:r>
                </w:p>
              </w:tc>
              <w:tc>
                <w:tcPr>
                  <w:tcW w:w="772" w:type="pct"/>
                  <w:tcBorders>
                    <w:left w:val="single" w:color="auto" w:sz="4" w:space="0"/>
                    <w:right w:val="single" w:color="auto" w:sz="4" w:space="0"/>
                  </w:tcBorders>
                  <w:vAlign w:val="center"/>
                </w:tcPr>
                <w:p w14:paraId="15A0EEF3">
                  <w:pPr>
                    <w:pStyle w:val="24"/>
                    <w:bidi w:val="0"/>
                  </w:pPr>
                  <w:r>
                    <w:rPr>
                      <w:rFonts w:hint="eastAsia"/>
                      <w:lang w:val="en-US" w:eastAsia="zh-CN"/>
                    </w:rPr>
                    <w:t>1</w:t>
                  </w:r>
                </w:p>
              </w:tc>
              <w:tc>
                <w:tcPr>
                  <w:tcW w:w="537" w:type="pct"/>
                  <w:vMerge w:val="continue"/>
                  <w:tcBorders>
                    <w:left w:val="single" w:color="auto" w:sz="4" w:space="0"/>
                  </w:tcBorders>
                  <w:vAlign w:val="center"/>
                </w:tcPr>
                <w:p w14:paraId="5C63ECBF">
                  <w:pPr>
                    <w:pStyle w:val="24"/>
                    <w:bidi w:val="0"/>
                  </w:pPr>
                </w:p>
              </w:tc>
            </w:tr>
            <w:tr w14:paraId="313F233D">
              <w:tblPrEx>
                <w:tblBorders>
                  <w:top w:val="single" w:color="000000" w:sz="12" w:space="0"/>
                  <w:left w:val="none" w:color="auto" w:sz="0" w:space="0"/>
                  <w:bottom w:val="single" w:color="000000" w:sz="12" w:space="0"/>
                  <w:right w:val="none" w:color="auto" w:sz="0" w:space="0"/>
                  <w:insideH w:val="single" w:color="auto" w:sz="4" w:space="0"/>
                  <w:insideV w:val="single" w:color="000000" w:sz="4" w:space="0"/>
                </w:tblBorders>
                <w:tblCellMar>
                  <w:top w:w="0" w:type="dxa"/>
                  <w:left w:w="0" w:type="dxa"/>
                  <w:bottom w:w="0" w:type="dxa"/>
                  <w:right w:w="0" w:type="dxa"/>
                </w:tblCellMar>
              </w:tblPrEx>
              <w:trPr>
                <w:trHeight w:val="340" w:hRule="atLeast"/>
                <w:jc w:val="center"/>
              </w:trPr>
              <w:tc>
                <w:tcPr>
                  <w:tcW w:w="364" w:type="pct"/>
                  <w:tcBorders>
                    <w:right w:val="single" w:color="auto" w:sz="4" w:space="0"/>
                  </w:tcBorders>
                  <w:shd w:val="clear" w:color="auto" w:fill="auto"/>
                  <w:vAlign w:val="center"/>
                </w:tcPr>
                <w:p w14:paraId="4ECF0F94">
                  <w:pPr>
                    <w:pStyle w:val="24"/>
                    <w:bidi w:val="0"/>
                    <w:ind w:firstLine="0" w:firstLineChars="0"/>
                    <w:rPr>
                      <w:rFonts w:hint="default" w:ascii="Times New Roman" w:hAnsi="Times New Roman" w:eastAsia="仿宋" w:cstheme="minorBidi"/>
                      <w:kern w:val="2"/>
                      <w:sz w:val="21"/>
                      <w:szCs w:val="24"/>
                      <w:lang w:val="en-US" w:eastAsia="zh-CN" w:bidi="ar-SA"/>
                    </w:rPr>
                  </w:pPr>
                  <w:r>
                    <w:rPr>
                      <w:rFonts w:hint="eastAsia"/>
                      <w:lang w:val="en-US" w:eastAsia="zh-CN"/>
                    </w:rPr>
                    <w:t>31</w:t>
                  </w:r>
                </w:p>
              </w:tc>
              <w:tc>
                <w:tcPr>
                  <w:tcW w:w="2020" w:type="pct"/>
                  <w:tcBorders>
                    <w:left w:val="single" w:color="auto" w:sz="4" w:space="0"/>
                    <w:right w:val="single" w:color="auto" w:sz="4" w:space="0"/>
                  </w:tcBorders>
                  <w:vAlign w:val="center"/>
                </w:tcPr>
                <w:p w14:paraId="37D30983">
                  <w:pPr>
                    <w:pStyle w:val="24"/>
                    <w:bidi w:val="0"/>
                  </w:pPr>
                  <w:r>
                    <w:rPr>
                      <w:rFonts w:hint="eastAsia"/>
                      <w:lang w:val="en-US" w:eastAsia="zh-CN"/>
                    </w:rPr>
                    <w:t>剪板机</w:t>
                  </w:r>
                </w:p>
              </w:tc>
              <w:tc>
                <w:tcPr>
                  <w:tcW w:w="1304" w:type="pct"/>
                  <w:tcBorders>
                    <w:left w:val="single" w:color="auto" w:sz="4" w:space="0"/>
                    <w:right w:val="single" w:color="auto" w:sz="4" w:space="0"/>
                  </w:tcBorders>
                  <w:vAlign w:val="center"/>
                </w:tcPr>
                <w:p w14:paraId="2EE22213">
                  <w:pPr>
                    <w:pStyle w:val="24"/>
                    <w:bidi w:val="0"/>
                  </w:pPr>
                  <w:r>
                    <w:rPr>
                      <w:rFonts w:hint="eastAsia"/>
                      <w:lang w:val="en-US" w:eastAsia="zh-CN"/>
                    </w:rPr>
                    <w:t>Q11-4X2000</w:t>
                  </w:r>
                </w:p>
              </w:tc>
              <w:tc>
                <w:tcPr>
                  <w:tcW w:w="772" w:type="pct"/>
                  <w:tcBorders>
                    <w:left w:val="single" w:color="auto" w:sz="4" w:space="0"/>
                    <w:right w:val="single" w:color="auto" w:sz="4" w:space="0"/>
                  </w:tcBorders>
                  <w:vAlign w:val="center"/>
                </w:tcPr>
                <w:p w14:paraId="32D164F5">
                  <w:pPr>
                    <w:pStyle w:val="24"/>
                    <w:bidi w:val="0"/>
                  </w:pPr>
                  <w:r>
                    <w:rPr>
                      <w:rFonts w:hint="eastAsia"/>
                      <w:lang w:val="en-US" w:eastAsia="zh-CN"/>
                    </w:rPr>
                    <w:t>1</w:t>
                  </w:r>
                </w:p>
              </w:tc>
              <w:tc>
                <w:tcPr>
                  <w:tcW w:w="537" w:type="pct"/>
                  <w:vMerge w:val="continue"/>
                  <w:tcBorders>
                    <w:left w:val="single" w:color="auto" w:sz="4" w:space="0"/>
                  </w:tcBorders>
                  <w:vAlign w:val="center"/>
                </w:tcPr>
                <w:p w14:paraId="427974D5">
                  <w:pPr>
                    <w:pStyle w:val="24"/>
                    <w:bidi w:val="0"/>
                  </w:pPr>
                </w:p>
              </w:tc>
            </w:tr>
            <w:tr w14:paraId="091E5E21">
              <w:tblPrEx>
                <w:tblBorders>
                  <w:top w:val="single" w:color="000000" w:sz="12" w:space="0"/>
                  <w:left w:val="none" w:color="auto" w:sz="0" w:space="0"/>
                  <w:bottom w:val="single" w:color="000000" w:sz="12" w:space="0"/>
                  <w:right w:val="none" w:color="auto" w:sz="0" w:space="0"/>
                  <w:insideH w:val="single" w:color="auto" w:sz="4" w:space="0"/>
                  <w:insideV w:val="single" w:color="000000" w:sz="4" w:space="0"/>
                </w:tblBorders>
                <w:tblCellMar>
                  <w:top w:w="0" w:type="dxa"/>
                  <w:left w:w="0" w:type="dxa"/>
                  <w:bottom w:w="0" w:type="dxa"/>
                  <w:right w:w="0" w:type="dxa"/>
                </w:tblCellMar>
              </w:tblPrEx>
              <w:trPr>
                <w:trHeight w:val="340" w:hRule="atLeast"/>
                <w:jc w:val="center"/>
              </w:trPr>
              <w:tc>
                <w:tcPr>
                  <w:tcW w:w="364" w:type="pct"/>
                  <w:tcBorders>
                    <w:right w:val="single" w:color="auto" w:sz="4" w:space="0"/>
                  </w:tcBorders>
                  <w:shd w:val="clear" w:color="auto" w:fill="auto"/>
                  <w:vAlign w:val="center"/>
                </w:tcPr>
                <w:p w14:paraId="676549B9">
                  <w:pPr>
                    <w:pStyle w:val="24"/>
                    <w:bidi w:val="0"/>
                    <w:ind w:firstLine="0" w:firstLineChars="0"/>
                    <w:rPr>
                      <w:rFonts w:hint="default" w:ascii="Times New Roman" w:hAnsi="Times New Roman" w:eastAsia="仿宋" w:cstheme="minorBidi"/>
                      <w:kern w:val="2"/>
                      <w:sz w:val="21"/>
                      <w:szCs w:val="24"/>
                      <w:lang w:val="en-US" w:eastAsia="zh-CN" w:bidi="ar-SA"/>
                    </w:rPr>
                  </w:pPr>
                  <w:r>
                    <w:rPr>
                      <w:rFonts w:hint="eastAsia"/>
                      <w:lang w:val="en-US" w:eastAsia="zh-CN"/>
                    </w:rPr>
                    <w:t>32</w:t>
                  </w:r>
                </w:p>
              </w:tc>
              <w:tc>
                <w:tcPr>
                  <w:tcW w:w="2020" w:type="pct"/>
                  <w:tcBorders>
                    <w:left w:val="single" w:color="auto" w:sz="4" w:space="0"/>
                    <w:right w:val="single" w:color="auto" w:sz="4" w:space="0"/>
                  </w:tcBorders>
                  <w:vAlign w:val="center"/>
                </w:tcPr>
                <w:p w14:paraId="4D392872">
                  <w:pPr>
                    <w:pStyle w:val="24"/>
                    <w:bidi w:val="0"/>
                  </w:pPr>
                  <w:r>
                    <w:rPr>
                      <w:rFonts w:hint="eastAsia"/>
                      <w:lang w:val="en-US" w:eastAsia="zh-CN"/>
                    </w:rPr>
                    <w:t>空压机</w:t>
                  </w:r>
                </w:p>
              </w:tc>
              <w:tc>
                <w:tcPr>
                  <w:tcW w:w="1304" w:type="pct"/>
                  <w:tcBorders>
                    <w:left w:val="single" w:color="auto" w:sz="4" w:space="0"/>
                    <w:right w:val="single" w:color="auto" w:sz="4" w:space="0"/>
                  </w:tcBorders>
                  <w:vAlign w:val="center"/>
                </w:tcPr>
                <w:p w14:paraId="299F1197">
                  <w:pPr>
                    <w:pStyle w:val="24"/>
                    <w:bidi w:val="0"/>
                  </w:pPr>
                  <w:r>
                    <w:rPr>
                      <w:rFonts w:hint="eastAsia"/>
                      <w:lang w:val="en-US" w:eastAsia="zh-CN"/>
                    </w:rPr>
                    <w:t>/</w:t>
                  </w:r>
                </w:p>
              </w:tc>
              <w:tc>
                <w:tcPr>
                  <w:tcW w:w="772" w:type="pct"/>
                  <w:tcBorders>
                    <w:left w:val="single" w:color="auto" w:sz="4" w:space="0"/>
                    <w:right w:val="single" w:color="auto" w:sz="4" w:space="0"/>
                  </w:tcBorders>
                  <w:vAlign w:val="center"/>
                </w:tcPr>
                <w:p w14:paraId="3D388BAA">
                  <w:pPr>
                    <w:pStyle w:val="24"/>
                    <w:bidi w:val="0"/>
                  </w:pPr>
                  <w:r>
                    <w:rPr>
                      <w:rFonts w:hint="eastAsia"/>
                      <w:lang w:val="en-US" w:eastAsia="zh-CN"/>
                    </w:rPr>
                    <w:t>1</w:t>
                  </w:r>
                </w:p>
              </w:tc>
              <w:tc>
                <w:tcPr>
                  <w:tcW w:w="537" w:type="pct"/>
                  <w:vMerge w:val="continue"/>
                  <w:tcBorders>
                    <w:left w:val="single" w:color="auto" w:sz="4" w:space="0"/>
                  </w:tcBorders>
                  <w:vAlign w:val="center"/>
                </w:tcPr>
                <w:p w14:paraId="36827C05">
                  <w:pPr>
                    <w:pStyle w:val="24"/>
                    <w:bidi w:val="0"/>
                  </w:pPr>
                </w:p>
              </w:tc>
            </w:tr>
            <w:tr w14:paraId="3467D440">
              <w:tblPrEx>
                <w:tblBorders>
                  <w:top w:val="single" w:color="000000" w:sz="12" w:space="0"/>
                  <w:left w:val="none" w:color="auto" w:sz="0" w:space="0"/>
                  <w:bottom w:val="single" w:color="000000" w:sz="12" w:space="0"/>
                  <w:right w:val="none" w:color="auto" w:sz="0" w:space="0"/>
                  <w:insideH w:val="single" w:color="auto" w:sz="4" w:space="0"/>
                  <w:insideV w:val="single" w:color="000000" w:sz="4" w:space="0"/>
                </w:tblBorders>
                <w:tblCellMar>
                  <w:top w:w="0" w:type="dxa"/>
                  <w:left w:w="0" w:type="dxa"/>
                  <w:bottom w:w="0" w:type="dxa"/>
                  <w:right w:w="0" w:type="dxa"/>
                </w:tblCellMar>
              </w:tblPrEx>
              <w:trPr>
                <w:trHeight w:val="340" w:hRule="atLeast"/>
                <w:jc w:val="center"/>
              </w:trPr>
              <w:tc>
                <w:tcPr>
                  <w:tcW w:w="364" w:type="pct"/>
                  <w:tcBorders>
                    <w:right w:val="single" w:color="auto" w:sz="4" w:space="0"/>
                  </w:tcBorders>
                  <w:shd w:val="clear" w:color="auto" w:fill="auto"/>
                  <w:vAlign w:val="center"/>
                </w:tcPr>
                <w:p w14:paraId="367FC28A">
                  <w:pPr>
                    <w:pStyle w:val="24"/>
                    <w:bidi w:val="0"/>
                    <w:ind w:firstLine="0" w:firstLineChars="0"/>
                    <w:rPr>
                      <w:rFonts w:hint="default" w:ascii="Times New Roman" w:hAnsi="Times New Roman" w:eastAsia="仿宋" w:cstheme="minorBidi"/>
                      <w:kern w:val="2"/>
                      <w:sz w:val="21"/>
                      <w:szCs w:val="24"/>
                      <w:lang w:val="en-US" w:eastAsia="zh-CN" w:bidi="ar-SA"/>
                    </w:rPr>
                  </w:pPr>
                  <w:r>
                    <w:rPr>
                      <w:rFonts w:hint="eastAsia"/>
                      <w:lang w:val="en-US" w:eastAsia="zh-CN"/>
                    </w:rPr>
                    <w:t>33</w:t>
                  </w:r>
                </w:p>
              </w:tc>
              <w:tc>
                <w:tcPr>
                  <w:tcW w:w="2020" w:type="pct"/>
                  <w:tcBorders>
                    <w:left w:val="single" w:color="auto" w:sz="4" w:space="0"/>
                    <w:right w:val="single" w:color="auto" w:sz="4" w:space="0"/>
                  </w:tcBorders>
                  <w:vAlign w:val="center"/>
                </w:tcPr>
                <w:p w14:paraId="33BE2472">
                  <w:pPr>
                    <w:pStyle w:val="24"/>
                    <w:bidi w:val="0"/>
                  </w:pPr>
                  <w:r>
                    <w:rPr>
                      <w:rFonts w:hint="eastAsia"/>
                      <w:lang w:val="en-US" w:eastAsia="zh-CN"/>
                    </w:rPr>
                    <w:t>气冷机</w:t>
                  </w:r>
                </w:p>
              </w:tc>
              <w:tc>
                <w:tcPr>
                  <w:tcW w:w="1304" w:type="pct"/>
                  <w:tcBorders>
                    <w:left w:val="single" w:color="auto" w:sz="4" w:space="0"/>
                    <w:right w:val="single" w:color="auto" w:sz="4" w:space="0"/>
                  </w:tcBorders>
                  <w:vAlign w:val="center"/>
                </w:tcPr>
                <w:p w14:paraId="743DAEAE">
                  <w:pPr>
                    <w:pStyle w:val="24"/>
                    <w:bidi w:val="0"/>
                  </w:pPr>
                  <w:r>
                    <w:rPr>
                      <w:rFonts w:hint="eastAsia"/>
                      <w:lang w:val="en-US" w:eastAsia="zh-CN"/>
                    </w:rPr>
                    <w:t>/</w:t>
                  </w:r>
                </w:p>
              </w:tc>
              <w:tc>
                <w:tcPr>
                  <w:tcW w:w="772" w:type="pct"/>
                  <w:tcBorders>
                    <w:left w:val="single" w:color="auto" w:sz="4" w:space="0"/>
                    <w:right w:val="single" w:color="auto" w:sz="4" w:space="0"/>
                  </w:tcBorders>
                  <w:vAlign w:val="center"/>
                </w:tcPr>
                <w:p w14:paraId="34DACD26">
                  <w:pPr>
                    <w:pStyle w:val="24"/>
                    <w:bidi w:val="0"/>
                  </w:pPr>
                  <w:r>
                    <w:rPr>
                      <w:rFonts w:hint="eastAsia"/>
                      <w:lang w:val="en-US" w:eastAsia="zh-CN"/>
                    </w:rPr>
                    <w:t>1</w:t>
                  </w:r>
                </w:p>
              </w:tc>
              <w:tc>
                <w:tcPr>
                  <w:tcW w:w="537" w:type="pct"/>
                  <w:vMerge w:val="continue"/>
                  <w:tcBorders>
                    <w:left w:val="single" w:color="auto" w:sz="4" w:space="0"/>
                  </w:tcBorders>
                  <w:vAlign w:val="center"/>
                </w:tcPr>
                <w:p w14:paraId="34F92F35">
                  <w:pPr>
                    <w:pStyle w:val="24"/>
                    <w:bidi w:val="0"/>
                  </w:pPr>
                </w:p>
              </w:tc>
            </w:tr>
            <w:tr w14:paraId="30678AC0">
              <w:tblPrEx>
                <w:tblBorders>
                  <w:top w:val="single" w:color="000000" w:sz="12" w:space="0"/>
                  <w:left w:val="none" w:color="auto" w:sz="0" w:space="0"/>
                  <w:bottom w:val="single" w:color="000000" w:sz="12" w:space="0"/>
                  <w:right w:val="none" w:color="auto" w:sz="0" w:space="0"/>
                  <w:insideH w:val="single" w:color="auto" w:sz="4" w:space="0"/>
                  <w:insideV w:val="single" w:color="000000" w:sz="4" w:space="0"/>
                </w:tblBorders>
                <w:tblCellMar>
                  <w:top w:w="0" w:type="dxa"/>
                  <w:left w:w="0" w:type="dxa"/>
                  <w:bottom w:w="0" w:type="dxa"/>
                  <w:right w:w="0" w:type="dxa"/>
                </w:tblCellMar>
              </w:tblPrEx>
              <w:trPr>
                <w:trHeight w:val="340" w:hRule="atLeast"/>
                <w:jc w:val="center"/>
              </w:trPr>
              <w:tc>
                <w:tcPr>
                  <w:tcW w:w="364" w:type="pct"/>
                  <w:tcBorders>
                    <w:right w:val="single" w:color="auto" w:sz="4" w:space="0"/>
                  </w:tcBorders>
                  <w:shd w:val="clear" w:color="auto" w:fill="auto"/>
                  <w:vAlign w:val="center"/>
                </w:tcPr>
                <w:p w14:paraId="3F70C4F1">
                  <w:pPr>
                    <w:pStyle w:val="24"/>
                    <w:bidi w:val="0"/>
                    <w:ind w:firstLine="0" w:firstLineChars="0"/>
                    <w:rPr>
                      <w:rFonts w:hint="default" w:ascii="Times New Roman" w:hAnsi="Times New Roman" w:eastAsia="仿宋" w:cstheme="minorBidi"/>
                      <w:kern w:val="2"/>
                      <w:sz w:val="21"/>
                      <w:szCs w:val="24"/>
                      <w:lang w:val="en-US" w:eastAsia="zh-CN" w:bidi="ar-SA"/>
                    </w:rPr>
                  </w:pPr>
                  <w:r>
                    <w:rPr>
                      <w:rFonts w:hint="eastAsia"/>
                      <w:lang w:val="en-US" w:eastAsia="zh-CN"/>
                    </w:rPr>
                    <w:t>34</w:t>
                  </w:r>
                </w:p>
              </w:tc>
              <w:tc>
                <w:tcPr>
                  <w:tcW w:w="2020" w:type="pct"/>
                  <w:tcBorders>
                    <w:left w:val="single" w:color="auto" w:sz="4" w:space="0"/>
                    <w:right w:val="single" w:color="auto" w:sz="4" w:space="0"/>
                  </w:tcBorders>
                  <w:vAlign w:val="center"/>
                </w:tcPr>
                <w:p w14:paraId="4C06B95E">
                  <w:pPr>
                    <w:pStyle w:val="24"/>
                    <w:bidi w:val="0"/>
                  </w:pPr>
                  <w:r>
                    <w:rPr>
                      <w:rFonts w:hint="eastAsia"/>
                      <w:lang w:val="en-US" w:eastAsia="zh-CN"/>
                    </w:rPr>
                    <w:t>吸尘器</w:t>
                  </w:r>
                </w:p>
              </w:tc>
              <w:tc>
                <w:tcPr>
                  <w:tcW w:w="1304" w:type="pct"/>
                  <w:tcBorders>
                    <w:left w:val="single" w:color="auto" w:sz="4" w:space="0"/>
                    <w:right w:val="single" w:color="auto" w:sz="4" w:space="0"/>
                  </w:tcBorders>
                  <w:vAlign w:val="center"/>
                </w:tcPr>
                <w:p w14:paraId="6047F5D6">
                  <w:pPr>
                    <w:pStyle w:val="24"/>
                    <w:bidi w:val="0"/>
                  </w:pPr>
                  <w:r>
                    <w:rPr>
                      <w:rFonts w:hint="eastAsia"/>
                      <w:lang w:val="en-US" w:eastAsia="zh-CN"/>
                    </w:rPr>
                    <w:t>/</w:t>
                  </w:r>
                </w:p>
              </w:tc>
              <w:tc>
                <w:tcPr>
                  <w:tcW w:w="772" w:type="pct"/>
                  <w:tcBorders>
                    <w:left w:val="single" w:color="auto" w:sz="4" w:space="0"/>
                    <w:right w:val="single" w:color="auto" w:sz="4" w:space="0"/>
                  </w:tcBorders>
                  <w:vAlign w:val="center"/>
                </w:tcPr>
                <w:p w14:paraId="144FFF2E">
                  <w:pPr>
                    <w:pStyle w:val="24"/>
                    <w:bidi w:val="0"/>
                  </w:pPr>
                  <w:r>
                    <w:rPr>
                      <w:rFonts w:hint="eastAsia"/>
                      <w:lang w:val="en-US" w:eastAsia="zh-CN"/>
                    </w:rPr>
                    <w:t>1</w:t>
                  </w:r>
                </w:p>
              </w:tc>
              <w:tc>
                <w:tcPr>
                  <w:tcW w:w="537" w:type="pct"/>
                  <w:vMerge w:val="continue"/>
                  <w:tcBorders>
                    <w:left w:val="single" w:color="auto" w:sz="4" w:space="0"/>
                  </w:tcBorders>
                  <w:vAlign w:val="center"/>
                </w:tcPr>
                <w:p w14:paraId="146D2F33">
                  <w:pPr>
                    <w:pStyle w:val="24"/>
                    <w:bidi w:val="0"/>
                  </w:pPr>
                </w:p>
              </w:tc>
            </w:tr>
            <w:tr w14:paraId="24086100">
              <w:tblPrEx>
                <w:tblBorders>
                  <w:top w:val="single" w:color="000000" w:sz="12" w:space="0"/>
                  <w:left w:val="none" w:color="auto" w:sz="0" w:space="0"/>
                  <w:bottom w:val="single" w:color="000000" w:sz="12" w:space="0"/>
                  <w:right w:val="none" w:color="auto" w:sz="0" w:space="0"/>
                  <w:insideH w:val="single" w:color="auto" w:sz="4" w:space="0"/>
                  <w:insideV w:val="single" w:color="000000" w:sz="4" w:space="0"/>
                </w:tblBorders>
                <w:tblCellMar>
                  <w:top w:w="0" w:type="dxa"/>
                  <w:left w:w="0" w:type="dxa"/>
                  <w:bottom w:w="0" w:type="dxa"/>
                  <w:right w:w="0" w:type="dxa"/>
                </w:tblCellMar>
              </w:tblPrEx>
              <w:trPr>
                <w:trHeight w:val="340" w:hRule="atLeast"/>
                <w:jc w:val="center"/>
              </w:trPr>
              <w:tc>
                <w:tcPr>
                  <w:tcW w:w="364" w:type="pct"/>
                  <w:tcBorders>
                    <w:right w:val="single" w:color="auto" w:sz="4" w:space="0"/>
                  </w:tcBorders>
                  <w:shd w:val="clear" w:color="auto" w:fill="auto"/>
                  <w:vAlign w:val="center"/>
                </w:tcPr>
                <w:p w14:paraId="35E32EC9">
                  <w:pPr>
                    <w:pStyle w:val="24"/>
                    <w:bidi w:val="0"/>
                    <w:ind w:firstLine="0" w:firstLineChars="0"/>
                    <w:rPr>
                      <w:rFonts w:hint="default" w:ascii="Times New Roman" w:hAnsi="Times New Roman" w:eastAsia="仿宋" w:cstheme="minorBidi"/>
                      <w:kern w:val="2"/>
                      <w:sz w:val="21"/>
                      <w:szCs w:val="24"/>
                      <w:lang w:val="en-US" w:eastAsia="zh-CN" w:bidi="ar-SA"/>
                    </w:rPr>
                  </w:pPr>
                  <w:r>
                    <w:rPr>
                      <w:rFonts w:hint="eastAsia"/>
                      <w:lang w:val="en-US" w:eastAsia="zh-CN"/>
                    </w:rPr>
                    <w:t>35</w:t>
                  </w:r>
                </w:p>
              </w:tc>
              <w:tc>
                <w:tcPr>
                  <w:tcW w:w="2020" w:type="pct"/>
                  <w:tcBorders>
                    <w:left w:val="single" w:color="auto" w:sz="4" w:space="0"/>
                    <w:right w:val="single" w:color="auto" w:sz="4" w:space="0"/>
                  </w:tcBorders>
                  <w:vAlign w:val="center"/>
                </w:tcPr>
                <w:p w14:paraId="455A071E">
                  <w:pPr>
                    <w:pStyle w:val="24"/>
                    <w:bidi w:val="0"/>
                  </w:pPr>
                  <w:r>
                    <w:rPr>
                      <w:rFonts w:hint="eastAsia"/>
                      <w:lang w:val="en-US" w:eastAsia="zh-CN"/>
                    </w:rPr>
                    <w:t>自动下料机</w:t>
                  </w:r>
                </w:p>
              </w:tc>
              <w:tc>
                <w:tcPr>
                  <w:tcW w:w="1304" w:type="pct"/>
                  <w:tcBorders>
                    <w:left w:val="single" w:color="auto" w:sz="4" w:space="0"/>
                    <w:right w:val="single" w:color="auto" w:sz="4" w:space="0"/>
                  </w:tcBorders>
                  <w:vAlign w:val="center"/>
                </w:tcPr>
                <w:p w14:paraId="6165F16B">
                  <w:pPr>
                    <w:pStyle w:val="24"/>
                    <w:bidi w:val="0"/>
                  </w:pPr>
                  <w:r>
                    <w:rPr>
                      <w:rFonts w:hint="eastAsia"/>
                      <w:lang w:val="en-US" w:eastAsia="zh-CN"/>
                    </w:rPr>
                    <w:t>25-40</w:t>
                  </w:r>
                </w:p>
              </w:tc>
              <w:tc>
                <w:tcPr>
                  <w:tcW w:w="772" w:type="pct"/>
                  <w:tcBorders>
                    <w:left w:val="single" w:color="auto" w:sz="4" w:space="0"/>
                    <w:right w:val="single" w:color="auto" w:sz="4" w:space="0"/>
                  </w:tcBorders>
                  <w:vAlign w:val="center"/>
                </w:tcPr>
                <w:p w14:paraId="74D940CF">
                  <w:pPr>
                    <w:pStyle w:val="24"/>
                    <w:bidi w:val="0"/>
                  </w:pPr>
                  <w:r>
                    <w:rPr>
                      <w:rFonts w:hint="eastAsia"/>
                      <w:lang w:val="en-US" w:eastAsia="zh-CN"/>
                    </w:rPr>
                    <w:t>1</w:t>
                  </w:r>
                </w:p>
              </w:tc>
              <w:tc>
                <w:tcPr>
                  <w:tcW w:w="537" w:type="pct"/>
                  <w:vMerge w:val="continue"/>
                  <w:tcBorders>
                    <w:left w:val="single" w:color="auto" w:sz="4" w:space="0"/>
                  </w:tcBorders>
                  <w:vAlign w:val="center"/>
                </w:tcPr>
                <w:p w14:paraId="37566A2F">
                  <w:pPr>
                    <w:pStyle w:val="24"/>
                    <w:bidi w:val="0"/>
                  </w:pPr>
                </w:p>
              </w:tc>
            </w:tr>
            <w:tr w14:paraId="17E65B7B">
              <w:tblPrEx>
                <w:tblBorders>
                  <w:top w:val="single" w:color="000000" w:sz="12" w:space="0"/>
                  <w:left w:val="none" w:color="auto" w:sz="0" w:space="0"/>
                  <w:bottom w:val="single" w:color="000000" w:sz="12" w:space="0"/>
                  <w:right w:val="none" w:color="auto" w:sz="0" w:space="0"/>
                  <w:insideH w:val="single" w:color="auto" w:sz="4" w:space="0"/>
                  <w:insideV w:val="single" w:color="000000" w:sz="4" w:space="0"/>
                </w:tblBorders>
                <w:tblCellMar>
                  <w:top w:w="0" w:type="dxa"/>
                  <w:left w:w="0" w:type="dxa"/>
                  <w:bottom w:w="0" w:type="dxa"/>
                  <w:right w:w="0" w:type="dxa"/>
                </w:tblCellMar>
              </w:tblPrEx>
              <w:trPr>
                <w:trHeight w:val="340" w:hRule="atLeast"/>
                <w:jc w:val="center"/>
              </w:trPr>
              <w:tc>
                <w:tcPr>
                  <w:tcW w:w="364" w:type="pct"/>
                  <w:tcBorders>
                    <w:right w:val="single" w:color="auto" w:sz="4" w:space="0"/>
                  </w:tcBorders>
                  <w:shd w:val="clear" w:color="auto" w:fill="auto"/>
                  <w:vAlign w:val="center"/>
                </w:tcPr>
                <w:p w14:paraId="2B8C48C6">
                  <w:pPr>
                    <w:pStyle w:val="24"/>
                    <w:bidi w:val="0"/>
                    <w:ind w:firstLine="0" w:firstLineChars="0"/>
                    <w:rPr>
                      <w:rFonts w:hint="default" w:ascii="Times New Roman" w:hAnsi="Times New Roman" w:eastAsia="仿宋" w:cstheme="minorBidi"/>
                      <w:kern w:val="2"/>
                      <w:sz w:val="21"/>
                      <w:szCs w:val="24"/>
                      <w:lang w:val="en-US" w:eastAsia="zh-CN" w:bidi="ar-SA"/>
                    </w:rPr>
                  </w:pPr>
                  <w:r>
                    <w:rPr>
                      <w:rFonts w:hint="eastAsia"/>
                      <w:lang w:val="en-US" w:eastAsia="zh-CN"/>
                    </w:rPr>
                    <w:t>36</w:t>
                  </w:r>
                </w:p>
              </w:tc>
              <w:tc>
                <w:tcPr>
                  <w:tcW w:w="2020" w:type="pct"/>
                  <w:tcBorders>
                    <w:left w:val="single" w:color="auto" w:sz="4" w:space="0"/>
                    <w:right w:val="single" w:color="auto" w:sz="4" w:space="0"/>
                  </w:tcBorders>
                  <w:vAlign w:val="center"/>
                </w:tcPr>
                <w:p w14:paraId="55ABFB73">
                  <w:pPr>
                    <w:pStyle w:val="24"/>
                    <w:bidi w:val="0"/>
                  </w:pPr>
                  <w:r>
                    <w:rPr>
                      <w:rFonts w:hint="eastAsia"/>
                      <w:lang w:val="en-US" w:eastAsia="zh-CN"/>
                    </w:rPr>
                    <w:t>数按旋压机</w:t>
                  </w:r>
                </w:p>
              </w:tc>
              <w:tc>
                <w:tcPr>
                  <w:tcW w:w="1304" w:type="pct"/>
                  <w:tcBorders>
                    <w:left w:val="single" w:color="auto" w:sz="4" w:space="0"/>
                    <w:right w:val="single" w:color="auto" w:sz="4" w:space="0"/>
                  </w:tcBorders>
                  <w:vAlign w:val="center"/>
                </w:tcPr>
                <w:p w14:paraId="681678F8">
                  <w:pPr>
                    <w:pStyle w:val="24"/>
                    <w:bidi w:val="0"/>
                  </w:pPr>
                  <w:r>
                    <w:rPr>
                      <w:rFonts w:hint="eastAsia"/>
                      <w:lang w:val="en-US" w:eastAsia="zh-CN"/>
                    </w:rPr>
                    <w:t>H2XY40BF-00</w:t>
                  </w:r>
                </w:p>
              </w:tc>
              <w:tc>
                <w:tcPr>
                  <w:tcW w:w="772" w:type="pct"/>
                  <w:tcBorders>
                    <w:left w:val="single" w:color="auto" w:sz="4" w:space="0"/>
                    <w:right w:val="single" w:color="auto" w:sz="4" w:space="0"/>
                  </w:tcBorders>
                  <w:vAlign w:val="center"/>
                </w:tcPr>
                <w:p w14:paraId="38720D5F">
                  <w:pPr>
                    <w:pStyle w:val="24"/>
                    <w:bidi w:val="0"/>
                  </w:pPr>
                  <w:r>
                    <w:rPr>
                      <w:rFonts w:hint="eastAsia"/>
                      <w:lang w:val="en-US" w:eastAsia="zh-CN"/>
                    </w:rPr>
                    <w:t>4</w:t>
                  </w:r>
                </w:p>
              </w:tc>
              <w:tc>
                <w:tcPr>
                  <w:tcW w:w="537" w:type="pct"/>
                  <w:vMerge w:val="continue"/>
                  <w:tcBorders>
                    <w:left w:val="single" w:color="auto" w:sz="4" w:space="0"/>
                  </w:tcBorders>
                  <w:vAlign w:val="center"/>
                </w:tcPr>
                <w:p w14:paraId="3A8BBB1C">
                  <w:pPr>
                    <w:pStyle w:val="24"/>
                    <w:bidi w:val="0"/>
                  </w:pPr>
                </w:p>
              </w:tc>
            </w:tr>
            <w:tr w14:paraId="2E2B7771">
              <w:tblPrEx>
                <w:tblBorders>
                  <w:top w:val="single" w:color="000000" w:sz="12" w:space="0"/>
                  <w:left w:val="none" w:color="auto" w:sz="0" w:space="0"/>
                  <w:bottom w:val="single" w:color="000000" w:sz="12" w:space="0"/>
                  <w:right w:val="none" w:color="auto" w:sz="0" w:space="0"/>
                  <w:insideH w:val="single" w:color="auto" w:sz="4" w:space="0"/>
                  <w:insideV w:val="single" w:color="000000" w:sz="4" w:space="0"/>
                </w:tblBorders>
                <w:tblCellMar>
                  <w:top w:w="0" w:type="dxa"/>
                  <w:left w:w="0" w:type="dxa"/>
                  <w:bottom w:w="0" w:type="dxa"/>
                  <w:right w:w="0" w:type="dxa"/>
                </w:tblCellMar>
              </w:tblPrEx>
              <w:trPr>
                <w:trHeight w:val="340" w:hRule="atLeast"/>
                <w:jc w:val="center"/>
              </w:trPr>
              <w:tc>
                <w:tcPr>
                  <w:tcW w:w="364" w:type="pct"/>
                  <w:tcBorders>
                    <w:right w:val="single" w:color="auto" w:sz="4" w:space="0"/>
                  </w:tcBorders>
                  <w:shd w:val="clear" w:color="auto" w:fill="auto"/>
                  <w:vAlign w:val="center"/>
                </w:tcPr>
                <w:p w14:paraId="03D86372">
                  <w:pPr>
                    <w:pStyle w:val="24"/>
                    <w:bidi w:val="0"/>
                    <w:ind w:firstLine="0" w:firstLineChars="0"/>
                    <w:rPr>
                      <w:rFonts w:hint="default" w:ascii="Times New Roman" w:hAnsi="Times New Roman" w:eastAsia="仿宋" w:cstheme="minorBidi"/>
                      <w:kern w:val="2"/>
                      <w:sz w:val="21"/>
                      <w:szCs w:val="24"/>
                      <w:lang w:val="en-US" w:eastAsia="zh-CN" w:bidi="ar-SA"/>
                    </w:rPr>
                  </w:pPr>
                  <w:r>
                    <w:rPr>
                      <w:rFonts w:hint="eastAsia"/>
                      <w:lang w:val="en-US" w:eastAsia="zh-CN"/>
                    </w:rPr>
                    <w:t>37</w:t>
                  </w:r>
                </w:p>
              </w:tc>
              <w:tc>
                <w:tcPr>
                  <w:tcW w:w="2020" w:type="pct"/>
                  <w:tcBorders>
                    <w:left w:val="single" w:color="auto" w:sz="4" w:space="0"/>
                    <w:right w:val="single" w:color="auto" w:sz="4" w:space="0"/>
                  </w:tcBorders>
                  <w:vAlign w:val="center"/>
                </w:tcPr>
                <w:p w14:paraId="1BAD004A">
                  <w:pPr>
                    <w:pStyle w:val="24"/>
                    <w:bidi w:val="0"/>
                  </w:pPr>
                  <w:r>
                    <w:rPr>
                      <w:rFonts w:hint="eastAsia"/>
                      <w:lang w:val="en-US" w:eastAsia="zh-CN"/>
                    </w:rPr>
                    <w:t>自动旋压机</w:t>
                  </w:r>
                </w:p>
              </w:tc>
              <w:tc>
                <w:tcPr>
                  <w:tcW w:w="1304" w:type="pct"/>
                  <w:tcBorders>
                    <w:left w:val="single" w:color="auto" w:sz="4" w:space="0"/>
                    <w:right w:val="single" w:color="auto" w:sz="4" w:space="0"/>
                  </w:tcBorders>
                  <w:vAlign w:val="center"/>
                </w:tcPr>
                <w:p w14:paraId="275D06C1">
                  <w:pPr>
                    <w:pStyle w:val="24"/>
                    <w:bidi w:val="0"/>
                  </w:pPr>
                  <w:r>
                    <w:rPr>
                      <w:rFonts w:hint="eastAsia"/>
                      <w:lang w:val="en-US" w:eastAsia="zh-CN"/>
                    </w:rPr>
                    <w:t>H2XY40BF-04</w:t>
                  </w:r>
                </w:p>
              </w:tc>
              <w:tc>
                <w:tcPr>
                  <w:tcW w:w="772" w:type="pct"/>
                  <w:tcBorders>
                    <w:left w:val="single" w:color="auto" w:sz="4" w:space="0"/>
                    <w:right w:val="single" w:color="auto" w:sz="4" w:space="0"/>
                  </w:tcBorders>
                  <w:vAlign w:val="center"/>
                </w:tcPr>
                <w:p w14:paraId="430806CD">
                  <w:pPr>
                    <w:pStyle w:val="24"/>
                    <w:bidi w:val="0"/>
                  </w:pPr>
                  <w:r>
                    <w:rPr>
                      <w:rFonts w:hint="eastAsia"/>
                      <w:lang w:val="en-US" w:eastAsia="zh-CN"/>
                    </w:rPr>
                    <w:t>4</w:t>
                  </w:r>
                </w:p>
              </w:tc>
              <w:tc>
                <w:tcPr>
                  <w:tcW w:w="537" w:type="pct"/>
                  <w:vMerge w:val="continue"/>
                  <w:tcBorders>
                    <w:left w:val="single" w:color="auto" w:sz="4" w:space="0"/>
                  </w:tcBorders>
                  <w:vAlign w:val="center"/>
                </w:tcPr>
                <w:p w14:paraId="12A7AF55">
                  <w:pPr>
                    <w:pStyle w:val="24"/>
                    <w:bidi w:val="0"/>
                  </w:pPr>
                </w:p>
              </w:tc>
            </w:tr>
            <w:tr w14:paraId="76E51DB8">
              <w:tblPrEx>
                <w:tblBorders>
                  <w:top w:val="single" w:color="000000" w:sz="12" w:space="0"/>
                  <w:left w:val="none" w:color="auto" w:sz="0" w:space="0"/>
                  <w:bottom w:val="single" w:color="000000" w:sz="12" w:space="0"/>
                  <w:right w:val="none" w:color="auto" w:sz="0" w:space="0"/>
                  <w:insideH w:val="single" w:color="auto" w:sz="4" w:space="0"/>
                  <w:insideV w:val="single" w:color="000000" w:sz="4" w:space="0"/>
                </w:tblBorders>
                <w:tblCellMar>
                  <w:top w:w="0" w:type="dxa"/>
                  <w:left w:w="0" w:type="dxa"/>
                  <w:bottom w:w="0" w:type="dxa"/>
                  <w:right w:w="0" w:type="dxa"/>
                </w:tblCellMar>
              </w:tblPrEx>
              <w:trPr>
                <w:trHeight w:val="340" w:hRule="atLeast"/>
                <w:jc w:val="center"/>
              </w:trPr>
              <w:tc>
                <w:tcPr>
                  <w:tcW w:w="364" w:type="pct"/>
                  <w:tcBorders>
                    <w:right w:val="single" w:color="auto" w:sz="4" w:space="0"/>
                  </w:tcBorders>
                  <w:shd w:val="clear" w:color="auto" w:fill="auto"/>
                  <w:vAlign w:val="center"/>
                </w:tcPr>
                <w:p w14:paraId="69288C3A">
                  <w:pPr>
                    <w:pStyle w:val="24"/>
                    <w:bidi w:val="0"/>
                    <w:ind w:firstLine="0" w:firstLineChars="0"/>
                    <w:rPr>
                      <w:rFonts w:hint="default" w:ascii="Times New Roman" w:hAnsi="Times New Roman" w:eastAsia="仿宋" w:cstheme="minorBidi"/>
                      <w:kern w:val="2"/>
                      <w:sz w:val="21"/>
                      <w:szCs w:val="24"/>
                      <w:lang w:val="en-US" w:eastAsia="zh-CN" w:bidi="ar-SA"/>
                    </w:rPr>
                  </w:pPr>
                  <w:r>
                    <w:rPr>
                      <w:rFonts w:hint="eastAsia"/>
                      <w:lang w:val="en-US" w:eastAsia="zh-CN"/>
                    </w:rPr>
                    <w:t>38</w:t>
                  </w:r>
                </w:p>
              </w:tc>
              <w:tc>
                <w:tcPr>
                  <w:tcW w:w="2020" w:type="pct"/>
                  <w:tcBorders>
                    <w:left w:val="single" w:color="auto" w:sz="4" w:space="0"/>
                    <w:right w:val="single" w:color="auto" w:sz="4" w:space="0"/>
                  </w:tcBorders>
                  <w:vAlign w:val="center"/>
                </w:tcPr>
                <w:p w14:paraId="3601D948">
                  <w:pPr>
                    <w:pStyle w:val="24"/>
                    <w:bidi w:val="0"/>
                  </w:pPr>
                  <w:r>
                    <w:rPr>
                      <w:rFonts w:hint="eastAsia"/>
                      <w:lang w:val="en-US" w:eastAsia="zh-CN"/>
                    </w:rPr>
                    <w:t>储液罐自动上料机</w:t>
                  </w:r>
                </w:p>
              </w:tc>
              <w:tc>
                <w:tcPr>
                  <w:tcW w:w="1304" w:type="pct"/>
                  <w:tcBorders>
                    <w:left w:val="single" w:color="auto" w:sz="4" w:space="0"/>
                    <w:right w:val="single" w:color="auto" w:sz="4" w:space="0"/>
                  </w:tcBorders>
                  <w:vAlign w:val="center"/>
                </w:tcPr>
                <w:p w14:paraId="6C294FCB">
                  <w:pPr>
                    <w:pStyle w:val="24"/>
                    <w:bidi w:val="0"/>
                  </w:pPr>
                  <w:r>
                    <w:rPr>
                      <w:rFonts w:hint="eastAsia"/>
                      <w:lang w:val="en-US" w:eastAsia="zh-CN"/>
                    </w:rPr>
                    <w:t>B4K5</w:t>
                  </w:r>
                </w:p>
              </w:tc>
              <w:tc>
                <w:tcPr>
                  <w:tcW w:w="772" w:type="pct"/>
                  <w:tcBorders>
                    <w:left w:val="single" w:color="auto" w:sz="4" w:space="0"/>
                    <w:right w:val="single" w:color="auto" w:sz="4" w:space="0"/>
                  </w:tcBorders>
                  <w:vAlign w:val="center"/>
                </w:tcPr>
                <w:p w14:paraId="2C86D094">
                  <w:pPr>
                    <w:pStyle w:val="24"/>
                    <w:bidi w:val="0"/>
                  </w:pPr>
                  <w:r>
                    <w:rPr>
                      <w:rFonts w:hint="eastAsia"/>
                      <w:lang w:val="en-US" w:eastAsia="zh-CN"/>
                    </w:rPr>
                    <w:t>2</w:t>
                  </w:r>
                </w:p>
              </w:tc>
              <w:tc>
                <w:tcPr>
                  <w:tcW w:w="537" w:type="pct"/>
                  <w:vMerge w:val="continue"/>
                  <w:tcBorders>
                    <w:left w:val="single" w:color="auto" w:sz="4" w:space="0"/>
                  </w:tcBorders>
                  <w:vAlign w:val="center"/>
                </w:tcPr>
                <w:p w14:paraId="675FC546">
                  <w:pPr>
                    <w:pStyle w:val="24"/>
                    <w:bidi w:val="0"/>
                  </w:pPr>
                </w:p>
              </w:tc>
            </w:tr>
            <w:tr w14:paraId="7783B348">
              <w:tblPrEx>
                <w:tblBorders>
                  <w:top w:val="single" w:color="000000" w:sz="12" w:space="0"/>
                  <w:left w:val="none" w:color="auto" w:sz="0" w:space="0"/>
                  <w:bottom w:val="single" w:color="000000" w:sz="12" w:space="0"/>
                  <w:right w:val="none" w:color="auto" w:sz="0" w:space="0"/>
                  <w:insideH w:val="single" w:color="auto" w:sz="4" w:space="0"/>
                  <w:insideV w:val="single" w:color="000000" w:sz="4" w:space="0"/>
                </w:tblBorders>
                <w:tblCellMar>
                  <w:top w:w="0" w:type="dxa"/>
                  <w:left w:w="0" w:type="dxa"/>
                  <w:bottom w:w="0" w:type="dxa"/>
                  <w:right w:w="0" w:type="dxa"/>
                </w:tblCellMar>
              </w:tblPrEx>
              <w:trPr>
                <w:trHeight w:val="340" w:hRule="atLeast"/>
                <w:jc w:val="center"/>
              </w:trPr>
              <w:tc>
                <w:tcPr>
                  <w:tcW w:w="364" w:type="pct"/>
                  <w:tcBorders>
                    <w:right w:val="single" w:color="auto" w:sz="4" w:space="0"/>
                  </w:tcBorders>
                  <w:shd w:val="clear" w:color="auto" w:fill="auto"/>
                  <w:vAlign w:val="center"/>
                </w:tcPr>
                <w:p w14:paraId="4C37844F">
                  <w:pPr>
                    <w:pStyle w:val="24"/>
                    <w:bidi w:val="0"/>
                    <w:ind w:firstLine="0" w:firstLineChars="0"/>
                    <w:rPr>
                      <w:rFonts w:hint="default" w:ascii="Times New Roman" w:hAnsi="Times New Roman" w:eastAsia="仿宋" w:cstheme="minorBidi"/>
                      <w:kern w:val="2"/>
                      <w:sz w:val="21"/>
                      <w:szCs w:val="24"/>
                      <w:lang w:val="en-US" w:eastAsia="zh-CN" w:bidi="ar-SA"/>
                    </w:rPr>
                  </w:pPr>
                  <w:r>
                    <w:rPr>
                      <w:rFonts w:hint="eastAsia"/>
                      <w:lang w:val="en-US" w:eastAsia="zh-CN"/>
                    </w:rPr>
                    <w:t>39</w:t>
                  </w:r>
                </w:p>
              </w:tc>
              <w:tc>
                <w:tcPr>
                  <w:tcW w:w="2020" w:type="pct"/>
                  <w:tcBorders>
                    <w:left w:val="single" w:color="auto" w:sz="4" w:space="0"/>
                    <w:right w:val="single" w:color="auto" w:sz="4" w:space="0"/>
                  </w:tcBorders>
                  <w:vAlign w:val="center"/>
                </w:tcPr>
                <w:p w14:paraId="63EE6299">
                  <w:pPr>
                    <w:pStyle w:val="24"/>
                    <w:bidi w:val="0"/>
                  </w:pPr>
                  <w:r>
                    <w:rPr>
                      <w:rFonts w:hint="eastAsia"/>
                      <w:lang w:val="en-US" w:eastAsia="zh-CN"/>
                    </w:rPr>
                    <w:t>研磨机</w:t>
                  </w:r>
                </w:p>
              </w:tc>
              <w:tc>
                <w:tcPr>
                  <w:tcW w:w="1304" w:type="pct"/>
                  <w:tcBorders>
                    <w:left w:val="single" w:color="auto" w:sz="4" w:space="0"/>
                    <w:right w:val="single" w:color="auto" w:sz="4" w:space="0"/>
                  </w:tcBorders>
                  <w:vAlign w:val="center"/>
                </w:tcPr>
                <w:p w14:paraId="5FADB235">
                  <w:pPr>
                    <w:pStyle w:val="24"/>
                    <w:bidi w:val="0"/>
                  </w:pPr>
                  <w:r>
                    <w:rPr>
                      <w:rFonts w:hint="eastAsia"/>
                      <w:lang w:val="en-US" w:eastAsia="zh-CN"/>
                    </w:rPr>
                    <w:t>1.2*20</w:t>
                  </w:r>
                </w:p>
              </w:tc>
              <w:tc>
                <w:tcPr>
                  <w:tcW w:w="772" w:type="pct"/>
                  <w:tcBorders>
                    <w:left w:val="single" w:color="auto" w:sz="4" w:space="0"/>
                    <w:right w:val="single" w:color="auto" w:sz="4" w:space="0"/>
                  </w:tcBorders>
                  <w:vAlign w:val="center"/>
                </w:tcPr>
                <w:p w14:paraId="0636FB7B">
                  <w:pPr>
                    <w:pStyle w:val="24"/>
                    <w:bidi w:val="0"/>
                  </w:pPr>
                  <w:r>
                    <w:rPr>
                      <w:rFonts w:hint="eastAsia"/>
                      <w:lang w:val="en-US" w:eastAsia="zh-CN"/>
                    </w:rPr>
                    <w:t>1</w:t>
                  </w:r>
                </w:p>
              </w:tc>
              <w:tc>
                <w:tcPr>
                  <w:tcW w:w="537" w:type="pct"/>
                  <w:vMerge w:val="continue"/>
                  <w:tcBorders>
                    <w:left w:val="single" w:color="auto" w:sz="4" w:space="0"/>
                  </w:tcBorders>
                  <w:vAlign w:val="center"/>
                </w:tcPr>
                <w:p w14:paraId="0BF28BB9">
                  <w:pPr>
                    <w:pStyle w:val="24"/>
                    <w:bidi w:val="0"/>
                  </w:pPr>
                </w:p>
              </w:tc>
            </w:tr>
            <w:tr w14:paraId="7C92FFD4">
              <w:tblPrEx>
                <w:tblBorders>
                  <w:top w:val="single" w:color="000000" w:sz="12" w:space="0"/>
                  <w:left w:val="none" w:color="auto" w:sz="0" w:space="0"/>
                  <w:bottom w:val="single" w:color="000000" w:sz="12" w:space="0"/>
                  <w:right w:val="none" w:color="auto" w:sz="0" w:space="0"/>
                  <w:insideH w:val="single" w:color="auto" w:sz="4" w:space="0"/>
                  <w:insideV w:val="single" w:color="000000" w:sz="4" w:space="0"/>
                </w:tblBorders>
                <w:tblCellMar>
                  <w:top w:w="0" w:type="dxa"/>
                  <w:left w:w="0" w:type="dxa"/>
                  <w:bottom w:w="0" w:type="dxa"/>
                  <w:right w:w="0" w:type="dxa"/>
                </w:tblCellMar>
              </w:tblPrEx>
              <w:trPr>
                <w:trHeight w:val="340" w:hRule="atLeast"/>
                <w:jc w:val="center"/>
              </w:trPr>
              <w:tc>
                <w:tcPr>
                  <w:tcW w:w="364" w:type="pct"/>
                  <w:tcBorders>
                    <w:right w:val="single" w:color="auto" w:sz="4" w:space="0"/>
                  </w:tcBorders>
                  <w:shd w:val="clear" w:color="auto" w:fill="auto"/>
                  <w:vAlign w:val="center"/>
                </w:tcPr>
                <w:p w14:paraId="4554B865">
                  <w:pPr>
                    <w:pStyle w:val="24"/>
                    <w:bidi w:val="0"/>
                    <w:ind w:firstLine="0" w:firstLineChars="0"/>
                    <w:rPr>
                      <w:rFonts w:hint="default" w:ascii="Times New Roman" w:hAnsi="Times New Roman" w:eastAsia="仿宋" w:cstheme="minorBidi"/>
                      <w:kern w:val="2"/>
                      <w:sz w:val="21"/>
                      <w:szCs w:val="24"/>
                      <w:lang w:val="en-US" w:eastAsia="zh-CN" w:bidi="ar-SA"/>
                    </w:rPr>
                  </w:pPr>
                  <w:r>
                    <w:rPr>
                      <w:rFonts w:hint="eastAsia"/>
                      <w:lang w:val="en-US" w:eastAsia="zh-CN"/>
                    </w:rPr>
                    <w:t>40</w:t>
                  </w:r>
                </w:p>
              </w:tc>
              <w:tc>
                <w:tcPr>
                  <w:tcW w:w="2020" w:type="pct"/>
                  <w:tcBorders>
                    <w:left w:val="single" w:color="auto" w:sz="4" w:space="0"/>
                    <w:right w:val="single" w:color="auto" w:sz="4" w:space="0"/>
                  </w:tcBorders>
                  <w:vAlign w:val="center"/>
                </w:tcPr>
                <w:p w14:paraId="55E56C36">
                  <w:pPr>
                    <w:pStyle w:val="24"/>
                    <w:bidi w:val="0"/>
                  </w:pPr>
                  <w:r>
                    <w:rPr>
                      <w:rFonts w:hint="eastAsia"/>
                      <w:lang w:val="en-US" w:eastAsia="zh-CN"/>
                    </w:rPr>
                    <w:t>封口机</w:t>
                  </w:r>
                </w:p>
              </w:tc>
              <w:tc>
                <w:tcPr>
                  <w:tcW w:w="1304" w:type="pct"/>
                  <w:tcBorders>
                    <w:left w:val="single" w:color="auto" w:sz="4" w:space="0"/>
                    <w:right w:val="single" w:color="auto" w:sz="4" w:space="0"/>
                  </w:tcBorders>
                  <w:vAlign w:val="center"/>
                </w:tcPr>
                <w:p w14:paraId="0C13CBF9">
                  <w:pPr>
                    <w:pStyle w:val="24"/>
                    <w:bidi w:val="0"/>
                  </w:pPr>
                  <w:r>
                    <w:rPr>
                      <w:rFonts w:hint="eastAsia"/>
                      <w:lang w:val="en-US" w:eastAsia="zh-CN"/>
                    </w:rPr>
                    <w:t>/</w:t>
                  </w:r>
                </w:p>
              </w:tc>
              <w:tc>
                <w:tcPr>
                  <w:tcW w:w="772" w:type="pct"/>
                  <w:tcBorders>
                    <w:left w:val="single" w:color="auto" w:sz="4" w:space="0"/>
                    <w:right w:val="single" w:color="auto" w:sz="4" w:space="0"/>
                  </w:tcBorders>
                  <w:vAlign w:val="center"/>
                </w:tcPr>
                <w:p w14:paraId="74C3FD61">
                  <w:pPr>
                    <w:pStyle w:val="24"/>
                    <w:bidi w:val="0"/>
                  </w:pPr>
                  <w:r>
                    <w:rPr>
                      <w:rFonts w:hint="eastAsia"/>
                      <w:lang w:val="en-US" w:eastAsia="zh-CN"/>
                    </w:rPr>
                    <w:t>1</w:t>
                  </w:r>
                </w:p>
              </w:tc>
              <w:tc>
                <w:tcPr>
                  <w:tcW w:w="537" w:type="pct"/>
                  <w:vMerge w:val="continue"/>
                  <w:tcBorders>
                    <w:left w:val="single" w:color="auto" w:sz="4" w:space="0"/>
                  </w:tcBorders>
                  <w:vAlign w:val="center"/>
                </w:tcPr>
                <w:p w14:paraId="2D073524">
                  <w:pPr>
                    <w:pStyle w:val="24"/>
                    <w:bidi w:val="0"/>
                  </w:pPr>
                </w:p>
              </w:tc>
            </w:tr>
            <w:tr w14:paraId="6DF2DBA9">
              <w:tblPrEx>
                <w:tblBorders>
                  <w:top w:val="single" w:color="000000" w:sz="12" w:space="0"/>
                  <w:left w:val="none" w:color="auto" w:sz="0" w:space="0"/>
                  <w:bottom w:val="single" w:color="000000" w:sz="12" w:space="0"/>
                  <w:right w:val="none" w:color="auto" w:sz="0" w:space="0"/>
                  <w:insideH w:val="single" w:color="auto" w:sz="4" w:space="0"/>
                  <w:insideV w:val="single" w:color="000000" w:sz="4" w:space="0"/>
                </w:tblBorders>
                <w:tblCellMar>
                  <w:top w:w="0" w:type="dxa"/>
                  <w:left w:w="0" w:type="dxa"/>
                  <w:bottom w:w="0" w:type="dxa"/>
                  <w:right w:w="0" w:type="dxa"/>
                </w:tblCellMar>
              </w:tblPrEx>
              <w:trPr>
                <w:trHeight w:val="340" w:hRule="atLeast"/>
                <w:jc w:val="center"/>
              </w:trPr>
              <w:tc>
                <w:tcPr>
                  <w:tcW w:w="364" w:type="pct"/>
                  <w:tcBorders>
                    <w:right w:val="single" w:color="auto" w:sz="4" w:space="0"/>
                  </w:tcBorders>
                  <w:shd w:val="clear" w:color="auto" w:fill="auto"/>
                  <w:vAlign w:val="center"/>
                </w:tcPr>
                <w:p w14:paraId="42AFAACE">
                  <w:pPr>
                    <w:pStyle w:val="24"/>
                    <w:bidi w:val="0"/>
                    <w:ind w:firstLine="0" w:firstLineChars="0"/>
                    <w:rPr>
                      <w:rFonts w:hint="default" w:ascii="Times New Roman" w:hAnsi="Times New Roman" w:eastAsia="仿宋" w:cstheme="minorBidi"/>
                      <w:kern w:val="2"/>
                      <w:sz w:val="21"/>
                      <w:szCs w:val="24"/>
                      <w:lang w:val="en-US" w:eastAsia="zh-CN" w:bidi="ar-SA"/>
                    </w:rPr>
                  </w:pPr>
                  <w:r>
                    <w:rPr>
                      <w:rFonts w:hint="eastAsia"/>
                      <w:lang w:val="en-US" w:eastAsia="zh-CN"/>
                    </w:rPr>
                    <w:t>41</w:t>
                  </w:r>
                </w:p>
              </w:tc>
              <w:tc>
                <w:tcPr>
                  <w:tcW w:w="2020" w:type="pct"/>
                  <w:tcBorders>
                    <w:left w:val="single" w:color="auto" w:sz="4" w:space="0"/>
                    <w:right w:val="single" w:color="auto" w:sz="4" w:space="0"/>
                  </w:tcBorders>
                  <w:vAlign w:val="center"/>
                </w:tcPr>
                <w:p w14:paraId="69721EA7">
                  <w:pPr>
                    <w:pStyle w:val="24"/>
                    <w:bidi w:val="0"/>
                  </w:pPr>
                  <w:r>
                    <w:rPr>
                      <w:rFonts w:hint="eastAsia"/>
                      <w:lang w:val="en-US" w:eastAsia="zh-CN"/>
                    </w:rPr>
                    <w:t>手动缩孔机</w:t>
                  </w:r>
                </w:p>
              </w:tc>
              <w:tc>
                <w:tcPr>
                  <w:tcW w:w="1304" w:type="pct"/>
                  <w:tcBorders>
                    <w:left w:val="single" w:color="auto" w:sz="4" w:space="0"/>
                    <w:right w:val="single" w:color="auto" w:sz="4" w:space="0"/>
                  </w:tcBorders>
                  <w:vAlign w:val="center"/>
                </w:tcPr>
                <w:p w14:paraId="38EAB74E">
                  <w:pPr>
                    <w:pStyle w:val="24"/>
                    <w:bidi w:val="0"/>
                  </w:pPr>
                  <w:r>
                    <w:rPr>
                      <w:rFonts w:hint="eastAsia"/>
                      <w:lang w:val="en-US" w:eastAsia="zh-CN"/>
                    </w:rPr>
                    <w:t>自制</w:t>
                  </w:r>
                </w:p>
              </w:tc>
              <w:tc>
                <w:tcPr>
                  <w:tcW w:w="772" w:type="pct"/>
                  <w:tcBorders>
                    <w:left w:val="single" w:color="auto" w:sz="4" w:space="0"/>
                    <w:right w:val="single" w:color="auto" w:sz="4" w:space="0"/>
                  </w:tcBorders>
                  <w:vAlign w:val="center"/>
                </w:tcPr>
                <w:p w14:paraId="72CFFEF6">
                  <w:pPr>
                    <w:pStyle w:val="24"/>
                    <w:bidi w:val="0"/>
                  </w:pPr>
                  <w:r>
                    <w:rPr>
                      <w:rFonts w:hint="eastAsia"/>
                      <w:lang w:val="en-US" w:eastAsia="zh-CN"/>
                    </w:rPr>
                    <w:t>5</w:t>
                  </w:r>
                </w:p>
              </w:tc>
              <w:tc>
                <w:tcPr>
                  <w:tcW w:w="537" w:type="pct"/>
                  <w:vMerge w:val="continue"/>
                  <w:tcBorders>
                    <w:left w:val="single" w:color="auto" w:sz="4" w:space="0"/>
                  </w:tcBorders>
                  <w:vAlign w:val="center"/>
                </w:tcPr>
                <w:p w14:paraId="5C339DCC">
                  <w:pPr>
                    <w:pStyle w:val="24"/>
                    <w:bidi w:val="0"/>
                  </w:pPr>
                </w:p>
              </w:tc>
            </w:tr>
            <w:tr w14:paraId="5DA2973C">
              <w:tblPrEx>
                <w:tblBorders>
                  <w:top w:val="single" w:color="000000" w:sz="12" w:space="0"/>
                  <w:left w:val="none" w:color="auto" w:sz="0" w:space="0"/>
                  <w:bottom w:val="single" w:color="000000" w:sz="12" w:space="0"/>
                  <w:right w:val="none" w:color="auto" w:sz="0" w:space="0"/>
                  <w:insideH w:val="single" w:color="auto" w:sz="4" w:space="0"/>
                  <w:insideV w:val="single" w:color="000000" w:sz="4" w:space="0"/>
                </w:tblBorders>
                <w:tblCellMar>
                  <w:top w:w="0" w:type="dxa"/>
                  <w:left w:w="0" w:type="dxa"/>
                  <w:bottom w:w="0" w:type="dxa"/>
                  <w:right w:w="0" w:type="dxa"/>
                </w:tblCellMar>
              </w:tblPrEx>
              <w:trPr>
                <w:trHeight w:val="340" w:hRule="atLeast"/>
                <w:jc w:val="center"/>
              </w:trPr>
              <w:tc>
                <w:tcPr>
                  <w:tcW w:w="364" w:type="pct"/>
                  <w:tcBorders>
                    <w:right w:val="single" w:color="auto" w:sz="4" w:space="0"/>
                  </w:tcBorders>
                  <w:shd w:val="clear" w:color="auto" w:fill="auto"/>
                  <w:vAlign w:val="center"/>
                </w:tcPr>
                <w:p w14:paraId="2C64BC56">
                  <w:pPr>
                    <w:pStyle w:val="24"/>
                    <w:bidi w:val="0"/>
                    <w:ind w:firstLine="0" w:firstLineChars="0"/>
                    <w:rPr>
                      <w:rFonts w:hint="default" w:ascii="Times New Roman" w:hAnsi="Times New Roman" w:eastAsia="仿宋" w:cstheme="minorBidi"/>
                      <w:kern w:val="2"/>
                      <w:sz w:val="21"/>
                      <w:szCs w:val="24"/>
                      <w:lang w:val="en-US" w:eastAsia="zh-CN" w:bidi="ar-SA"/>
                    </w:rPr>
                  </w:pPr>
                  <w:r>
                    <w:rPr>
                      <w:rFonts w:hint="eastAsia"/>
                      <w:lang w:val="en-US" w:eastAsia="zh-CN"/>
                    </w:rPr>
                    <w:t>42</w:t>
                  </w:r>
                </w:p>
              </w:tc>
              <w:tc>
                <w:tcPr>
                  <w:tcW w:w="2020" w:type="pct"/>
                  <w:tcBorders>
                    <w:left w:val="single" w:color="auto" w:sz="4" w:space="0"/>
                    <w:right w:val="single" w:color="auto" w:sz="4" w:space="0"/>
                  </w:tcBorders>
                  <w:vAlign w:val="center"/>
                </w:tcPr>
                <w:p w14:paraId="0E43E950">
                  <w:pPr>
                    <w:pStyle w:val="24"/>
                    <w:bidi w:val="0"/>
                  </w:pPr>
                  <w:r>
                    <w:rPr>
                      <w:rFonts w:hint="eastAsia"/>
                      <w:lang w:val="en-US" w:eastAsia="zh-CN"/>
                    </w:rPr>
                    <w:t>扫毛刺机</w:t>
                  </w:r>
                </w:p>
              </w:tc>
              <w:tc>
                <w:tcPr>
                  <w:tcW w:w="1304" w:type="pct"/>
                  <w:tcBorders>
                    <w:left w:val="single" w:color="auto" w:sz="4" w:space="0"/>
                    <w:right w:val="single" w:color="auto" w:sz="4" w:space="0"/>
                  </w:tcBorders>
                  <w:vAlign w:val="center"/>
                </w:tcPr>
                <w:p w14:paraId="3762AA41">
                  <w:pPr>
                    <w:pStyle w:val="24"/>
                    <w:bidi w:val="0"/>
                  </w:pPr>
                  <w:r>
                    <w:rPr>
                      <w:rFonts w:hint="eastAsia"/>
                      <w:lang w:val="en-US" w:eastAsia="zh-CN"/>
                    </w:rPr>
                    <w:t>自制</w:t>
                  </w:r>
                </w:p>
              </w:tc>
              <w:tc>
                <w:tcPr>
                  <w:tcW w:w="772" w:type="pct"/>
                  <w:tcBorders>
                    <w:left w:val="single" w:color="auto" w:sz="4" w:space="0"/>
                    <w:right w:val="single" w:color="auto" w:sz="4" w:space="0"/>
                  </w:tcBorders>
                  <w:vAlign w:val="center"/>
                </w:tcPr>
                <w:p w14:paraId="70F009B3">
                  <w:pPr>
                    <w:pStyle w:val="24"/>
                    <w:bidi w:val="0"/>
                  </w:pPr>
                  <w:r>
                    <w:rPr>
                      <w:rFonts w:hint="eastAsia"/>
                      <w:lang w:val="en-US" w:eastAsia="zh-CN"/>
                    </w:rPr>
                    <w:t>1</w:t>
                  </w:r>
                </w:p>
              </w:tc>
              <w:tc>
                <w:tcPr>
                  <w:tcW w:w="537" w:type="pct"/>
                  <w:vMerge w:val="continue"/>
                  <w:tcBorders>
                    <w:left w:val="single" w:color="auto" w:sz="4" w:space="0"/>
                  </w:tcBorders>
                  <w:vAlign w:val="center"/>
                </w:tcPr>
                <w:p w14:paraId="44968283">
                  <w:pPr>
                    <w:pStyle w:val="24"/>
                    <w:bidi w:val="0"/>
                  </w:pPr>
                </w:p>
              </w:tc>
            </w:tr>
            <w:tr w14:paraId="397AED55">
              <w:tblPrEx>
                <w:tblBorders>
                  <w:top w:val="single" w:color="000000" w:sz="12" w:space="0"/>
                  <w:left w:val="none" w:color="auto" w:sz="0" w:space="0"/>
                  <w:bottom w:val="single" w:color="000000" w:sz="12" w:space="0"/>
                  <w:right w:val="none" w:color="auto" w:sz="0" w:space="0"/>
                  <w:insideH w:val="single" w:color="auto" w:sz="4" w:space="0"/>
                  <w:insideV w:val="single" w:color="000000" w:sz="4" w:space="0"/>
                </w:tblBorders>
                <w:tblCellMar>
                  <w:top w:w="0" w:type="dxa"/>
                  <w:left w:w="0" w:type="dxa"/>
                  <w:bottom w:w="0" w:type="dxa"/>
                  <w:right w:w="0" w:type="dxa"/>
                </w:tblCellMar>
              </w:tblPrEx>
              <w:trPr>
                <w:trHeight w:val="340" w:hRule="atLeast"/>
                <w:jc w:val="center"/>
              </w:trPr>
              <w:tc>
                <w:tcPr>
                  <w:tcW w:w="364" w:type="pct"/>
                  <w:tcBorders>
                    <w:right w:val="single" w:color="auto" w:sz="4" w:space="0"/>
                  </w:tcBorders>
                  <w:shd w:val="clear" w:color="auto" w:fill="auto"/>
                  <w:vAlign w:val="center"/>
                </w:tcPr>
                <w:p w14:paraId="4A6E5B28">
                  <w:pPr>
                    <w:pStyle w:val="24"/>
                    <w:bidi w:val="0"/>
                    <w:ind w:firstLine="0" w:firstLineChars="0"/>
                    <w:rPr>
                      <w:rFonts w:hint="default" w:ascii="Times New Roman" w:hAnsi="Times New Roman" w:eastAsia="仿宋" w:cstheme="minorBidi"/>
                      <w:kern w:val="2"/>
                      <w:sz w:val="21"/>
                      <w:szCs w:val="24"/>
                      <w:lang w:val="en-US" w:eastAsia="zh-CN" w:bidi="ar-SA"/>
                    </w:rPr>
                  </w:pPr>
                  <w:r>
                    <w:rPr>
                      <w:rFonts w:hint="eastAsia"/>
                      <w:lang w:val="en-US" w:eastAsia="zh-CN"/>
                    </w:rPr>
                    <w:t>43</w:t>
                  </w:r>
                </w:p>
              </w:tc>
              <w:tc>
                <w:tcPr>
                  <w:tcW w:w="2020" w:type="pct"/>
                  <w:tcBorders>
                    <w:left w:val="single" w:color="auto" w:sz="4" w:space="0"/>
                    <w:right w:val="single" w:color="auto" w:sz="4" w:space="0"/>
                  </w:tcBorders>
                  <w:vAlign w:val="center"/>
                </w:tcPr>
                <w:p w14:paraId="3B59BD0E">
                  <w:pPr>
                    <w:pStyle w:val="24"/>
                    <w:bidi w:val="0"/>
                  </w:pPr>
                  <w:r>
                    <w:rPr>
                      <w:rFonts w:hint="eastAsia"/>
                      <w:lang w:val="en-US" w:eastAsia="zh-CN"/>
                    </w:rPr>
                    <w:t>扩孔机（小孔）</w:t>
                  </w:r>
                </w:p>
              </w:tc>
              <w:tc>
                <w:tcPr>
                  <w:tcW w:w="1304" w:type="pct"/>
                  <w:tcBorders>
                    <w:left w:val="single" w:color="auto" w:sz="4" w:space="0"/>
                    <w:right w:val="single" w:color="auto" w:sz="4" w:space="0"/>
                  </w:tcBorders>
                  <w:vAlign w:val="center"/>
                </w:tcPr>
                <w:p w14:paraId="394751CA">
                  <w:pPr>
                    <w:pStyle w:val="24"/>
                    <w:bidi w:val="0"/>
                  </w:pPr>
                  <w:r>
                    <w:rPr>
                      <w:rFonts w:hint="eastAsia"/>
                      <w:lang w:val="en-US" w:eastAsia="zh-CN"/>
                    </w:rPr>
                    <w:t>自制</w:t>
                  </w:r>
                </w:p>
              </w:tc>
              <w:tc>
                <w:tcPr>
                  <w:tcW w:w="772" w:type="pct"/>
                  <w:tcBorders>
                    <w:left w:val="single" w:color="auto" w:sz="4" w:space="0"/>
                    <w:right w:val="single" w:color="auto" w:sz="4" w:space="0"/>
                  </w:tcBorders>
                  <w:vAlign w:val="center"/>
                </w:tcPr>
                <w:p w14:paraId="2320B4C6">
                  <w:pPr>
                    <w:pStyle w:val="24"/>
                    <w:bidi w:val="0"/>
                  </w:pPr>
                  <w:r>
                    <w:rPr>
                      <w:rFonts w:hint="eastAsia"/>
                      <w:lang w:val="en-US" w:eastAsia="zh-CN"/>
                    </w:rPr>
                    <w:t>1</w:t>
                  </w:r>
                </w:p>
              </w:tc>
              <w:tc>
                <w:tcPr>
                  <w:tcW w:w="537" w:type="pct"/>
                  <w:vMerge w:val="continue"/>
                  <w:tcBorders>
                    <w:left w:val="single" w:color="auto" w:sz="4" w:space="0"/>
                  </w:tcBorders>
                  <w:vAlign w:val="center"/>
                </w:tcPr>
                <w:p w14:paraId="6D5D5FB9">
                  <w:pPr>
                    <w:pStyle w:val="24"/>
                    <w:bidi w:val="0"/>
                  </w:pPr>
                </w:p>
              </w:tc>
            </w:tr>
            <w:tr w14:paraId="2C3B9406">
              <w:tblPrEx>
                <w:tblBorders>
                  <w:top w:val="single" w:color="000000" w:sz="12" w:space="0"/>
                  <w:left w:val="none" w:color="auto" w:sz="0" w:space="0"/>
                  <w:bottom w:val="single" w:color="000000" w:sz="12" w:space="0"/>
                  <w:right w:val="none" w:color="auto" w:sz="0" w:space="0"/>
                  <w:insideH w:val="single" w:color="auto" w:sz="4" w:space="0"/>
                  <w:insideV w:val="single" w:color="000000" w:sz="4" w:space="0"/>
                </w:tblBorders>
                <w:tblCellMar>
                  <w:top w:w="0" w:type="dxa"/>
                  <w:left w:w="0" w:type="dxa"/>
                  <w:bottom w:w="0" w:type="dxa"/>
                  <w:right w:w="0" w:type="dxa"/>
                </w:tblCellMar>
              </w:tblPrEx>
              <w:trPr>
                <w:trHeight w:val="340" w:hRule="atLeast"/>
                <w:jc w:val="center"/>
              </w:trPr>
              <w:tc>
                <w:tcPr>
                  <w:tcW w:w="364" w:type="pct"/>
                  <w:tcBorders>
                    <w:right w:val="single" w:color="auto" w:sz="4" w:space="0"/>
                  </w:tcBorders>
                  <w:shd w:val="clear" w:color="auto" w:fill="auto"/>
                  <w:vAlign w:val="center"/>
                </w:tcPr>
                <w:p w14:paraId="652FEC4A">
                  <w:pPr>
                    <w:pStyle w:val="24"/>
                    <w:bidi w:val="0"/>
                    <w:ind w:firstLine="0" w:firstLineChars="0"/>
                    <w:rPr>
                      <w:rFonts w:hint="default" w:ascii="Times New Roman" w:hAnsi="Times New Roman" w:eastAsia="仿宋" w:cstheme="minorBidi"/>
                      <w:kern w:val="2"/>
                      <w:sz w:val="21"/>
                      <w:szCs w:val="24"/>
                      <w:lang w:val="en-US" w:eastAsia="zh-CN" w:bidi="ar-SA"/>
                    </w:rPr>
                  </w:pPr>
                  <w:r>
                    <w:rPr>
                      <w:rFonts w:hint="eastAsia"/>
                      <w:lang w:val="en-US" w:eastAsia="zh-CN"/>
                    </w:rPr>
                    <w:t>44</w:t>
                  </w:r>
                </w:p>
              </w:tc>
              <w:tc>
                <w:tcPr>
                  <w:tcW w:w="2020" w:type="pct"/>
                  <w:tcBorders>
                    <w:left w:val="single" w:color="auto" w:sz="4" w:space="0"/>
                    <w:right w:val="single" w:color="auto" w:sz="4" w:space="0"/>
                  </w:tcBorders>
                  <w:vAlign w:val="center"/>
                </w:tcPr>
                <w:p w14:paraId="0CB10B20">
                  <w:pPr>
                    <w:pStyle w:val="24"/>
                    <w:bidi w:val="0"/>
                  </w:pPr>
                  <w:r>
                    <w:rPr>
                      <w:rFonts w:hint="eastAsia"/>
                      <w:lang w:val="en-US" w:eastAsia="zh-CN"/>
                    </w:rPr>
                    <w:t>手动拉拔机</w:t>
                  </w:r>
                </w:p>
              </w:tc>
              <w:tc>
                <w:tcPr>
                  <w:tcW w:w="1304" w:type="pct"/>
                  <w:tcBorders>
                    <w:left w:val="single" w:color="auto" w:sz="4" w:space="0"/>
                    <w:right w:val="single" w:color="auto" w:sz="4" w:space="0"/>
                  </w:tcBorders>
                  <w:vAlign w:val="center"/>
                </w:tcPr>
                <w:p w14:paraId="43140EAB">
                  <w:pPr>
                    <w:pStyle w:val="24"/>
                    <w:bidi w:val="0"/>
                  </w:pPr>
                  <w:r>
                    <w:rPr>
                      <w:rFonts w:hint="eastAsia"/>
                      <w:lang w:val="en-US" w:eastAsia="zh-CN"/>
                    </w:rPr>
                    <w:t>自制</w:t>
                  </w:r>
                </w:p>
              </w:tc>
              <w:tc>
                <w:tcPr>
                  <w:tcW w:w="772" w:type="pct"/>
                  <w:tcBorders>
                    <w:left w:val="single" w:color="auto" w:sz="4" w:space="0"/>
                    <w:right w:val="single" w:color="auto" w:sz="4" w:space="0"/>
                  </w:tcBorders>
                  <w:vAlign w:val="center"/>
                </w:tcPr>
                <w:p w14:paraId="55EE10B9">
                  <w:pPr>
                    <w:pStyle w:val="24"/>
                    <w:bidi w:val="0"/>
                  </w:pPr>
                  <w:r>
                    <w:rPr>
                      <w:rFonts w:hint="eastAsia"/>
                      <w:lang w:val="en-US" w:eastAsia="zh-CN"/>
                    </w:rPr>
                    <w:t>5</w:t>
                  </w:r>
                </w:p>
              </w:tc>
              <w:tc>
                <w:tcPr>
                  <w:tcW w:w="537" w:type="pct"/>
                  <w:vMerge w:val="continue"/>
                  <w:tcBorders>
                    <w:left w:val="single" w:color="auto" w:sz="4" w:space="0"/>
                  </w:tcBorders>
                  <w:vAlign w:val="center"/>
                </w:tcPr>
                <w:p w14:paraId="730820CC">
                  <w:pPr>
                    <w:pStyle w:val="24"/>
                    <w:bidi w:val="0"/>
                  </w:pPr>
                </w:p>
              </w:tc>
            </w:tr>
            <w:tr w14:paraId="277CC907">
              <w:tblPrEx>
                <w:tblBorders>
                  <w:top w:val="single" w:color="000000" w:sz="12" w:space="0"/>
                  <w:left w:val="none" w:color="auto" w:sz="0" w:space="0"/>
                  <w:bottom w:val="single" w:color="000000" w:sz="12" w:space="0"/>
                  <w:right w:val="none" w:color="auto" w:sz="0" w:space="0"/>
                  <w:insideH w:val="single" w:color="auto" w:sz="4" w:space="0"/>
                  <w:insideV w:val="single" w:color="000000" w:sz="4" w:space="0"/>
                </w:tblBorders>
                <w:tblCellMar>
                  <w:top w:w="0" w:type="dxa"/>
                  <w:left w:w="0" w:type="dxa"/>
                  <w:bottom w:w="0" w:type="dxa"/>
                  <w:right w:w="0" w:type="dxa"/>
                </w:tblCellMar>
              </w:tblPrEx>
              <w:trPr>
                <w:trHeight w:val="340" w:hRule="atLeast"/>
                <w:jc w:val="center"/>
              </w:trPr>
              <w:tc>
                <w:tcPr>
                  <w:tcW w:w="364" w:type="pct"/>
                  <w:tcBorders>
                    <w:right w:val="single" w:color="auto" w:sz="4" w:space="0"/>
                  </w:tcBorders>
                  <w:shd w:val="clear" w:color="auto" w:fill="auto"/>
                  <w:vAlign w:val="center"/>
                </w:tcPr>
                <w:p w14:paraId="32A9905E">
                  <w:pPr>
                    <w:pStyle w:val="24"/>
                    <w:bidi w:val="0"/>
                    <w:ind w:firstLine="0" w:firstLineChars="0"/>
                    <w:rPr>
                      <w:rFonts w:hint="default" w:ascii="Times New Roman" w:hAnsi="Times New Roman" w:eastAsia="仿宋" w:cstheme="minorBidi"/>
                      <w:kern w:val="2"/>
                      <w:sz w:val="21"/>
                      <w:szCs w:val="24"/>
                      <w:lang w:val="en-US" w:eastAsia="zh-CN" w:bidi="ar-SA"/>
                    </w:rPr>
                  </w:pPr>
                  <w:r>
                    <w:rPr>
                      <w:rFonts w:hint="eastAsia"/>
                      <w:lang w:val="en-US" w:eastAsia="zh-CN"/>
                    </w:rPr>
                    <w:t>45</w:t>
                  </w:r>
                </w:p>
              </w:tc>
              <w:tc>
                <w:tcPr>
                  <w:tcW w:w="2020" w:type="pct"/>
                  <w:tcBorders>
                    <w:left w:val="single" w:color="auto" w:sz="4" w:space="0"/>
                    <w:right w:val="single" w:color="auto" w:sz="4" w:space="0"/>
                  </w:tcBorders>
                  <w:vAlign w:val="center"/>
                </w:tcPr>
                <w:p w14:paraId="5F5A92E5">
                  <w:pPr>
                    <w:pStyle w:val="24"/>
                    <w:bidi w:val="0"/>
                  </w:pPr>
                  <w:r>
                    <w:rPr>
                      <w:rFonts w:hint="eastAsia"/>
                      <w:lang w:val="en-US" w:eastAsia="zh-CN"/>
                    </w:rPr>
                    <w:t>扩大孔机</w:t>
                  </w:r>
                </w:p>
              </w:tc>
              <w:tc>
                <w:tcPr>
                  <w:tcW w:w="1304" w:type="pct"/>
                  <w:tcBorders>
                    <w:left w:val="single" w:color="auto" w:sz="4" w:space="0"/>
                    <w:right w:val="single" w:color="auto" w:sz="4" w:space="0"/>
                  </w:tcBorders>
                  <w:vAlign w:val="center"/>
                </w:tcPr>
                <w:p w14:paraId="16EDB953">
                  <w:pPr>
                    <w:pStyle w:val="24"/>
                    <w:bidi w:val="0"/>
                  </w:pPr>
                  <w:r>
                    <w:rPr>
                      <w:rFonts w:hint="eastAsia"/>
                      <w:lang w:val="en-US" w:eastAsia="zh-CN"/>
                    </w:rPr>
                    <w:t>自制</w:t>
                  </w:r>
                </w:p>
              </w:tc>
              <w:tc>
                <w:tcPr>
                  <w:tcW w:w="772" w:type="pct"/>
                  <w:tcBorders>
                    <w:left w:val="single" w:color="auto" w:sz="4" w:space="0"/>
                    <w:right w:val="single" w:color="auto" w:sz="4" w:space="0"/>
                  </w:tcBorders>
                  <w:vAlign w:val="center"/>
                </w:tcPr>
                <w:p w14:paraId="4D96568E">
                  <w:pPr>
                    <w:pStyle w:val="24"/>
                    <w:bidi w:val="0"/>
                  </w:pPr>
                  <w:r>
                    <w:rPr>
                      <w:rFonts w:hint="eastAsia"/>
                      <w:lang w:val="en-US" w:eastAsia="zh-CN"/>
                    </w:rPr>
                    <w:t>1</w:t>
                  </w:r>
                </w:p>
              </w:tc>
              <w:tc>
                <w:tcPr>
                  <w:tcW w:w="537" w:type="pct"/>
                  <w:vMerge w:val="continue"/>
                  <w:tcBorders>
                    <w:left w:val="single" w:color="auto" w:sz="4" w:space="0"/>
                  </w:tcBorders>
                  <w:vAlign w:val="center"/>
                </w:tcPr>
                <w:p w14:paraId="3A3FD17F">
                  <w:pPr>
                    <w:pStyle w:val="24"/>
                    <w:bidi w:val="0"/>
                  </w:pPr>
                </w:p>
              </w:tc>
            </w:tr>
            <w:tr w14:paraId="75239FD5">
              <w:tblPrEx>
                <w:tblBorders>
                  <w:top w:val="single" w:color="000000" w:sz="12" w:space="0"/>
                  <w:left w:val="none" w:color="auto" w:sz="0" w:space="0"/>
                  <w:bottom w:val="single" w:color="000000" w:sz="12" w:space="0"/>
                  <w:right w:val="none" w:color="auto" w:sz="0" w:space="0"/>
                  <w:insideH w:val="single" w:color="auto" w:sz="4" w:space="0"/>
                  <w:insideV w:val="single" w:color="000000" w:sz="4" w:space="0"/>
                </w:tblBorders>
                <w:tblCellMar>
                  <w:top w:w="0" w:type="dxa"/>
                  <w:left w:w="0" w:type="dxa"/>
                  <w:bottom w:w="0" w:type="dxa"/>
                  <w:right w:w="0" w:type="dxa"/>
                </w:tblCellMar>
              </w:tblPrEx>
              <w:trPr>
                <w:trHeight w:val="340" w:hRule="atLeast"/>
                <w:jc w:val="center"/>
              </w:trPr>
              <w:tc>
                <w:tcPr>
                  <w:tcW w:w="364" w:type="pct"/>
                  <w:tcBorders>
                    <w:right w:val="single" w:color="auto" w:sz="4" w:space="0"/>
                  </w:tcBorders>
                  <w:shd w:val="clear" w:color="auto" w:fill="auto"/>
                  <w:vAlign w:val="center"/>
                </w:tcPr>
                <w:p w14:paraId="3134E4B4">
                  <w:pPr>
                    <w:pStyle w:val="24"/>
                    <w:bidi w:val="0"/>
                    <w:ind w:firstLine="0" w:firstLineChars="0"/>
                    <w:rPr>
                      <w:rFonts w:hint="default" w:ascii="Times New Roman" w:hAnsi="Times New Roman" w:eastAsia="仿宋" w:cstheme="minorBidi"/>
                      <w:kern w:val="2"/>
                      <w:sz w:val="21"/>
                      <w:szCs w:val="24"/>
                      <w:lang w:val="en-US" w:eastAsia="zh-CN" w:bidi="ar-SA"/>
                    </w:rPr>
                  </w:pPr>
                  <w:r>
                    <w:rPr>
                      <w:rFonts w:hint="eastAsia"/>
                      <w:lang w:val="en-US" w:eastAsia="zh-CN"/>
                    </w:rPr>
                    <w:t>46</w:t>
                  </w:r>
                </w:p>
              </w:tc>
              <w:tc>
                <w:tcPr>
                  <w:tcW w:w="2020" w:type="pct"/>
                  <w:tcBorders>
                    <w:left w:val="single" w:color="auto" w:sz="4" w:space="0"/>
                    <w:right w:val="single" w:color="auto" w:sz="4" w:space="0"/>
                  </w:tcBorders>
                  <w:vAlign w:val="center"/>
                </w:tcPr>
                <w:p w14:paraId="2B8D0D4B">
                  <w:pPr>
                    <w:pStyle w:val="24"/>
                    <w:bidi w:val="0"/>
                  </w:pPr>
                  <w:r>
                    <w:rPr>
                      <w:rFonts w:hint="eastAsia"/>
                      <w:lang w:val="en-US" w:eastAsia="zh-CN"/>
                    </w:rPr>
                    <w:t>扩孔机</w:t>
                  </w:r>
                </w:p>
              </w:tc>
              <w:tc>
                <w:tcPr>
                  <w:tcW w:w="1304" w:type="pct"/>
                  <w:tcBorders>
                    <w:left w:val="single" w:color="auto" w:sz="4" w:space="0"/>
                    <w:right w:val="single" w:color="auto" w:sz="4" w:space="0"/>
                  </w:tcBorders>
                  <w:vAlign w:val="center"/>
                </w:tcPr>
                <w:p w14:paraId="734A7289">
                  <w:pPr>
                    <w:pStyle w:val="24"/>
                    <w:bidi w:val="0"/>
                  </w:pPr>
                  <w:r>
                    <w:rPr>
                      <w:rFonts w:hint="eastAsia"/>
                      <w:lang w:val="en-US" w:eastAsia="zh-CN"/>
                    </w:rPr>
                    <w:t>自制</w:t>
                  </w:r>
                </w:p>
              </w:tc>
              <w:tc>
                <w:tcPr>
                  <w:tcW w:w="772" w:type="pct"/>
                  <w:tcBorders>
                    <w:left w:val="single" w:color="auto" w:sz="4" w:space="0"/>
                    <w:right w:val="single" w:color="auto" w:sz="4" w:space="0"/>
                  </w:tcBorders>
                  <w:vAlign w:val="center"/>
                </w:tcPr>
                <w:p w14:paraId="04D379B5">
                  <w:pPr>
                    <w:pStyle w:val="24"/>
                    <w:bidi w:val="0"/>
                  </w:pPr>
                  <w:r>
                    <w:rPr>
                      <w:rFonts w:hint="eastAsia"/>
                      <w:lang w:val="en-US" w:eastAsia="zh-CN"/>
                    </w:rPr>
                    <w:t>1</w:t>
                  </w:r>
                </w:p>
              </w:tc>
              <w:tc>
                <w:tcPr>
                  <w:tcW w:w="537" w:type="pct"/>
                  <w:vMerge w:val="continue"/>
                  <w:tcBorders>
                    <w:left w:val="single" w:color="auto" w:sz="4" w:space="0"/>
                  </w:tcBorders>
                  <w:vAlign w:val="center"/>
                </w:tcPr>
                <w:p w14:paraId="225A8763">
                  <w:pPr>
                    <w:pStyle w:val="24"/>
                    <w:bidi w:val="0"/>
                  </w:pPr>
                </w:p>
              </w:tc>
            </w:tr>
            <w:tr w14:paraId="270A89BC">
              <w:tblPrEx>
                <w:tblBorders>
                  <w:top w:val="single" w:color="000000" w:sz="12" w:space="0"/>
                  <w:left w:val="none" w:color="auto" w:sz="0" w:space="0"/>
                  <w:bottom w:val="single" w:color="000000" w:sz="12" w:space="0"/>
                  <w:right w:val="none" w:color="auto" w:sz="0" w:space="0"/>
                  <w:insideH w:val="single" w:color="auto" w:sz="4" w:space="0"/>
                  <w:insideV w:val="single" w:color="000000" w:sz="4" w:space="0"/>
                </w:tblBorders>
                <w:tblCellMar>
                  <w:top w:w="0" w:type="dxa"/>
                  <w:left w:w="0" w:type="dxa"/>
                  <w:bottom w:w="0" w:type="dxa"/>
                  <w:right w:w="0" w:type="dxa"/>
                </w:tblCellMar>
              </w:tblPrEx>
              <w:trPr>
                <w:trHeight w:val="340" w:hRule="atLeast"/>
                <w:jc w:val="center"/>
              </w:trPr>
              <w:tc>
                <w:tcPr>
                  <w:tcW w:w="364" w:type="pct"/>
                  <w:tcBorders>
                    <w:right w:val="single" w:color="auto" w:sz="4" w:space="0"/>
                  </w:tcBorders>
                  <w:shd w:val="clear" w:color="auto" w:fill="auto"/>
                  <w:vAlign w:val="center"/>
                </w:tcPr>
                <w:p w14:paraId="05E59C57">
                  <w:pPr>
                    <w:pStyle w:val="24"/>
                    <w:bidi w:val="0"/>
                    <w:ind w:firstLine="0" w:firstLineChars="0"/>
                    <w:rPr>
                      <w:rFonts w:hint="default" w:ascii="Times New Roman" w:hAnsi="Times New Roman" w:eastAsia="仿宋" w:cstheme="minorBidi"/>
                      <w:kern w:val="2"/>
                      <w:sz w:val="21"/>
                      <w:szCs w:val="24"/>
                      <w:lang w:val="en-US" w:eastAsia="zh-CN" w:bidi="ar-SA"/>
                    </w:rPr>
                  </w:pPr>
                  <w:r>
                    <w:rPr>
                      <w:rFonts w:hint="eastAsia"/>
                      <w:lang w:val="en-US" w:eastAsia="zh-CN"/>
                    </w:rPr>
                    <w:t>47</w:t>
                  </w:r>
                </w:p>
              </w:tc>
              <w:tc>
                <w:tcPr>
                  <w:tcW w:w="2020" w:type="pct"/>
                  <w:tcBorders>
                    <w:left w:val="single" w:color="auto" w:sz="4" w:space="0"/>
                    <w:right w:val="single" w:color="auto" w:sz="4" w:space="0"/>
                  </w:tcBorders>
                  <w:vAlign w:val="center"/>
                </w:tcPr>
                <w:p w14:paraId="6C8BD113">
                  <w:pPr>
                    <w:pStyle w:val="24"/>
                    <w:bidi w:val="0"/>
                  </w:pPr>
                  <w:r>
                    <w:rPr>
                      <w:rFonts w:hint="eastAsia"/>
                      <w:lang w:val="en-US" w:eastAsia="zh-CN"/>
                    </w:rPr>
                    <w:t>气动切头机</w:t>
                  </w:r>
                </w:p>
              </w:tc>
              <w:tc>
                <w:tcPr>
                  <w:tcW w:w="1304" w:type="pct"/>
                  <w:tcBorders>
                    <w:left w:val="single" w:color="auto" w:sz="4" w:space="0"/>
                    <w:right w:val="single" w:color="auto" w:sz="4" w:space="0"/>
                  </w:tcBorders>
                  <w:vAlign w:val="center"/>
                </w:tcPr>
                <w:p w14:paraId="7D83DECD">
                  <w:pPr>
                    <w:pStyle w:val="24"/>
                    <w:bidi w:val="0"/>
                  </w:pPr>
                  <w:r>
                    <w:rPr>
                      <w:rFonts w:hint="eastAsia"/>
                      <w:lang w:val="en-US" w:eastAsia="zh-CN"/>
                    </w:rPr>
                    <w:t>自制</w:t>
                  </w:r>
                </w:p>
              </w:tc>
              <w:tc>
                <w:tcPr>
                  <w:tcW w:w="772" w:type="pct"/>
                  <w:tcBorders>
                    <w:left w:val="single" w:color="auto" w:sz="4" w:space="0"/>
                    <w:right w:val="single" w:color="auto" w:sz="4" w:space="0"/>
                  </w:tcBorders>
                  <w:vAlign w:val="center"/>
                </w:tcPr>
                <w:p w14:paraId="35019BB5">
                  <w:pPr>
                    <w:pStyle w:val="24"/>
                    <w:bidi w:val="0"/>
                  </w:pPr>
                  <w:r>
                    <w:rPr>
                      <w:rFonts w:hint="eastAsia"/>
                      <w:lang w:val="en-US" w:eastAsia="zh-CN"/>
                    </w:rPr>
                    <w:t>1</w:t>
                  </w:r>
                </w:p>
              </w:tc>
              <w:tc>
                <w:tcPr>
                  <w:tcW w:w="537" w:type="pct"/>
                  <w:vMerge w:val="continue"/>
                  <w:tcBorders>
                    <w:left w:val="single" w:color="auto" w:sz="4" w:space="0"/>
                  </w:tcBorders>
                  <w:vAlign w:val="center"/>
                </w:tcPr>
                <w:p w14:paraId="1277111E">
                  <w:pPr>
                    <w:pStyle w:val="24"/>
                    <w:bidi w:val="0"/>
                  </w:pPr>
                </w:p>
              </w:tc>
            </w:tr>
            <w:tr w14:paraId="6C03BFD5">
              <w:tblPrEx>
                <w:tblBorders>
                  <w:top w:val="single" w:color="000000" w:sz="12" w:space="0"/>
                  <w:left w:val="none" w:color="auto" w:sz="0" w:space="0"/>
                  <w:bottom w:val="single" w:color="000000" w:sz="12" w:space="0"/>
                  <w:right w:val="none" w:color="auto" w:sz="0" w:space="0"/>
                  <w:insideH w:val="single" w:color="auto" w:sz="4" w:space="0"/>
                  <w:insideV w:val="single" w:color="000000" w:sz="4" w:space="0"/>
                </w:tblBorders>
                <w:tblCellMar>
                  <w:top w:w="0" w:type="dxa"/>
                  <w:left w:w="0" w:type="dxa"/>
                  <w:bottom w:w="0" w:type="dxa"/>
                  <w:right w:w="0" w:type="dxa"/>
                </w:tblCellMar>
              </w:tblPrEx>
              <w:trPr>
                <w:trHeight w:val="340" w:hRule="atLeast"/>
                <w:jc w:val="center"/>
              </w:trPr>
              <w:tc>
                <w:tcPr>
                  <w:tcW w:w="364" w:type="pct"/>
                  <w:tcBorders>
                    <w:right w:val="single" w:color="auto" w:sz="4" w:space="0"/>
                  </w:tcBorders>
                  <w:shd w:val="clear" w:color="auto" w:fill="auto"/>
                  <w:vAlign w:val="center"/>
                </w:tcPr>
                <w:p w14:paraId="296A162E">
                  <w:pPr>
                    <w:pStyle w:val="24"/>
                    <w:bidi w:val="0"/>
                    <w:ind w:firstLine="0" w:firstLineChars="0"/>
                    <w:rPr>
                      <w:rFonts w:hint="default" w:ascii="Times New Roman" w:hAnsi="Times New Roman" w:eastAsia="仿宋" w:cstheme="minorBidi"/>
                      <w:kern w:val="2"/>
                      <w:sz w:val="21"/>
                      <w:szCs w:val="24"/>
                      <w:lang w:val="en-US" w:eastAsia="zh-CN" w:bidi="ar-SA"/>
                    </w:rPr>
                  </w:pPr>
                  <w:r>
                    <w:rPr>
                      <w:rFonts w:hint="eastAsia"/>
                      <w:lang w:val="en-US" w:eastAsia="zh-CN"/>
                    </w:rPr>
                    <w:t>48</w:t>
                  </w:r>
                </w:p>
              </w:tc>
              <w:tc>
                <w:tcPr>
                  <w:tcW w:w="2020" w:type="pct"/>
                  <w:tcBorders>
                    <w:left w:val="single" w:color="auto" w:sz="4" w:space="0"/>
                    <w:right w:val="single" w:color="auto" w:sz="4" w:space="0"/>
                  </w:tcBorders>
                  <w:vAlign w:val="center"/>
                </w:tcPr>
                <w:p w14:paraId="4A8F10A6">
                  <w:pPr>
                    <w:pStyle w:val="24"/>
                    <w:bidi w:val="0"/>
                  </w:pPr>
                  <w:r>
                    <w:rPr>
                      <w:rFonts w:hint="eastAsia"/>
                      <w:lang w:val="en-US" w:eastAsia="zh-CN"/>
                    </w:rPr>
                    <w:t>自动扩孔机</w:t>
                  </w:r>
                </w:p>
              </w:tc>
              <w:tc>
                <w:tcPr>
                  <w:tcW w:w="1304" w:type="pct"/>
                  <w:tcBorders>
                    <w:left w:val="single" w:color="auto" w:sz="4" w:space="0"/>
                    <w:right w:val="single" w:color="auto" w:sz="4" w:space="0"/>
                  </w:tcBorders>
                  <w:vAlign w:val="center"/>
                </w:tcPr>
                <w:p w14:paraId="74E0510F">
                  <w:pPr>
                    <w:pStyle w:val="24"/>
                    <w:bidi w:val="0"/>
                  </w:pPr>
                  <w:r>
                    <w:rPr>
                      <w:rFonts w:hint="eastAsia"/>
                      <w:lang w:val="en-US" w:eastAsia="zh-CN"/>
                    </w:rPr>
                    <w:t>8mm</w:t>
                  </w:r>
                </w:p>
              </w:tc>
              <w:tc>
                <w:tcPr>
                  <w:tcW w:w="772" w:type="pct"/>
                  <w:tcBorders>
                    <w:left w:val="single" w:color="auto" w:sz="4" w:space="0"/>
                    <w:right w:val="single" w:color="auto" w:sz="4" w:space="0"/>
                  </w:tcBorders>
                  <w:vAlign w:val="center"/>
                </w:tcPr>
                <w:p w14:paraId="2CB05652">
                  <w:pPr>
                    <w:pStyle w:val="24"/>
                    <w:bidi w:val="0"/>
                  </w:pPr>
                  <w:r>
                    <w:rPr>
                      <w:rFonts w:hint="eastAsia"/>
                      <w:lang w:val="en-US" w:eastAsia="zh-CN"/>
                    </w:rPr>
                    <w:t>1</w:t>
                  </w:r>
                </w:p>
              </w:tc>
              <w:tc>
                <w:tcPr>
                  <w:tcW w:w="537" w:type="pct"/>
                  <w:vMerge w:val="continue"/>
                  <w:tcBorders>
                    <w:left w:val="single" w:color="auto" w:sz="4" w:space="0"/>
                  </w:tcBorders>
                  <w:vAlign w:val="center"/>
                </w:tcPr>
                <w:p w14:paraId="127A6333">
                  <w:pPr>
                    <w:pStyle w:val="24"/>
                    <w:bidi w:val="0"/>
                  </w:pPr>
                </w:p>
              </w:tc>
            </w:tr>
            <w:tr w14:paraId="587E375C">
              <w:tblPrEx>
                <w:tblBorders>
                  <w:top w:val="single" w:color="000000" w:sz="12" w:space="0"/>
                  <w:left w:val="none" w:color="auto" w:sz="0" w:space="0"/>
                  <w:bottom w:val="single" w:color="000000" w:sz="12" w:space="0"/>
                  <w:right w:val="none" w:color="auto" w:sz="0" w:space="0"/>
                  <w:insideH w:val="single" w:color="auto" w:sz="4" w:space="0"/>
                  <w:insideV w:val="single" w:color="000000" w:sz="4" w:space="0"/>
                </w:tblBorders>
                <w:tblCellMar>
                  <w:top w:w="0" w:type="dxa"/>
                  <w:left w:w="0" w:type="dxa"/>
                  <w:bottom w:w="0" w:type="dxa"/>
                  <w:right w:w="0" w:type="dxa"/>
                </w:tblCellMar>
              </w:tblPrEx>
              <w:trPr>
                <w:trHeight w:val="340" w:hRule="atLeast"/>
                <w:jc w:val="center"/>
              </w:trPr>
              <w:tc>
                <w:tcPr>
                  <w:tcW w:w="364" w:type="pct"/>
                  <w:tcBorders>
                    <w:right w:val="single" w:color="auto" w:sz="4" w:space="0"/>
                  </w:tcBorders>
                  <w:shd w:val="clear" w:color="auto" w:fill="auto"/>
                  <w:vAlign w:val="center"/>
                </w:tcPr>
                <w:p w14:paraId="2FBD9AD7">
                  <w:pPr>
                    <w:pStyle w:val="24"/>
                    <w:bidi w:val="0"/>
                    <w:ind w:firstLine="0" w:firstLineChars="0"/>
                    <w:rPr>
                      <w:rFonts w:hint="default" w:ascii="Times New Roman" w:hAnsi="Times New Roman" w:eastAsia="仿宋" w:cstheme="minorBidi"/>
                      <w:kern w:val="2"/>
                      <w:sz w:val="21"/>
                      <w:szCs w:val="24"/>
                      <w:lang w:val="en-US" w:eastAsia="zh-CN" w:bidi="ar-SA"/>
                    </w:rPr>
                  </w:pPr>
                  <w:r>
                    <w:rPr>
                      <w:rFonts w:hint="eastAsia"/>
                      <w:lang w:val="en-US" w:eastAsia="zh-CN"/>
                    </w:rPr>
                    <w:t>49</w:t>
                  </w:r>
                </w:p>
              </w:tc>
              <w:tc>
                <w:tcPr>
                  <w:tcW w:w="2020" w:type="pct"/>
                  <w:tcBorders>
                    <w:left w:val="single" w:color="auto" w:sz="4" w:space="0"/>
                    <w:right w:val="single" w:color="auto" w:sz="4" w:space="0"/>
                  </w:tcBorders>
                  <w:vAlign w:val="center"/>
                </w:tcPr>
                <w:p w14:paraId="5D080542">
                  <w:pPr>
                    <w:pStyle w:val="24"/>
                    <w:bidi w:val="0"/>
                  </w:pPr>
                  <w:r>
                    <w:rPr>
                      <w:rFonts w:hint="eastAsia"/>
                      <w:lang w:val="en-US" w:eastAsia="zh-CN"/>
                    </w:rPr>
                    <w:t>自动拉拔机</w:t>
                  </w:r>
                </w:p>
              </w:tc>
              <w:tc>
                <w:tcPr>
                  <w:tcW w:w="1304" w:type="pct"/>
                  <w:tcBorders>
                    <w:left w:val="single" w:color="auto" w:sz="4" w:space="0"/>
                    <w:right w:val="single" w:color="auto" w:sz="4" w:space="0"/>
                  </w:tcBorders>
                  <w:vAlign w:val="center"/>
                </w:tcPr>
                <w:p w14:paraId="1FC8C0FF">
                  <w:pPr>
                    <w:pStyle w:val="24"/>
                    <w:bidi w:val="0"/>
                  </w:pPr>
                  <w:r>
                    <w:rPr>
                      <w:rFonts w:hint="eastAsia"/>
                      <w:lang w:val="en-US" w:eastAsia="zh-CN"/>
                    </w:rPr>
                    <w:t>8/3</w:t>
                  </w:r>
                </w:p>
              </w:tc>
              <w:tc>
                <w:tcPr>
                  <w:tcW w:w="772" w:type="pct"/>
                  <w:tcBorders>
                    <w:left w:val="single" w:color="auto" w:sz="4" w:space="0"/>
                    <w:right w:val="single" w:color="auto" w:sz="4" w:space="0"/>
                  </w:tcBorders>
                  <w:vAlign w:val="center"/>
                </w:tcPr>
                <w:p w14:paraId="66B3175D">
                  <w:pPr>
                    <w:pStyle w:val="24"/>
                    <w:bidi w:val="0"/>
                  </w:pPr>
                  <w:r>
                    <w:rPr>
                      <w:rFonts w:hint="eastAsia"/>
                      <w:lang w:val="en-US" w:eastAsia="zh-CN"/>
                    </w:rPr>
                    <w:t>1</w:t>
                  </w:r>
                </w:p>
              </w:tc>
              <w:tc>
                <w:tcPr>
                  <w:tcW w:w="537" w:type="pct"/>
                  <w:vMerge w:val="continue"/>
                  <w:tcBorders>
                    <w:left w:val="single" w:color="auto" w:sz="4" w:space="0"/>
                  </w:tcBorders>
                  <w:vAlign w:val="center"/>
                </w:tcPr>
                <w:p w14:paraId="27E1B6AC">
                  <w:pPr>
                    <w:pStyle w:val="24"/>
                    <w:bidi w:val="0"/>
                  </w:pPr>
                </w:p>
              </w:tc>
            </w:tr>
            <w:tr w14:paraId="5E53E1FB">
              <w:tblPrEx>
                <w:tblBorders>
                  <w:top w:val="single" w:color="000000" w:sz="12" w:space="0"/>
                  <w:left w:val="none" w:color="auto" w:sz="0" w:space="0"/>
                  <w:bottom w:val="single" w:color="000000" w:sz="12" w:space="0"/>
                  <w:right w:val="none" w:color="auto" w:sz="0" w:space="0"/>
                  <w:insideH w:val="single" w:color="auto" w:sz="4" w:space="0"/>
                  <w:insideV w:val="single" w:color="000000" w:sz="4" w:space="0"/>
                </w:tblBorders>
                <w:tblCellMar>
                  <w:top w:w="0" w:type="dxa"/>
                  <w:left w:w="0" w:type="dxa"/>
                  <w:bottom w:w="0" w:type="dxa"/>
                  <w:right w:w="0" w:type="dxa"/>
                </w:tblCellMar>
              </w:tblPrEx>
              <w:trPr>
                <w:trHeight w:val="340" w:hRule="atLeast"/>
                <w:jc w:val="center"/>
              </w:trPr>
              <w:tc>
                <w:tcPr>
                  <w:tcW w:w="364" w:type="pct"/>
                  <w:tcBorders>
                    <w:right w:val="single" w:color="auto" w:sz="4" w:space="0"/>
                  </w:tcBorders>
                  <w:shd w:val="clear" w:color="auto" w:fill="auto"/>
                  <w:vAlign w:val="center"/>
                </w:tcPr>
                <w:p w14:paraId="4D082003">
                  <w:pPr>
                    <w:pStyle w:val="24"/>
                    <w:bidi w:val="0"/>
                    <w:ind w:firstLine="0" w:firstLineChars="0"/>
                    <w:rPr>
                      <w:rFonts w:hint="default" w:ascii="Times New Roman" w:hAnsi="Times New Roman" w:eastAsia="仿宋" w:cstheme="minorBidi"/>
                      <w:kern w:val="2"/>
                      <w:sz w:val="21"/>
                      <w:szCs w:val="24"/>
                      <w:lang w:val="en-US" w:eastAsia="zh-CN" w:bidi="ar-SA"/>
                    </w:rPr>
                  </w:pPr>
                  <w:r>
                    <w:rPr>
                      <w:rFonts w:hint="eastAsia"/>
                      <w:lang w:val="en-US" w:eastAsia="zh-CN"/>
                    </w:rPr>
                    <w:t>50</w:t>
                  </w:r>
                </w:p>
              </w:tc>
              <w:tc>
                <w:tcPr>
                  <w:tcW w:w="2020" w:type="pct"/>
                  <w:tcBorders>
                    <w:left w:val="single" w:color="auto" w:sz="4" w:space="0"/>
                    <w:right w:val="single" w:color="auto" w:sz="4" w:space="0"/>
                  </w:tcBorders>
                  <w:vAlign w:val="center"/>
                </w:tcPr>
                <w:p w14:paraId="11D3B85F">
                  <w:pPr>
                    <w:pStyle w:val="24"/>
                    <w:bidi w:val="0"/>
                  </w:pPr>
                  <w:r>
                    <w:rPr>
                      <w:rFonts w:hint="eastAsia"/>
                      <w:lang w:val="en-US" w:eastAsia="zh-CN"/>
                    </w:rPr>
                    <w:t>自动打头机</w:t>
                  </w:r>
                </w:p>
              </w:tc>
              <w:tc>
                <w:tcPr>
                  <w:tcW w:w="1304" w:type="pct"/>
                  <w:tcBorders>
                    <w:left w:val="single" w:color="auto" w:sz="4" w:space="0"/>
                    <w:right w:val="single" w:color="auto" w:sz="4" w:space="0"/>
                  </w:tcBorders>
                  <w:vAlign w:val="center"/>
                </w:tcPr>
                <w:p w14:paraId="4364C3C3">
                  <w:pPr>
                    <w:pStyle w:val="24"/>
                    <w:bidi w:val="0"/>
                  </w:pPr>
                  <w:r>
                    <w:rPr>
                      <w:rFonts w:hint="eastAsia"/>
                      <w:lang w:val="en-US" w:eastAsia="zh-CN"/>
                    </w:rPr>
                    <w:t>8/3</w:t>
                  </w:r>
                </w:p>
              </w:tc>
              <w:tc>
                <w:tcPr>
                  <w:tcW w:w="772" w:type="pct"/>
                  <w:tcBorders>
                    <w:left w:val="single" w:color="auto" w:sz="4" w:space="0"/>
                    <w:right w:val="single" w:color="auto" w:sz="4" w:space="0"/>
                  </w:tcBorders>
                  <w:vAlign w:val="center"/>
                </w:tcPr>
                <w:p w14:paraId="7702AFF1">
                  <w:pPr>
                    <w:pStyle w:val="24"/>
                    <w:bidi w:val="0"/>
                  </w:pPr>
                  <w:r>
                    <w:rPr>
                      <w:rFonts w:hint="eastAsia"/>
                      <w:lang w:val="en-US" w:eastAsia="zh-CN"/>
                    </w:rPr>
                    <w:t>4</w:t>
                  </w:r>
                </w:p>
              </w:tc>
              <w:tc>
                <w:tcPr>
                  <w:tcW w:w="537" w:type="pct"/>
                  <w:vMerge w:val="continue"/>
                  <w:tcBorders>
                    <w:left w:val="single" w:color="auto" w:sz="4" w:space="0"/>
                  </w:tcBorders>
                  <w:vAlign w:val="center"/>
                </w:tcPr>
                <w:p w14:paraId="77277212">
                  <w:pPr>
                    <w:pStyle w:val="24"/>
                    <w:bidi w:val="0"/>
                  </w:pPr>
                </w:p>
              </w:tc>
            </w:tr>
            <w:tr w14:paraId="4D81C2B9">
              <w:tblPrEx>
                <w:tblBorders>
                  <w:top w:val="single" w:color="000000" w:sz="12" w:space="0"/>
                  <w:left w:val="none" w:color="auto" w:sz="0" w:space="0"/>
                  <w:bottom w:val="single" w:color="000000" w:sz="12" w:space="0"/>
                  <w:right w:val="none" w:color="auto" w:sz="0" w:space="0"/>
                  <w:insideH w:val="single" w:color="auto" w:sz="4" w:space="0"/>
                  <w:insideV w:val="single" w:color="000000" w:sz="4" w:space="0"/>
                </w:tblBorders>
                <w:tblCellMar>
                  <w:top w:w="0" w:type="dxa"/>
                  <w:left w:w="0" w:type="dxa"/>
                  <w:bottom w:w="0" w:type="dxa"/>
                  <w:right w:w="0" w:type="dxa"/>
                </w:tblCellMar>
              </w:tblPrEx>
              <w:trPr>
                <w:trHeight w:val="340" w:hRule="atLeast"/>
                <w:jc w:val="center"/>
              </w:trPr>
              <w:tc>
                <w:tcPr>
                  <w:tcW w:w="364" w:type="pct"/>
                  <w:tcBorders>
                    <w:right w:val="single" w:color="auto" w:sz="4" w:space="0"/>
                  </w:tcBorders>
                  <w:shd w:val="clear" w:color="auto" w:fill="auto"/>
                  <w:vAlign w:val="center"/>
                </w:tcPr>
                <w:p w14:paraId="5D33DAFB">
                  <w:pPr>
                    <w:pStyle w:val="24"/>
                    <w:bidi w:val="0"/>
                    <w:ind w:firstLine="0" w:firstLineChars="0"/>
                    <w:rPr>
                      <w:rFonts w:hint="default" w:ascii="Times New Roman" w:hAnsi="Times New Roman" w:eastAsia="仿宋" w:cstheme="minorBidi"/>
                      <w:kern w:val="2"/>
                      <w:sz w:val="21"/>
                      <w:szCs w:val="24"/>
                      <w:lang w:val="en-US" w:eastAsia="zh-CN" w:bidi="ar-SA"/>
                    </w:rPr>
                  </w:pPr>
                  <w:r>
                    <w:rPr>
                      <w:rFonts w:hint="eastAsia"/>
                      <w:lang w:val="en-US" w:eastAsia="zh-CN"/>
                    </w:rPr>
                    <w:t>51</w:t>
                  </w:r>
                </w:p>
              </w:tc>
              <w:tc>
                <w:tcPr>
                  <w:tcW w:w="2020" w:type="pct"/>
                  <w:tcBorders>
                    <w:left w:val="single" w:color="auto" w:sz="4" w:space="0"/>
                    <w:right w:val="single" w:color="auto" w:sz="4" w:space="0"/>
                  </w:tcBorders>
                  <w:vAlign w:val="center"/>
                </w:tcPr>
                <w:p w14:paraId="05D13548">
                  <w:pPr>
                    <w:pStyle w:val="24"/>
                    <w:bidi w:val="0"/>
                    <w:rPr>
                      <w:rFonts w:hint="eastAsia" w:ascii="Times New Roman" w:hAnsi="Times New Roman" w:eastAsia="宋体" w:cs="Times New Roman"/>
                      <w:lang w:val="en-US" w:eastAsia="zh-CN"/>
                    </w:rPr>
                  </w:pPr>
                  <w:r>
                    <w:rPr>
                      <w:rFonts w:hint="eastAsia" w:ascii="Times New Roman" w:hAnsi="Times New Roman" w:eastAsia="宋体" w:cs="Times New Roman"/>
                      <w:lang w:val="en-US" w:eastAsia="zh-CN"/>
                    </w:rPr>
                    <w:t>自动切头机</w:t>
                  </w:r>
                </w:p>
              </w:tc>
              <w:tc>
                <w:tcPr>
                  <w:tcW w:w="1304" w:type="pct"/>
                  <w:tcBorders>
                    <w:left w:val="single" w:color="auto" w:sz="4" w:space="0"/>
                    <w:right w:val="single" w:color="auto" w:sz="4" w:space="0"/>
                  </w:tcBorders>
                  <w:vAlign w:val="center"/>
                </w:tcPr>
                <w:p w14:paraId="3B3572B6">
                  <w:pPr>
                    <w:pStyle w:val="24"/>
                    <w:bidi w:val="0"/>
                  </w:pPr>
                  <w:r>
                    <w:rPr>
                      <w:rFonts w:hint="eastAsia"/>
                      <w:lang w:val="en-US" w:eastAsia="zh-CN"/>
                    </w:rPr>
                    <w:t>1-300</w:t>
                  </w:r>
                </w:p>
              </w:tc>
              <w:tc>
                <w:tcPr>
                  <w:tcW w:w="772" w:type="pct"/>
                  <w:tcBorders>
                    <w:left w:val="single" w:color="auto" w:sz="4" w:space="0"/>
                    <w:right w:val="single" w:color="auto" w:sz="4" w:space="0"/>
                  </w:tcBorders>
                  <w:vAlign w:val="center"/>
                </w:tcPr>
                <w:p w14:paraId="30AD9AC4">
                  <w:pPr>
                    <w:pStyle w:val="24"/>
                    <w:bidi w:val="0"/>
                  </w:pPr>
                  <w:r>
                    <w:rPr>
                      <w:rFonts w:hint="eastAsia"/>
                      <w:lang w:val="en-US" w:eastAsia="zh-CN"/>
                    </w:rPr>
                    <w:t>1</w:t>
                  </w:r>
                </w:p>
              </w:tc>
              <w:tc>
                <w:tcPr>
                  <w:tcW w:w="537" w:type="pct"/>
                  <w:vMerge w:val="continue"/>
                  <w:tcBorders>
                    <w:left w:val="single" w:color="auto" w:sz="4" w:space="0"/>
                  </w:tcBorders>
                  <w:vAlign w:val="center"/>
                </w:tcPr>
                <w:p w14:paraId="1462BEDC">
                  <w:pPr>
                    <w:pStyle w:val="24"/>
                    <w:bidi w:val="0"/>
                  </w:pPr>
                </w:p>
              </w:tc>
            </w:tr>
            <w:tr w14:paraId="7D26C64E">
              <w:tblPrEx>
                <w:tblBorders>
                  <w:top w:val="single" w:color="000000" w:sz="12" w:space="0"/>
                  <w:left w:val="none" w:color="auto" w:sz="0" w:space="0"/>
                  <w:bottom w:val="single" w:color="000000" w:sz="12" w:space="0"/>
                  <w:right w:val="none" w:color="auto" w:sz="0" w:space="0"/>
                  <w:insideH w:val="single" w:color="auto" w:sz="4" w:space="0"/>
                  <w:insideV w:val="single" w:color="000000" w:sz="4" w:space="0"/>
                </w:tblBorders>
                <w:tblCellMar>
                  <w:top w:w="0" w:type="dxa"/>
                  <w:left w:w="0" w:type="dxa"/>
                  <w:bottom w:w="0" w:type="dxa"/>
                  <w:right w:w="0" w:type="dxa"/>
                </w:tblCellMar>
              </w:tblPrEx>
              <w:trPr>
                <w:trHeight w:val="340" w:hRule="atLeast"/>
                <w:jc w:val="center"/>
              </w:trPr>
              <w:tc>
                <w:tcPr>
                  <w:tcW w:w="364" w:type="pct"/>
                  <w:tcBorders>
                    <w:right w:val="single" w:color="auto" w:sz="4" w:space="0"/>
                  </w:tcBorders>
                  <w:shd w:val="clear" w:color="auto" w:fill="auto"/>
                  <w:vAlign w:val="center"/>
                </w:tcPr>
                <w:p w14:paraId="0A97B04C">
                  <w:pPr>
                    <w:pStyle w:val="24"/>
                    <w:bidi w:val="0"/>
                    <w:ind w:firstLine="0" w:firstLineChars="0"/>
                    <w:rPr>
                      <w:rFonts w:hint="default" w:ascii="Times New Roman" w:hAnsi="Times New Roman" w:eastAsia="仿宋" w:cstheme="minorBidi"/>
                      <w:kern w:val="2"/>
                      <w:sz w:val="21"/>
                      <w:szCs w:val="24"/>
                      <w:lang w:val="en-US" w:eastAsia="zh-CN" w:bidi="ar-SA"/>
                    </w:rPr>
                  </w:pPr>
                  <w:r>
                    <w:rPr>
                      <w:rFonts w:hint="eastAsia"/>
                      <w:lang w:val="en-US" w:eastAsia="zh-CN"/>
                    </w:rPr>
                    <w:t>52</w:t>
                  </w:r>
                </w:p>
              </w:tc>
              <w:tc>
                <w:tcPr>
                  <w:tcW w:w="2020" w:type="pct"/>
                  <w:tcBorders>
                    <w:left w:val="single" w:color="auto" w:sz="4" w:space="0"/>
                    <w:right w:val="single" w:color="auto" w:sz="4" w:space="0"/>
                  </w:tcBorders>
                  <w:vAlign w:val="center"/>
                </w:tcPr>
                <w:p w14:paraId="4702744D">
                  <w:pPr>
                    <w:pStyle w:val="24"/>
                    <w:bidi w:val="0"/>
                    <w:rPr>
                      <w:rFonts w:hint="eastAsia" w:ascii="Times New Roman" w:hAnsi="Times New Roman" w:eastAsia="宋体" w:cs="Times New Roman"/>
                      <w:lang w:val="en-US" w:eastAsia="zh-CN"/>
                    </w:rPr>
                  </w:pPr>
                  <w:r>
                    <w:rPr>
                      <w:rFonts w:hint="eastAsia" w:ascii="Times New Roman" w:hAnsi="Times New Roman" w:eastAsia="宋体" w:cs="Times New Roman"/>
                      <w:lang w:val="en-US" w:eastAsia="zh-CN"/>
                    </w:rPr>
                    <w:t>铜管下料机6</w:t>
                  </w:r>
                </w:p>
              </w:tc>
              <w:tc>
                <w:tcPr>
                  <w:tcW w:w="1304" w:type="pct"/>
                  <w:tcBorders>
                    <w:left w:val="single" w:color="auto" w:sz="4" w:space="0"/>
                    <w:right w:val="single" w:color="auto" w:sz="4" w:space="0"/>
                  </w:tcBorders>
                  <w:vAlign w:val="center"/>
                </w:tcPr>
                <w:p w14:paraId="0CBE0F54">
                  <w:pPr>
                    <w:pStyle w:val="24"/>
                    <w:bidi w:val="0"/>
                  </w:pPr>
                  <w:r>
                    <w:rPr>
                      <w:rFonts w:hint="eastAsia"/>
                      <w:lang w:val="en-US" w:eastAsia="zh-CN"/>
                    </w:rPr>
                    <w:t>6</w:t>
                  </w:r>
                </w:p>
              </w:tc>
              <w:tc>
                <w:tcPr>
                  <w:tcW w:w="772" w:type="pct"/>
                  <w:tcBorders>
                    <w:left w:val="single" w:color="auto" w:sz="4" w:space="0"/>
                    <w:right w:val="single" w:color="auto" w:sz="4" w:space="0"/>
                  </w:tcBorders>
                  <w:vAlign w:val="center"/>
                </w:tcPr>
                <w:p w14:paraId="51F972DF">
                  <w:pPr>
                    <w:pStyle w:val="24"/>
                    <w:bidi w:val="0"/>
                  </w:pPr>
                  <w:r>
                    <w:rPr>
                      <w:rFonts w:hint="eastAsia"/>
                      <w:lang w:val="en-US" w:eastAsia="zh-CN"/>
                    </w:rPr>
                    <w:t>1</w:t>
                  </w:r>
                </w:p>
              </w:tc>
              <w:tc>
                <w:tcPr>
                  <w:tcW w:w="537" w:type="pct"/>
                  <w:vMerge w:val="continue"/>
                  <w:tcBorders>
                    <w:left w:val="single" w:color="auto" w:sz="4" w:space="0"/>
                  </w:tcBorders>
                  <w:vAlign w:val="center"/>
                </w:tcPr>
                <w:p w14:paraId="557B0114">
                  <w:pPr>
                    <w:pStyle w:val="24"/>
                    <w:bidi w:val="0"/>
                  </w:pPr>
                </w:p>
              </w:tc>
            </w:tr>
            <w:tr w14:paraId="29858622">
              <w:tblPrEx>
                <w:tblBorders>
                  <w:top w:val="single" w:color="000000" w:sz="12" w:space="0"/>
                  <w:left w:val="none" w:color="auto" w:sz="0" w:space="0"/>
                  <w:bottom w:val="single" w:color="000000" w:sz="12" w:space="0"/>
                  <w:right w:val="none" w:color="auto" w:sz="0" w:space="0"/>
                  <w:insideH w:val="single" w:color="auto" w:sz="4" w:space="0"/>
                  <w:insideV w:val="single" w:color="000000" w:sz="4" w:space="0"/>
                </w:tblBorders>
                <w:tblCellMar>
                  <w:top w:w="0" w:type="dxa"/>
                  <w:left w:w="0" w:type="dxa"/>
                  <w:bottom w:w="0" w:type="dxa"/>
                  <w:right w:w="0" w:type="dxa"/>
                </w:tblCellMar>
              </w:tblPrEx>
              <w:trPr>
                <w:trHeight w:val="340" w:hRule="atLeast"/>
                <w:jc w:val="center"/>
              </w:trPr>
              <w:tc>
                <w:tcPr>
                  <w:tcW w:w="364" w:type="pct"/>
                  <w:tcBorders>
                    <w:right w:val="single" w:color="auto" w:sz="4" w:space="0"/>
                  </w:tcBorders>
                  <w:shd w:val="clear" w:color="auto" w:fill="auto"/>
                  <w:vAlign w:val="center"/>
                </w:tcPr>
                <w:p w14:paraId="69F76D8A">
                  <w:pPr>
                    <w:pStyle w:val="24"/>
                    <w:bidi w:val="0"/>
                    <w:ind w:firstLine="0" w:firstLineChars="0"/>
                    <w:rPr>
                      <w:rFonts w:hint="default" w:ascii="Times New Roman" w:hAnsi="Times New Roman" w:eastAsia="仿宋" w:cstheme="minorBidi"/>
                      <w:kern w:val="2"/>
                      <w:sz w:val="21"/>
                      <w:szCs w:val="24"/>
                      <w:lang w:val="en-US" w:eastAsia="zh-CN" w:bidi="ar-SA"/>
                    </w:rPr>
                  </w:pPr>
                  <w:r>
                    <w:rPr>
                      <w:rFonts w:hint="eastAsia"/>
                      <w:lang w:val="en-US" w:eastAsia="zh-CN"/>
                    </w:rPr>
                    <w:t>53</w:t>
                  </w:r>
                </w:p>
              </w:tc>
              <w:tc>
                <w:tcPr>
                  <w:tcW w:w="2020" w:type="pct"/>
                  <w:tcBorders>
                    <w:left w:val="single" w:color="auto" w:sz="4" w:space="0"/>
                    <w:right w:val="single" w:color="auto" w:sz="4" w:space="0"/>
                  </w:tcBorders>
                  <w:vAlign w:val="center"/>
                </w:tcPr>
                <w:p w14:paraId="52241C84">
                  <w:pPr>
                    <w:pStyle w:val="24"/>
                    <w:bidi w:val="0"/>
                    <w:rPr>
                      <w:rFonts w:hint="eastAsia" w:ascii="Times New Roman" w:hAnsi="Times New Roman" w:eastAsia="宋体" w:cs="Times New Roman"/>
                      <w:lang w:val="en-US" w:eastAsia="zh-CN"/>
                    </w:rPr>
                  </w:pPr>
                  <w:r>
                    <w:rPr>
                      <w:rFonts w:hint="eastAsia" w:ascii="Times New Roman" w:hAnsi="Times New Roman" w:eastAsia="宋体" w:cs="Times New Roman"/>
                      <w:lang w:val="en-US" w:eastAsia="zh-CN"/>
                    </w:rPr>
                    <w:t>铜管下料机8</w:t>
                  </w:r>
                </w:p>
              </w:tc>
              <w:tc>
                <w:tcPr>
                  <w:tcW w:w="1304" w:type="pct"/>
                  <w:tcBorders>
                    <w:left w:val="single" w:color="auto" w:sz="4" w:space="0"/>
                    <w:right w:val="single" w:color="auto" w:sz="4" w:space="0"/>
                  </w:tcBorders>
                  <w:vAlign w:val="center"/>
                </w:tcPr>
                <w:p w14:paraId="0F42038E">
                  <w:pPr>
                    <w:pStyle w:val="24"/>
                    <w:bidi w:val="0"/>
                  </w:pPr>
                  <w:r>
                    <w:rPr>
                      <w:rFonts w:hint="eastAsia"/>
                      <w:lang w:val="en-US" w:eastAsia="zh-CN"/>
                    </w:rPr>
                    <w:t>8</w:t>
                  </w:r>
                </w:p>
              </w:tc>
              <w:tc>
                <w:tcPr>
                  <w:tcW w:w="772" w:type="pct"/>
                  <w:tcBorders>
                    <w:left w:val="single" w:color="auto" w:sz="4" w:space="0"/>
                    <w:right w:val="single" w:color="auto" w:sz="4" w:space="0"/>
                  </w:tcBorders>
                  <w:vAlign w:val="center"/>
                </w:tcPr>
                <w:p w14:paraId="69FB78B9">
                  <w:pPr>
                    <w:pStyle w:val="24"/>
                    <w:bidi w:val="0"/>
                  </w:pPr>
                  <w:r>
                    <w:rPr>
                      <w:rFonts w:hint="eastAsia"/>
                      <w:lang w:val="en-US" w:eastAsia="zh-CN"/>
                    </w:rPr>
                    <w:t>1</w:t>
                  </w:r>
                </w:p>
              </w:tc>
              <w:tc>
                <w:tcPr>
                  <w:tcW w:w="537" w:type="pct"/>
                  <w:vMerge w:val="continue"/>
                  <w:tcBorders>
                    <w:left w:val="single" w:color="auto" w:sz="4" w:space="0"/>
                  </w:tcBorders>
                  <w:vAlign w:val="center"/>
                </w:tcPr>
                <w:p w14:paraId="6FE9F8C6">
                  <w:pPr>
                    <w:pStyle w:val="24"/>
                    <w:bidi w:val="0"/>
                  </w:pPr>
                </w:p>
              </w:tc>
            </w:tr>
            <w:tr w14:paraId="52891BAE">
              <w:tblPrEx>
                <w:tblBorders>
                  <w:top w:val="single" w:color="000000" w:sz="12" w:space="0"/>
                  <w:left w:val="none" w:color="auto" w:sz="0" w:space="0"/>
                  <w:bottom w:val="single" w:color="000000" w:sz="12" w:space="0"/>
                  <w:right w:val="none" w:color="auto" w:sz="0" w:space="0"/>
                  <w:insideH w:val="single" w:color="auto" w:sz="4" w:space="0"/>
                  <w:insideV w:val="single" w:color="000000" w:sz="4" w:space="0"/>
                </w:tblBorders>
                <w:tblCellMar>
                  <w:top w:w="0" w:type="dxa"/>
                  <w:left w:w="0" w:type="dxa"/>
                  <w:bottom w:w="0" w:type="dxa"/>
                  <w:right w:w="0" w:type="dxa"/>
                </w:tblCellMar>
              </w:tblPrEx>
              <w:trPr>
                <w:trHeight w:val="340" w:hRule="atLeast"/>
                <w:jc w:val="center"/>
              </w:trPr>
              <w:tc>
                <w:tcPr>
                  <w:tcW w:w="364" w:type="pct"/>
                  <w:tcBorders>
                    <w:right w:val="single" w:color="auto" w:sz="4" w:space="0"/>
                  </w:tcBorders>
                  <w:shd w:val="clear" w:color="auto" w:fill="auto"/>
                  <w:vAlign w:val="center"/>
                </w:tcPr>
                <w:p w14:paraId="093A8D26">
                  <w:pPr>
                    <w:pStyle w:val="24"/>
                    <w:bidi w:val="0"/>
                    <w:ind w:firstLine="0" w:firstLineChars="0"/>
                    <w:rPr>
                      <w:rFonts w:hint="default" w:ascii="Times New Roman" w:hAnsi="Times New Roman" w:eastAsia="仿宋" w:cstheme="minorBidi"/>
                      <w:kern w:val="2"/>
                      <w:sz w:val="21"/>
                      <w:szCs w:val="24"/>
                      <w:lang w:val="en-US" w:eastAsia="zh-CN" w:bidi="ar-SA"/>
                    </w:rPr>
                  </w:pPr>
                  <w:r>
                    <w:rPr>
                      <w:rFonts w:hint="eastAsia"/>
                      <w:lang w:val="en-US" w:eastAsia="zh-CN"/>
                    </w:rPr>
                    <w:t>54</w:t>
                  </w:r>
                </w:p>
              </w:tc>
              <w:tc>
                <w:tcPr>
                  <w:tcW w:w="2020" w:type="pct"/>
                  <w:tcBorders>
                    <w:left w:val="single" w:color="auto" w:sz="4" w:space="0"/>
                    <w:right w:val="single" w:color="auto" w:sz="4" w:space="0"/>
                  </w:tcBorders>
                  <w:vAlign w:val="center"/>
                </w:tcPr>
                <w:p w14:paraId="613A6BC7">
                  <w:pPr>
                    <w:pStyle w:val="24"/>
                    <w:bidi w:val="0"/>
                    <w:rPr>
                      <w:rFonts w:hint="eastAsia" w:ascii="Times New Roman" w:hAnsi="Times New Roman" w:eastAsia="宋体" w:cs="Times New Roman"/>
                      <w:lang w:val="en-US" w:eastAsia="zh-CN"/>
                    </w:rPr>
                  </w:pPr>
                  <w:r>
                    <w:rPr>
                      <w:rFonts w:hint="eastAsia" w:ascii="Times New Roman" w:hAnsi="Times New Roman" w:eastAsia="宋体" w:cs="Times New Roman"/>
                      <w:lang w:val="en-US" w:eastAsia="zh-CN"/>
                    </w:rPr>
                    <w:t>甩干炉</w:t>
                  </w:r>
                </w:p>
              </w:tc>
              <w:tc>
                <w:tcPr>
                  <w:tcW w:w="1304" w:type="pct"/>
                  <w:tcBorders>
                    <w:left w:val="single" w:color="auto" w:sz="4" w:space="0"/>
                    <w:right w:val="single" w:color="auto" w:sz="4" w:space="0"/>
                  </w:tcBorders>
                  <w:vAlign w:val="center"/>
                </w:tcPr>
                <w:p w14:paraId="28BC57F5">
                  <w:pPr>
                    <w:pStyle w:val="24"/>
                    <w:bidi w:val="0"/>
                  </w:pPr>
                  <w:r>
                    <w:rPr>
                      <w:rFonts w:hint="eastAsia"/>
                      <w:lang w:val="en-US" w:eastAsia="zh-CN"/>
                    </w:rPr>
                    <w:t>200度</w:t>
                  </w:r>
                </w:p>
              </w:tc>
              <w:tc>
                <w:tcPr>
                  <w:tcW w:w="772" w:type="pct"/>
                  <w:tcBorders>
                    <w:left w:val="single" w:color="auto" w:sz="4" w:space="0"/>
                    <w:right w:val="single" w:color="auto" w:sz="4" w:space="0"/>
                  </w:tcBorders>
                  <w:vAlign w:val="center"/>
                </w:tcPr>
                <w:p w14:paraId="414BAEFE">
                  <w:pPr>
                    <w:pStyle w:val="24"/>
                    <w:bidi w:val="0"/>
                  </w:pPr>
                  <w:r>
                    <w:rPr>
                      <w:rFonts w:hint="eastAsia"/>
                      <w:lang w:val="en-US" w:eastAsia="zh-CN"/>
                    </w:rPr>
                    <w:t>1</w:t>
                  </w:r>
                </w:p>
              </w:tc>
              <w:tc>
                <w:tcPr>
                  <w:tcW w:w="537" w:type="pct"/>
                  <w:vMerge w:val="continue"/>
                  <w:tcBorders>
                    <w:left w:val="single" w:color="auto" w:sz="4" w:space="0"/>
                  </w:tcBorders>
                  <w:vAlign w:val="center"/>
                </w:tcPr>
                <w:p w14:paraId="5702FF29">
                  <w:pPr>
                    <w:pStyle w:val="24"/>
                    <w:bidi w:val="0"/>
                  </w:pPr>
                </w:p>
              </w:tc>
            </w:tr>
            <w:tr w14:paraId="08AC19A2">
              <w:tblPrEx>
                <w:tblBorders>
                  <w:top w:val="single" w:color="000000" w:sz="12" w:space="0"/>
                  <w:left w:val="none" w:color="auto" w:sz="0" w:space="0"/>
                  <w:bottom w:val="single" w:color="000000" w:sz="12" w:space="0"/>
                  <w:right w:val="none" w:color="auto" w:sz="0" w:space="0"/>
                  <w:insideH w:val="single" w:color="auto" w:sz="4" w:space="0"/>
                  <w:insideV w:val="single" w:color="000000" w:sz="4" w:space="0"/>
                </w:tblBorders>
                <w:tblCellMar>
                  <w:top w:w="0" w:type="dxa"/>
                  <w:left w:w="0" w:type="dxa"/>
                  <w:bottom w:w="0" w:type="dxa"/>
                  <w:right w:w="0" w:type="dxa"/>
                </w:tblCellMar>
              </w:tblPrEx>
              <w:trPr>
                <w:trHeight w:val="340" w:hRule="atLeast"/>
                <w:jc w:val="center"/>
              </w:trPr>
              <w:tc>
                <w:tcPr>
                  <w:tcW w:w="364" w:type="pct"/>
                  <w:tcBorders>
                    <w:right w:val="single" w:color="auto" w:sz="4" w:space="0"/>
                  </w:tcBorders>
                  <w:shd w:val="clear" w:color="auto" w:fill="auto"/>
                  <w:vAlign w:val="center"/>
                </w:tcPr>
                <w:p w14:paraId="0015CBBF">
                  <w:pPr>
                    <w:pStyle w:val="24"/>
                    <w:bidi w:val="0"/>
                    <w:ind w:firstLine="0" w:firstLineChars="0"/>
                    <w:rPr>
                      <w:rFonts w:hint="default" w:ascii="Times New Roman" w:hAnsi="Times New Roman" w:eastAsia="仿宋" w:cstheme="minorBidi"/>
                      <w:kern w:val="2"/>
                      <w:sz w:val="21"/>
                      <w:szCs w:val="24"/>
                      <w:lang w:val="en-US" w:eastAsia="zh-CN" w:bidi="ar-SA"/>
                    </w:rPr>
                  </w:pPr>
                  <w:r>
                    <w:rPr>
                      <w:rFonts w:hint="eastAsia"/>
                      <w:lang w:val="en-US" w:eastAsia="zh-CN"/>
                    </w:rPr>
                    <w:t>55</w:t>
                  </w:r>
                </w:p>
              </w:tc>
              <w:tc>
                <w:tcPr>
                  <w:tcW w:w="2020" w:type="pct"/>
                  <w:tcBorders>
                    <w:left w:val="single" w:color="auto" w:sz="4" w:space="0"/>
                    <w:right w:val="single" w:color="auto" w:sz="4" w:space="0"/>
                  </w:tcBorders>
                  <w:vAlign w:val="center"/>
                </w:tcPr>
                <w:p w14:paraId="7CEFF6D0">
                  <w:pPr>
                    <w:pStyle w:val="24"/>
                    <w:bidi w:val="0"/>
                    <w:rPr>
                      <w:rFonts w:hint="eastAsia" w:ascii="Times New Roman" w:hAnsi="Times New Roman" w:eastAsia="宋体" w:cs="Times New Roman"/>
                      <w:lang w:val="en-US" w:eastAsia="zh-CN"/>
                    </w:rPr>
                  </w:pPr>
                  <w:r>
                    <w:rPr>
                      <w:rFonts w:hint="eastAsia" w:ascii="Times New Roman" w:hAnsi="Times New Roman" w:eastAsia="宋体" w:cs="Times New Roman"/>
                      <w:lang w:val="en-US" w:eastAsia="zh-CN"/>
                    </w:rPr>
                    <w:t>铝管下料机（洪鼎）</w:t>
                  </w:r>
                </w:p>
              </w:tc>
              <w:tc>
                <w:tcPr>
                  <w:tcW w:w="1304" w:type="pct"/>
                  <w:tcBorders>
                    <w:left w:val="single" w:color="auto" w:sz="4" w:space="0"/>
                    <w:right w:val="single" w:color="auto" w:sz="4" w:space="0"/>
                  </w:tcBorders>
                  <w:vAlign w:val="center"/>
                </w:tcPr>
                <w:p w14:paraId="4A50EB2F">
                  <w:pPr>
                    <w:pStyle w:val="24"/>
                    <w:bidi w:val="0"/>
                  </w:pPr>
                  <w:r>
                    <w:rPr>
                      <w:rFonts w:hint="eastAsia"/>
                      <w:lang w:val="en-US" w:eastAsia="zh-CN"/>
                    </w:rPr>
                    <w:t>1出2</w:t>
                  </w:r>
                </w:p>
              </w:tc>
              <w:tc>
                <w:tcPr>
                  <w:tcW w:w="772" w:type="pct"/>
                  <w:tcBorders>
                    <w:left w:val="single" w:color="auto" w:sz="4" w:space="0"/>
                    <w:right w:val="single" w:color="auto" w:sz="4" w:space="0"/>
                  </w:tcBorders>
                  <w:vAlign w:val="center"/>
                </w:tcPr>
                <w:p w14:paraId="1A0A3A13">
                  <w:pPr>
                    <w:pStyle w:val="24"/>
                    <w:bidi w:val="0"/>
                  </w:pPr>
                  <w:r>
                    <w:rPr>
                      <w:rFonts w:hint="eastAsia"/>
                      <w:lang w:val="en-US" w:eastAsia="zh-CN"/>
                    </w:rPr>
                    <w:t>1</w:t>
                  </w:r>
                </w:p>
              </w:tc>
              <w:tc>
                <w:tcPr>
                  <w:tcW w:w="537" w:type="pct"/>
                  <w:vMerge w:val="continue"/>
                  <w:tcBorders>
                    <w:left w:val="single" w:color="auto" w:sz="4" w:space="0"/>
                  </w:tcBorders>
                  <w:vAlign w:val="center"/>
                </w:tcPr>
                <w:p w14:paraId="6D63C773">
                  <w:pPr>
                    <w:pStyle w:val="24"/>
                    <w:bidi w:val="0"/>
                  </w:pPr>
                </w:p>
              </w:tc>
            </w:tr>
            <w:tr w14:paraId="5061013F">
              <w:tblPrEx>
                <w:tblBorders>
                  <w:top w:val="single" w:color="000000" w:sz="12" w:space="0"/>
                  <w:left w:val="none" w:color="auto" w:sz="0" w:space="0"/>
                  <w:bottom w:val="single" w:color="000000" w:sz="12" w:space="0"/>
                  <w:right w:val="none" w:color="auto" w:sz="0" w:space="0"/>
                  <w:insideH w:val="single" w:color="auto" w:sz="4" w:space="0"/>
                  <w:insideV w:val="single" w:color="000000" w:sz="4" w:space="0"/>
                </w:tblBorders>
                <w:tblCellMar>
                  <w:top w:w="0" w:type="dxa"/>
                  <w:left w:w="0" w:type="dxa"/>
                  <w:bottom w:w="0" w:type="dxa"/>
                  <w:right w:w="0" w:type="dxa"/>
                </w:tblCellMar>
              </w:tblPrEx>
              <w:trPr>
                <w:trHeight w:val="340" w:hRule="atLeast"/>
                <w:jc w:val="center"/>
              </w:trPr>
              <w:tc>
                <w:tcPr>
                  <w:tcW w:w="364" w:type="pct"/>
                  <w:tcBorders>
                    <w:right w:val="single" w:color="auto" w:sz="4" w:space="0"/>
                  </w:tcBorders>
                  <w:shd w:val="clear" w:color="auto" w:fill="auto"/>
                  <w:vAlign w:val="center"/>
                </w:tcPr>
                <w:p w14:paraId="73420DF6">
                  <w:pPr>
                    <w:pStyle w:val="24"/>
                    <w:bidi w:val="0"/>
                    <w:ind w:firstLine="0" w:firstLineChars="0"/>
                    <w:rPr>
                      <w:rFonts w:hint="default" w:ascii="Times New Roman" w:hAnsi="Times New Roman" w:eastAsia="仿宋" w:cstheme="minorBidi"/>
                      <w:kern w:val="2"/>
                      <w:sz w:val="21"/>
                      <w:szCs w:val="24"/>
                      <w:lang w:val="en-US" w:eastAsia="zh-CN" w:bidi="ar-SA"/>
                    </w:rPr>
                  </w:pPr>
                  <w:r>
                    <w:rPr>
                      <w:rFonts w:hint="eastAsia"/>
                      <w:lang w:val="en-US" w:eastAsia="zh-CN"/>
                    </w:rPr>
                    <w:t>56</w:t>
                  </w:r>
                </w:p>
              </w:tc>
              <w:tc>
                <w:tcPr>
                  <w:tcW w:w="2020" w:type="pct"/>
                  <w:tcBorders>
                    <w:left w:val="single" w:color="auto" w:sz="4" w:space="0"/>
                    <w:right w:val="single" w:color="auto" w:sz="4" w:space="0"/>
                  </w:tcBorders>
                  <w:vAlign w:val="center"/>
                </w:tcPr>
                <w:p w14:paraId="6F39BC19">
                  <w:pPr>
                    <w:pStyle w:val="24"/>
                    <w:bidi w:val="0"/>
                    <w:rPr>
                      <w:rFonts w:hint="eastAsia" w:ascii="Times New Roman" w:hAnsi="Times New Roman" w:eastAsia="宋体" w:cs="Times New Roman"/>
                      <w:lang w:val="en-US" w:eastAsia="zh-CN"/>
                    </w:rPr>
                  </w:pPr>
                  <w:r>
                    <w:rPr>
                      <w:rFonts w:hint="eastAsia" w:ascii="Times New Roman" w:hAnsi="Times New Roman" w:eastAsia="宋体" w:cs="Times New Roman"/>
                      <w:lang w:val="en-US" w:eastAsia="zh-CN"/>
                    </w:rPr>
                    <w:t>铝管扩孔机</w:t>
                  </w:r>
                </w:p>
              </w:tc>
              <w:tc>
                <w:tcPr>
                  <w:tcW w:w="1304" w:type="pct"/>
                  <w:tcBorders>
                    <w:left w:val="single" w:color="auto" w:sz="4" w:space="0"/>
                    <w:right w:val="single" w:color="auto" w:sz="4" w:space="0"/>
                  </w:tcBorders>
                  <w:vAlign w:val="center"/>
                </w:tcPr>
                <w:p w14:paraId="51C28B21">
                  <w:pPr>
                    <w:pStyle w:val="24"/>
                    <w:bidi w:val="0"/>
                  </w:pPr>
                  <w:r>
                    <w:rPr>
                      <w:rFonts w:hint="eastAsia"/>
                      <w:lang w:val="en-US" w:eastAsia="zh-CN"/>
                    </w:rPr>
                    <w:t>φ8</w:t>
                  </w:r>
                </w:p>
              </w:tc>
              <w:tc>
                <w:tcPr>
                  <w:tcW w:w="772" w:type="pct"/>
                  <w:tcBorders>
                    <w:left w:val="single" w:color="auto" w:sz="4" w:space="0"/>
                    <w:right w:val="single" w:color="auto" w:sz="4" w:space="0"/>
                  </w:tcBorders>
                  <w:vAlign w:val="center"/>
                </w:tcPr>
                <w:p w14:paraId="4233DE76">
                  <w:pPr>
                    <w:pStyle w:val="24"/>
                    <w:bidi w:val="0"/>
                  </w:pPr>
                  <w:r>
                    <w:rPr>
                      <w:rFonts w:hint="eastAsia"/>
                      <w:lang w:val="en-US" w:eastAsia="zh-CN"/>
                    </w:rPr>
                    <w:t>1</w:t>
                  </w:r>
                </w:p>
              </w:tc>
              <w:tc>
                <w:tcPr>
                  <w:tcW w:w="537" w:type="pct"/>
                  <w:vMerge w:val="continue"/>
                  <w:tcBorders>
                    <w:left w:val="single" w:color="auto" w:sz="4" w:space="0"/>
                  </w:tcBorders>
                  <w:vAlign w:val="center"/>
                </w:tcPr>
                <w:p w14:paraId="2B9B735E">
                  <w:pPr>
                    <w:pStyle w:val="24"/>
                    <w:bidi w:val="0"/>
                  </w:pPr>
                </w:p>
              </w:tc>
            </w:tr>
            <w:tr w14:paraId="262B0F31">
              <w:tblPrEx>
                <w:tblBorders>
                  <w:top w:val="single" w:color="000000" w:sz="12" w:space="0"/>
                  <w:left w:val="none" w:color="auto" w:sz="0" w:space="0"/>
                  <w:bottom w:val="single" w:color="000000" w:sz="12" w:space="0"/>
                  <w:right w:val="none" w:color="auto" w:sz="0" w:space="0"/>
                  <w:insideH w:val="single" w:color="auto" w:sz="4" w:space="0"/>
                  <w:insideV w:val="single" w:color="000000" w:sz="4" w:space="0"/>
                </w:tblBorders>
                <w:tblCellMar>
                  <w:top w:w="0" w:type="dxa"/>
                  <w:left w:w="0" w:type="dxa"/>
                  <w:bottom w:w="0" w:type="dxa"/>
                  <w:right w:w="0" w:type="dxa"/>
                </w:tblCellMar>
              </w:tblPrEx>
              <w:trPr>
                <w:trHeight w:val="340" w:hRule="atLeast"/>
                <w:jc w:val="center"/>
              </w:trPr>
              <w:tc>
                <w:tcPr>
                  <w:tcW w:w="364" w:type="pct"/>
                  <w:tcBorders>
                    <w:right w:val="single" w:color="auto" w:sz="4" w:space="0"/>
                  </w:tcBorders>
                  <w:shd w:val="clear" w:color="auto" w:fill="auto"/>
                  <w:vAlign w:val="center"/>
                </w:tcPr>
                <w:p w14:paraId="33868022">
                  <w:pPr>
                    <w:pStyle w:val="24"/>
                    <w:bidi w:val="0"/>
                    <w:ind w:firstLine="0" w:firstLineChars="0"/>
                    <w:rPr>
                      <w:rFonts w:hint="default" w:ascii="Times New Roman" w:hAnsi="Times New Roman" w:eastAsia="仿宋" w:cstheme="minorBidi"/>
                      <w:kern w:val="2"/>
                      <w:sz w:val="21"/>
                      <w:szCs w:val="24"/>
                      <w:lang w:val="en-US" w:eastAsia="zh-CN" w:bidi="ar-SA"/>
                    </w:rPr>
                  </w:pPr>
                  <w:r>
                    <w:rPr>
                      <w:rFonts w:hint="eastAsia"/>
                      <w:lang w:val="en-US" w:eastAsia="zh-CN"/>
                    </w:rPr>
                    <w:t>57</w:t>
                  </w:r>
                </w:p>
              </w:tc>
              <w:tc>
                <w:tcPr>
                  <w:tcW w:w="2020" w:type="pct"/>
                  <w:tcBorders>
                    <w:left w:val="single" w:color="auto" w:sz="4" w:space="0"/>
                    <w:right w:val="single" w:color="auto" w:sz="4" w:space="0"/>
                  </w:tcBorders>
                  <w:vAlign w:val="center"/>
                </w:tcPr>
                <w:p w14:paraId="4D681F27">
                  <w:pPr>
                    <w:pStyle w:val="24"/>
                    <w:bidi w:val="0"/>
                    <w:rPr>
                      <w:rFonts w:hint="eastAsia" w:ascii="Times New Roman" w:hAnsi="Times New Roman" w:eastAsia="宋体" w:cs="Times New Roman"/>
                      <w:lang w:val="en-US" w:eastAsia="zh-CN"/>
                    </w:rPr>
                  </w:pPr>
                  <w:r>
                    <w:rPr>
                      <w:rFonts w:hint="eastAsia" w:ascii="Times New Roman" w:hAnsi="Times New Roman" w:eastAsia="宋体" w:cs="Times New Roman"/>
                      <w:lang w:val="en-US" w:eastAsia="zh-CN"/>
                    </w:rPr>
                    <w:t>电阻焊机</w:t>
                  </w:r>
                </w:p>
              </w:tc>
              <w:tc>
                <w:tcPr>
                  <w:tcW w:w="1304" w:type="pct"/>
                  <w:tcBorders>
                    <w:left w:val="single" w:color="auto" w:sz="4" w:space="0"/>
                    <w:right w:val="single" w:color="auto" w:sz="4" w:space="0"/>
                  </w:tcBorders>
                  <w:vAlign w:val="center"/>
                </w:tcPr>
                <w:p w14:paraId="0A36ECB4">
                  <w:pPr>
                    <w:pStyle w:val="24"/>
                    <w:bidi w:val="0"/>
                  </w:pPr>
                  <w:r>
                    <w:rPr>
                      <w:rFonts w:hint="eastAsia"/>
                      <w:lang w:val="en-US" w:eastAsia="zh-CN"/>
                    </w:rPr>
                    <w:t>23B</w:t>
                  </w:r>
                </w:p>
              </w:tc>
              <w:tc>
                <w:tcPr>
                  <w:tcW w:w="772" w:type="pct"/>
                  <w:tcBorders>
                    <w:left w:val="single" w:color="auto" w:sz="4" w:space="0"/>
                    <w:right w:val="single" w:color="auto" w:sz="4" w:space="0"/>
                  </w:tcBorders>
                  <w:vAlign w:val="center"/>
                </w:tcPr>
                <w:p w14:paraId="655206F0">
                  <w:pPr>
                    <w:pStyle w:val="24"/>
                    <w:bidi w:val="0"/>
                  </w:pPr>
                  <w:r>
                    <w:rPr>
                      <w:rFonts w:hint="eastAsia"/>
                      <w:lang w:val="en-US" w:eastAsia="zh-CN"/>
                    </w:rPr>
                    <w:t>1</w:t>
                  </w:r>
                </w:p>
              </w:tc>
              <w:tc>
                <w:tcPr>
                  <w:tcW w:w="537" w:type="pct"/>
                  <w:vMerge w:val="continue"/>
                  <w:tcBorders>
                    <w:left w:val="single" w:color="auto" w:sz="4" w:space="0"/>
                  </w:tcBorders>
                  <w:vAlign w:val="center"/>
                </w:tcPr>
                <w:p w14:paraId="7D3498D8">
                  <w:pPr>
                    <w:pStyle w:val="24"/>
                    <w:bidi w:val="0"/>
                  </w:pPr>
                </w:p>
              </w:tc>
            </w:tr>
            <w:tr w14:paraId="7B964961">
              <w:tblPrEx>
                <w:tblBorders>
                  <w:top w:val="single" w:color="000000" w:sz="12" w:space="0"/>
                  <w:left w:val="none" w:color="auto" w:sz="0" w:space="0"/>
                  <w:bottom w:val="single" w:color="000000" w:sz="12" w:space="0"/>
                  <w:right w:val="none" w:color="auto" w:sz="0" w:space="0"/>
                  <w:insideH w:val="single" w:color="auto" w:sz="4" w:space="0"/>
                  <w:insideV w:val="single" w:color="000000" w:sz="4" w:space="0"/>
                </w:tblBorders>
                <w:tblCellMar>
                  <w:top w:w="0" w:type="dxa"/>
                  <w:left w:w="0" w:type="dxa"/>
                  <w:bottom w:w="0" w:type="dxa"/>
                  <w:right w:w="0" w:type="dxa"/>
                </w:tblCellMar>
              </w:tblPrEx>
              <w:trPr>
                <w:trHeight w:val="340" w:hRule="atLeast"/>
                <w:jc w:val="center"/>
              </w:trPr>
              <w:tc>
                <w:tcPr>
                  <w:tcW w:w="364" w:type="pct"/>
                  <w:tcBorders>
                    <w:right w:val="single" w:color="auto" w:sz="4" w:space="0"/>
                  </w:tcBorders>
                  <w:shd w:val="clear" w:color="auto" w:fill="auto"/>
                  <w:vAlign w:val="center"/>
                </w:tcPr>
                <w:p w14:paraId="2BB8F0BA">
                  <w:pPr>
                    <w:pStyle w:val="24"/>
                    <w:bidi w:val="0"/>
                    <w:ind w:firstLine="0" w:firstLineChars="0"/>
                    <w:rPr>
                      <w:rFonts w:hint="default" w:ascii="Times New Roman" w:hAnsi="Times New Roman" w:eastAsia="仿宋" w:cstheme="minorBidi"/>
                      <w:kern w:val="2"/>
                      <w:sz w:val="21"/>
                      <w:szCs w:val="24"/>
                      <w:lang w:val="en-US" w:eastAsia="zh-CN" w:bidi="ar-SA"/>
                    </w:rPr>
                  </w:pPr>
                  <w:r>
                    <w:rPr>
                      <w:rFonts w:hint="eastAsia"/>
                      <w:lang w:val="en-US" w:eastAsia="zh-CN"/>
                    </w:rPr>
                    <w:t>58</w:t>
                  </w:r>
                </w:p>
              </w:tc>
              <w:tc>
                <w:tcPr>
                  <w:tcW w:w="2020" w:type="pct"/>
                  <w:tcBorders>
                    <w:left w:val="single" w:color="auto" w:sz="4" w:space="0"/>
                    <w:right w:val="single" w:color="auto" w:sz="4" w:space="0"/>
                  </w:tcBorders>
                  <w:vAlign w:val="center"/>
                </w:tcPr>
                <w:p w14:paraId="63A65320">
                  <w:pPr>
                    <w:pStyle w:val="24"/>
                    <w:bidi w:val="0"/>
                    <w:rPr>
                      <w:rFonts w:hint="eastAsia" w:ascii="Times New Roman" w:hAnsi="Times New Roman" w:eastAsia="宋体" w:cs="Times New Roman"/>
                      <w:lang w:val="en-US" w:eastAsia="zh-CN"/>
                    </w:rPr>
                  </w:pPr>
                  <w:r>
                    <w:rPr>
                      <w:rFonts w:hint="eastAsia" w:ascii="Times New Roman" w:hAnsi="Times New Roman" w:eastAsia="宋体" w:cs="Times New Roman"/>
                      <w:lang w:val="en-US" w:eastAsia="zh-CN"/>
                    </w:rPr>
                    <w:t>自动氩弧焊机</w:t>
                  </w:r>
                </w:p>
              </w:tc>
              <w:tc>
                <w:tcPr>
                  <w:tcW w:w="1304" w:type="pct"/>
                  <w:tcBorders>
                    <w:left w:val="single" w:color="auto" w:sz="4" w:space="0"/>
                    <w:right w:val="single" w:color="auto" w:sz="4" w:space="0"/>
                  </w:tcBorders>
                  <w:vAlign w:val="center"/>
                </w:tcPr>
                <w:p w14:paraId="525728F6">
                  <w:pPr>
                    <w:pStyle w:val="24"/>
                    <w:bidi w:val="0"/>
                  </w:pPr>
                  <w:r>
                    <w:rPr>
                      <w:rFonts w:hint="eastAsia"/>
                      <w:lang w:val="en-US" w:eastAsia="zh-CN"/>
                    </w:rPr>
                    <w:t>组件</w:t>
                  </w:r>
                </w:p>
              </w:tc>
              <w:tc>
                <w:tcPr>
                  <w:tcW w:w="772" w:type="pct"/>
                  <w:tcBorders>
                    <w:left w:val="single" w:color="auto" w:sz="4" w:space="0"/>
                    <w:right w:val="single" w:color="auto" w:sz="4" w:space="0"/>
                  </w:tcBorders>
                  <w:vAlign w:val="center"/>
                </w:tcPr>
                <w:p w14:paraId="0F38EE33">
                  <w:pPr>
                    <w:pStyle w:val="24"/>
                    <w:bidi w:val="0"/>
                  </w:pPr>
                  <w:r>
                    <w:rPr>
                      <w:rFonts w:hint="eastAsia"/>
                      <w:lang w:val="en-US" w:eastAsia="zh-CN"/>
                    </w:rPr>
                    <w:t>2</w:t>
                  </w:r>
                </w:p>
              </w:tc>
              <w:tc>
                <w:tcPr>
                  <w:tcW w:w="537" w:type="pct"/>
                  <w:vMerge w:val="continue"/>
                  <w:tcBorders>
                    <w:left w:val="single" w:color="auto" w:sz="4" w:space="0"/>
                  </w:tcBorders>
                  <w:vAlign w:val="center"/>
                </w:tcPr>
                <w:p w14:paraId="22CEBB6C">
                  <w:pPr>
                    <w:pStyle w:val="24"/>
                    <w:bidi w:val="0"/>
                  </w:pPr>
                </w:p>
              </w:tc>
            </w:tr>
            <w:tr w14:paraId="6FAD4D8E">
              <w:tblPrEx>
                <w:tblBorders>
                  <w:top w:val="single" w:color="000000" w:sz="12" w:space="0"/>
                  <w:left w:val="none" w:color="auto" w:sz="0" w:space="0"/>
                  <w:bottom w:val="single" w:color="000000" w:sz="12" w:space="0"/>
                  <w:right w:val="none" w:color="auto" w:sz="0" w:space="0"/>
                  <w:insideH w:val="single" w:color="auto" w:sz="4" w:space="0"/>
                  <w:insideV w:val="single" w:color="000000" w:sz="4" w:space="0"/>
                </w:tblBorders>
                <w:tblCellMar>
                  <w:top w:w="0" w:type="dxa"/>
                  <w:left w:w="0" w:type="dxa"/>
                  <w:bottom w:w="0" w:type="dxa"/>
                  <w:right w:w="0" w:type="dxa"/>
                </w:tblCellMar>
              </w:tblPrEx>
              <w:trPr>
                <w:trHeight w:val="340" w:hRule="atLeast"/>
                <w:jc w:val="center"/>
              </w:trPr>
              <w:tc>
                <w:tcPr>
                  <w:tcW w:w="364" w:type="pct"/>
                  <w:tcBorders>
                    <w:right w:val="single" w:color="auto" w:sz="4" w:space="0"/>
                  </w:tcBorders>
                  <w:shd w:val="clear" w:color="auto" w:fill="auto"/>
                  <w:vAlign w:val="center"/>
                </w:tcPr>
                <w:p w14:paraId="3A12C83D">
                  <w:pPr>
                    <w:pStyle w:val="24"/>
                    <w:bidi w:val="0"/>
                    <w:ind w:firstLine="0" w:firstLineChars="0"/>
                    <w:rPr>
                      <w:rFonts w:hint="default" w:ascii="Times New Roman" w:hAnsi="Times New Roman" w:eastAsia="仿宋" w:cstheme="minorBidi"/>
                      <w:kern w:val="2"/>
                      <w:sz w:val="21"/>
                      <w:szCs w:val="24"/>
                      <w:lang w:val="en-US" w:eastAsia="zh-CN" w:bidi="ar-SA"/>
                    </w:rPr>
                  </w:pPr>
                  <w:r>
                    <w:rPr>
                      <w:rFonts w:hint="eastAsia"/>
                      <w:lang w:val="en-US" w:eastAsia="zh-CN"/>
                    </w:rPr>
                    <w:t>59</w:t>
                  </w:r>
                </w:p>
              </w:tc>
              <w:tc>
                <w:tcPr>
                  <w:tcW w:w="2020" w:type="pct"/>
                  <w:tcBorders>
                    <w:left w:val="single" w:color="auto" w:sz="4" w:space="0"/>
                    <w:right w:val="single" w:color="auto" w:sz="4" w:space="0"/>
                  </w:tcBorders>
                  <w:vAlign w:val="center"/>
                </w:tcPr>
                <w:p w14:paraId="5BD8F77C">
                  <w:pPr>
                    <w:pStyle w:val="24"/>
                    <w:bidi w:val="0"/>
                    <w:rPr>
                      <w:rFonts w:hint="eastAsia" w:ascii="Times New Roman" w:hAnsi="Times New Roman" w:eastAsia="宋体" w:cs="Times New Roman"/>
                      <w:lang w:val="en-US" w:eastAsia="zh-CN"/>
                    </w:rPr>
                  </w:pPr>
                  <w:r>
                    <w:rPr>
                      <w:rFonts w:hint="eastAsia" w:ascii="Times New Roman" w:hAnsi="Times New Roman" w:eastAsia="宋体" w:cs="Times New Roman"/>
                      <w:lang w:val="en-US" w:eastAsia="zh-CN"/>
                    </w:rPr>
                    <w:t>大砂轮机</w:t>
                  </w:r>
                </w:p>
              </w:tc>
              <w:tc>
                <w:tcPr>
                  <w:tcW w:w="1304" w:type="pct"/>
                  <w:tcBorders>
                    <w:left w:val="single" w:color="auto" w:sz="4" w:space="0"/>
                    <w:right w:val="single" w:color="auto" w:sz="4" w:space="0"/>
                  </w:tcBorders>
                  <w:vAlign w:val="center"/>
                </w:tcPr>
                <w:p w14:paraId="48CA0209">
                  <w:pPr>
                    <w:pStyle w:val="24"/>
                    <w:bidi w:val="0"/>
                  </w:pPr>
                  <w:r>
                    <w:rPr>
                      <w:rFonts w:hint="eastAsia"/>
                      <w:lang w:val="en-US" w:eastAsia="zh-CN"/>
                    </w:rPr>
                    <w:t>φ300</w:t>
                  </w:r>
                </w:p>
              </w:tc>
              <w:tc>
                <w:tcPr>
                  <w:tcW w:w="772" w:type="pct"/>
                  <w:tcBorders>
                    <w:left w:val="single" w:color="auto" w:sz="4" w:space="0"/>
                    <w:right w:val="single" w:color="auto" w:sz="4" w:space="0"/>
                  </w:tcBorders>
                  <w:vAlign w:val="center"/>
                </w:tcPr>
                <w:p w14:paraId="65B38AED">
                  <w:pPr>
                    <w:pStyle w:val="24"/>
                    <w:bidi w:val="0"/>
                  </w:pPr>
                  <w:r>
                    <w:rPr>
                      <w:rFonts w:hint="eastAsia"/>
                      <w:lang w:val="en-US" w:eastAsia="zh-CN"/>
                    </w:rPr>
                    <w:t>1</w:t>
                  </w:r>
                </w:p>
              </w:tc>
              <w:tc>
                <w:tcPr>
                  <w:tcW w:w="537" w:type="pct"/>
                  <w:vMerge w:val="continue"/>
                  <w:tcBorders>
                    <w:left w:val="single" w:color="auto" w:sz="4" w:space="0"/>
                  </w:tcBorders>
                  <w:vAlign w:val="center"/>
                </w:tcPr>
                <w:p w14:paraId="5DCB76A4">
                  <w:pPr>
                    <w:pStyle w:val="24"/>
                    <w:bidi w:val="0"/>
                  </w:pPr>
                </w:p>
              </w:tc>
            </w:tr>
            <w:tr w14:paraId="3AFB2E65">
              <w:tblPrEx>
                <w:tblBorders>
                  <w:top w:val="single" w:color="000000" w:sz="12" w:space="0"/>
                  <w:left w:val="none" w:color="auto" w:sz="0" w:space="0"/>
                  <w:bottom w:val="single" w:color="000000" w:sz="12" w:space="0"/>
                  <w:right w:val="none" w:color="auto" w:sz="0" w:space="0"/>
                  <w:insideH w:val="single" w:color="auto" w:sz="4" w:space="0"/>
                  <w:insideV w:val="single" w:color="000000" w:sz="4" w:space="0"/>
                </w:tblBorders>
                <w:tblCellMar>
                  <w:top w:w="0" w:type="dxa"/>
                  <w:left w:w="0" w:type="dxa"/>
                  <w:bottom w:w="0" w:type="dxa"/>
                  <w:right w:w="0" w:type="dxa"/>
                </w:tblCellMar>
              </w:tblPrEx>
              <w:trPr>
                <w:trHeight w:val="340" w:hRule="atLeast"/>
                <w:jc w:val="center"/>
              </w:trPr>
              <w:tc>
                <w:tcPr>
                  <w:tcW w:w="364" w:type="pct"/>
                  <w:tcBorders>
                    <w:right w:val="single" w:color="auto" w:sz="4" w:space="0"/>
                  </w:tcBorders>
                  <w:shd w:val="clear" w:color="auto" w:fill="auto"/>
                  <w:vAlign w:val="center"/>
                </w:tcPr>
                <w:p w14:paraId="4D73C3FB">
                  <w:pPr>
                    <w:pStyle w:val="24"/>
                    <w:bidi w:val="0"/>
                    <w:ind w:firstLine="0" w:firstLineChars="0"/>
                    <w:rPr>
                      <w:rFonts w:hint="default" w:ascii="Times New Roman" w:hAnsi="Times New Roman" w:eastAsia="仿宋" w:cstheme="minorBidi"/>
                      <w:kern w:val="2"/>
                      <w:sz w:val="21"/>
                      <w:szCs w:val="24"/>
                      <w:lang w:val="en-US" w:eastAsia="zh-CN" w:bidi="ar-SA"/>
                    </w:rPr>
                  </w:pPr>
                  <w:r>
                    <w:rPr>
                      <w:rFonts w:hint="eastAsia"/>
                      <w:lang w:val="en-US" w:eastAsia="zh-CN"/>
                    </w:rPr>
                    <w:t>60</w:t>
                  </w:r>
                </w:p>
              </w:tc>
              <w:tc>
                <w:tcPr>
                  <w:tcW w:w="2020" w:type="pct"/>
                  <w:tcBorders>
                    <w:left w:val="single" w:color="auto" w:sz="4" w:space="0"/>
                    <w:right w:val="single" w:color="auto" w:sz="4" w:space="0"/>
                  </w:tcBorders>
                  <w:vAlign w:val="center"/>
                </w:tcPr>
                <w:p w14:paraId="42BE4594">
                  <w:pPr>
                    <w:pStyle w:val="24"/>
                    <w:bidi w:val="0"/>
                    <w:rPr>
                      <w:rFonts w:hint="eastAsia" w:ascii="Times New Roman" w:hAnsi="Times New Roman" w:eastAsia="宋体" w:cs="Times New Roman"/>
                      <w:lang w:val="en-US" w:eastAsia="zh-CN"/>
                    </w:rPr>
                  </w:pPr>
                  <w:r>
                    <w:rPr>
                      <w:rFonts w:hint="eastAsia" w:ascii="Times New Roman" w:hAnsi="Times New Roman" w:eastAsia="宋体" w:cs="Times New Roman"/>
                      <w:lang w:val="en-US" w:eastAsia="zh-CN"/>
                    </w:rPr>
                    <w:t>小砂轮机</w:t>
                  </w:r>
                </w:p>
              </w:tc>
              <w:tc>
                <w:tcPr>
                  <w:tcW w:w="1304" w:type="pct"/>
                  <w:tcBorders>
                    <w:left w:val="single" w:color="auto" w:sz="4" w:space="0"/>
                    <w:right w:val="single" w:color="auto" w:sz="4" w:space="0"/>
                  </w:tcBorders>
                  <w:vAlign w:val="center"/>
                </w:tcPr>
                <w:p w14:paraId="498878AD">
                  <w:pPr>
                    <w:pStyle w:val="24"/>
                    <w:bidi w:val="0"/>
                  </w:pPr>
                  <w:r>
                    <w:rPr>
                      <w:rFonts w:hint="eastAsia"/>
                      <w:lang w:val="en-US" w:eastAsia="zh-CN"/>
                    </w:rPr>
                    <w:t>φ50</w:t>
                  </w:r>
                </w:p>
              </w:tc>
              <w:tc>
                <w:tcPr>
                  <w:tcW w:w="772" w:type="pct"/>
                  <w:tcBorders>
                    <w:left w:val="single" w:color="auto" w:sz="4" w:space="0"/>
                    <w:right w:val="single" w:color="auto" w:sz="4" w:space="0"/>
                  </w:tcBorders>
                  <w:vAlign w:val="center"/>
                </w:tcPr>
                <w:p w14:paraId="40005136">
                  <w:pPr>
                    <w:pStyle w:val="24"/>
                    <w:bidi w:val="0"/>
                  </w:pPr>
                  <w:r>
                    <w:rPr>
                      <w:rFonts w:hint="eastAsia"/>
                      <w:lang w:val="en-US" w:eastAsia="zh-CN"/>
                    </w:rPr>
                    <w:t>1</w:t>
                  </w:r>
                </w:p>
              </w:tc>
              <w:tc>
                <w:tcPr>
                  <w:tcW w:w="537" w:type="pct"/>
                  <w:vMerge w:val="continue"/>
                  <w:tcBorders>
                    <w:left w:val="single" w:color="auto" w:sz="4" w:space="0"/>
                  </w:tcBorders>
                  <w:vAlign w:val="center"/>
                </w:tcPr>
                <w:p w14:paraId="5C0264D8">
                  <w:pPr>
                    <w:pStyle w:val="24"/>
                    <w:bidi w:val="0"/>
                  </w:pPr>
                </w:p>
              </w:tc>
            </w:tr>
            <w:tr w14:paraId="73E44B65">
              <w:tblPrEx>
                <w:tblBorders>
                  <w:top w:val="single" w:color="000000" w:sz="12" w:space="0"/>
                  <w:left w:val="none" w:color="auto" w:sz="0" w:space="0"/>
                  <w:bottom w:val="single" w:color="000000" w:sz="12" w:space="0"/>
                  <w:right w:val="none" w:color="auto" w:sz="0" w:space="0"/>
                  <w:insideH w:val="single" w:color="auto" w:sz="4" w:space="0"/>
                  <w:insideV w:val="single" w:color="000000" w:sz="4" w:space="0"/>
                </w:tblBorders>
                <w:tblCellMar>
                  <w:top w:w="0" w:type="dxa"/>
                  <w:left w:w="0" w:type="dxa"/>
                  <w:bottom w:w="0" w:type="dxa"/>
                  <w:right w:w="0" w:type="dxa"/>
                </w:tblCellMar>
              </w:tblPrEx>
              <w:trPr>
                <w:trHeight w:val="340" w:hRule="atLeast"/>
                <w:jc w:val="center"/>
              </w:trPr>
              <w:tc>
                <w:tcPr>
                  <w:tcW w:w="364" w:type="pct"/>
                  <w:tcBorders>
                    <w:right w:val="single" w:color="auto" w:sz="4" w:space="0"/>
                  </w:tcBorders>
                  <w:shd w:val="clear" w:color="auto" w:fill="auto"/>
                  <w:vAlign w:val="center"/>
                </w:tcPr>
                <w:p w14:paraId="57B8A123">
                  <w:pPr>
                    <w:pStyle w:val="24"/>
                    <w:bidi w:val="0"/>
                    <w:ind w:firstLine="0" w:firstLineChars="0"/>
                    <w:rPr>
                      <w:rFonts w:hint="default" w:ascii="Times New Roman" w:hAnsi="Times New Roman" w:eastAsia="仿宋" w:cstheme="minorBidi"/>
                      <w:kern w:val="2"/>
                      <w:sz w:val="21"/>
                      <w:szCs w:val="24"/>
                      <w:lang w:val="en-US" w:eastAsia="zh-CN" w:bidi="ar-SA"/>
                    </w:rPr>
                  </w:pPr>
                  <w:r>
                    <w:rPr>
                      <w:rFonts w:hint="eastAsia"/>
                      <w:lang w:val="en-US" w:eastAsia="zh-CN"/>
                    </w:rPr>
                    <w:t>61</w:t>
                  </w:r>
                </w:p>
              </w:tc>
              <w:tc>
                <w:tcPr>
                  <w:tcW w:w="2020" w:type="pct"/>
                  <w:tcBorders>
                    <w:left w:val="single" w:color="auto" w:sz="4" w:space="0"/>
                    <w:right w:val="single" w:color="auto" w:sz="4" w:space="0"/>
                  </w:tcBorders>
                  <w:vAlign w:val="center"/>
                </w:tcPr>
                <w:p w14:paraId="509FD983">
                  <w:pPr>
                    <w:pStyle w:val="24"/>
                    <w:bidi w:val="0"/>
                    <w:rPr>
                      <w:rFonts w:hint="eastAsia" w:ascii="Times New Roman" w:hAnsi="Times New Roman" w:eastAsia="宋体" w:cs="Times New Roman"/>
                      <w:lang w:val="en-US" w:eastAsia="zh-CN"/>
                    </w:rPr>
                  </w:pPr>
                  <w:r>
                    <w:rPr>
                      <w:rFonts w:hint="eastAsia" w:ascii="Times New Roman" w:hAnsi="Times New Roman" w:eastAsia="宋体" w:cs="Times New Roman"/>
                      <w:lang w:val="en-US" w:eastAsia="zh-CN"/>
                    </w:rPr>
                    <w:t>稳压器（20kw)</w:t>
                  </w:r>
                </w:p>
              </w:tc>
              <w:tc>
                <w:tcPr>
                  <w:tcW w:w="1304" w:type="pct"/>
                  <w:tcBorders>
                    <w:left w:val="single" w:color="auto" w:sz="4" w:space="0"/>
                    <w:right w:val="single" w:color="auto" w:sz="4" w:space="0"/>
                  </w:tcBorders>
                  <w:vAlign w:val="center"/>
                </w:tcPr>
                <w:p w14:paraId="03EAA955">
                  <w:pPr>
                    <w:pStyle w:val="24"/>
                    <w:bidi w:val="0"/>
                  </w:pPr>
                  <w:r>
                    <w:rPr>
                      <w:rFonts w:hint="eastAsia"/>
                      <w:lang w:val="en-US" w:eastAsia="zh-CN"/>
                    </w:rPr>
                    <w:t>20KW</w:t>
                  </w:r>
                </w:p>
              </w:tc>
              <w:tc>
                <w:tcPr>
                  <w:tcW w:w="772" w:type="pct"/>
                  <w:tcBorders>
                    <w:left w:val="single" w:color="auto" w:sz="4" w:space="0"/>
                    <w:right w:val="single" w:color="auto" w:sz="4" w:space="0"/>
                  </w:tcBorders>
                  <w:vAlign w:val="center"/>
                </w:tcPr>
                <w:p w14:paraId="2CF6AF87">
                  <w:pPr>
                    <w:pStyle w:val="24"/>
                    <w:bidi w:val="0"/>
                  </w:pPr>
                  <w:r>
                    <w:rPr>
                      <w:rFonts w:hint="eastAsia"/>
                      <w:lang w:val="en-US" w:eastAsia="zh-CN"/>
                    </w:rPr>
                    <w:t>1</w:t>
                  </w:r>
                </w:p>
              </w:tc>
              <w:tc>
                <w:tcPr>
                  <w:tcW w:w="537" w:type="pct"/>
                  <w:vMerge w:val="continue"/>
                  <w:tcBorders>
                    <w:left w:val="single" w:color="auto" w:sz="4" w:space="0"/>
                  </w:tcBorders>
                  <w:vAlign w:val="center"/>
                </w:tcPr>
                <w:p w14:paraId="56DC1B6E">
                  <w:pPr>
                    <w:pStyle w:val="24"/>
                    <w:bidi w:val="0"/>
                  </w:pPr>
                </w:p>
              </w:tc>
            </w:tr>
            <w:tr w14:paraId="15E22588">
              <w:tblPrEx>
                <w:tblBorders>
                  <w:top w:val="single" w:color="000000" w:sz="12" w:space="0"/>
                  <w:left w:val="none" w:color="auto" w:sz="0" w:space="0"/>
                  <w:bottom w:val="single" w:color="000000" w:sz="12" w:space="0"/>
                  <w:right w:val="none" w:color="auto" w:sz="0" w:space="0"/>
                  <w:insideH w:val="single" w:color="auto" w:sz="4" w:space="0"/>
                  <w:insideV w:val="single" w:color="000000" w:sz="4" w:space="0"/>
                </w:tblBorders>
                <w:tblCellMar>
                  <w:top w:w="0" w:type="dxa"/>
                  <w:left w:w="0" w:type="dxa"/>
                  <w:bottom w:w="0" w:type="dxa"/>
                  <w:right w:w="0" w:type="dxa"/>
                </w:tblCellMar>
              </w:tblPrEx>
              <w:trPr>
                <w:trHeight w:val="340" w:hRule="atLeast"/>
                <w:jc w:val="center"/>
              </w:trPr>
              <w:tc>
                <w:tcPr>
                  <w:tcW w:w="364" w:type="pct"/>
                  <w:tcBorders>
                    <w:right w:val="single" w:color="auto" w:sz="4" w:space="0"/>
                  </w:tcBorders>
                  <w:shd w:val="clear" w:color="auto" w:fill="auto"/>
                  <w:vAlign w:val="center"/>
                </w:tcPr>
                <w:p w14:paraId="07A097BD">
                  <w:pPr>
                    <w:pStyle w:val="24"/>
                    <w:bidi w:val="0"/>
                    <w:ind w:firstLine="0" w:firstLineChars="0"/>
                    <w:rPr>
                      <w:rFonts w:hint="default" w:ascii="Times New Roman" w:hAnsi="Times New Roman" w:eastAsia="仿宋" w:cstheme="minorBidi"/>
                      <w:kern w:val="2"/>
                      <w:sz w:val="21"/>
                      <w:szCs w:val="24"/>
                      <w:lang w:val="en-US" w:eastAsia="zh-CN" w:bidi="ar-SA"/>
                    </w:rPr>
                  </w:pPr>
                  <w:r>
                    <w:rPr>
                      <w:rFonts w:hint="eastAsia"/>
                      <w:lang w:val="en-US" w:eastAsia="zh-CN"/>
                    </w:rPr>
                    <w:t>62</w:t>
                  </w:r>
                </w:p>
              </w:tc>
              <w:tc>
                <w:tcPr>
                  <w:tcW w:w="2020" w:type="pct"/>
                  <w:tcBorders>
                    <w:left w:val="single" w:color="auto" w:sz="4" w:space="0"/>
                    <w:right w:val="single" w:color="auto" w:sz="4" w:space="0"/>
                  </w:tcBorders>
                  <w:vAlign w:val="center"/>
                </w:tcPr>
                <w:p w14:paraId="71D9D86E">
                  <w:pPr>
                    <w:pStyle w:val="24"/>
                    <w:bidi w:val="0"/>
                    <w:rPr>
                      <w:rFonts w:hint="eastAsia" w:ascii="Times New Roman" w:hAnsi="Times New Roman" w:eastAsia="宋体" w:cs="Times New Roman"/>
                      <w:lang w:val="en-US" w:eastAsia="zh-CN"/>
                    </w:rPr>
                  </w:pPr>
                  <w:r>
                    <w:rPr>
                      <w:rFonts w:hint="eastAsia" w:ascii="Times New Roman" w:hAnsi="Times New Roman" w:eastAsia="宋体" w:cs="Times New Roman"/>
                      <w:lang w:val="en-US" w:eastAsia="zh-CN"/>
                    </w:rPr>
                    <w:t>打孔机</w:t>
                  </w:r>
                </w:p>
              </w:tc>
              <w:tc>
                <w:tcPr>
                  <w:tcW w:w="1304" w:type="pct"/>
                  <w:tcBorders>
                    <w:left w:val="single" w:color="auto" w:sz="4" w:space="0"/>
                    <w:right w:val="single" w:color="auto" w:sz="4" w:space="0"/>
                  </w:tcBorders>
                  <w:vAlign w:val="center"/>
                </w:tcPr>
                <w:p w14:paraId="13CB20BB">
                  <w:pPr>
                    <w:pStyle w:val="24"/>
                    <w:bidi w:val="0"/>
                  </w:pPr>
                  <w:r>
                    <w:rPr>
                      <w:rFonts w:hint="eastAsia"/>
                      <w:lang w:val="en-US" w:eastAsia="zh-CN"/>
                    </w:rPr>
                    <w:t>自制</w:t>
                  </w:r>
                </w:p>
              </w:tc>
              <w:tc>
                <w:tcPr>
                  <w:tcW w:w="772" w:type="pct"/>
                  <w:tcBorders>
                    <w:left w:val="single" w:color="auto" w:sz="4" w:space="0"/>
                    <w:right w:val="single" w:color="auto" w:sz="4" w:space="0"/>
                  </w:tcBorders>
                  <w:vAlign w:val="center"/>
                </w:tcPr>
                <w:p w14:paraId="6E39736A">
                  <w:pPr>
                    <w:pStyle w:val="24"/>
                    <w:bidi w:val="0"/>
                  </w:pPr>
                  <w:r>
                    <w:rPr>
                      <w:rFonts w:hint="eastAsia"/>
                      <w:lang w:val="en-US" w:eastAsia="zh-CN"/>
                    </w:rPr>
                    <w:t>1</w:t>
                  </w:r>
                </w:p>
              </w:tc>
              <w:tc>
                <w:tcPr>
                  <w:tcW w:w="537" w:type="pct"/>
                  <w:vMerge w:val="continue"/>
                  <w:tcBorders>
                    <w:left w:val="single" w:color="auto" w:sz="4" w:space="0"/>
                  </w:tcBorders>
                  <w:vAlign w:val="center"/>
                </w:tcPr>
                <w:p w14:paraId="1D0860BF">
                  <w:pPr>
                    <w:pStyle w:val="24"/>
                    <w:bidi w:val="0"/>
                  </w:pPr>
                </w:p>
              </w:tc>
            </w:tr>
            <w:tr w14:paraId="392E5CA4">
              <w:tblPrEx>
                <w:tblBorders>
                  <w:top w:val="single" w:color="000000" w:sz="12" w:space="0"/>
                  <w:left w:val="none" w:color="auto" w:sz="0" w:space="0"/>
                  <w:bottom w:val="single" w:color="000000" w:sz="12" w:space="0"/>
                  <w:right w:val="none" w:color="auto" w:sz="0" w:space="0"/>
                  <w:insideH w:val="single" w:color="auto" w:sz="4" w:space="0"/>
                  <w:insideV w:val="single" w:color="000000" w:sz="4" w:space="0"/>
                </w:tblBorders>
                <w:tblCellMar>
                  <w:top w:w="0" w:type="dxa"/>
                  <w:left w:w="0" w:type="dxa"/>
                  <w:bottom w:w="0" w:type="dxa"/>
                  <w:right w:w="0" w:type="dxa"/>
                </w:tblCellMar>
              </w:tblPrEx>
              <w:trPr>
                <w:trHeight w:val="340" w:hRule="atLeast"/>
                <w:jc w:val="center"/>
              </w:trPr>
              <w:tc>
                <w:tcPr>
                  <w:tcW w:w="364" w:type="pct"/>
                  <w:tcBorders>
                    <w:right w:val="single" w:color="auto" w:sz="4" w:space="0"/>
                  </w:tcBorders>
                  <w:shd w:val="clear" w:color="auto" w:fill="auto"/>
                  <w:vAlign w:val="center"/>
                </w:tcPr>
                <w:p w14:paraId="10CD93F4">
                  <w:pPr>
                    <w:pStyle w:val="24"/>
                    <w:bidi w:val="0"/>
                    <w:ind w:firstLine="0" w:firstLineChars="0"/>
                    <w:rPr>
                      <w:rFonts w:hint="default" w:ascii="Times New Roman" w:hAnsi="Times New Roman" w:eastAsia="仿宋" w:cstheme="minorBidi"/>
                      <w:kern w:val="2"/>
                      <w:sz w:val="21"/>
                      <w:szCs w:val="24"/>
                      <w:lang w:val="en-US" w:eastAsia="zh-CN" w:bidi="ar-SA"/>
                    </w:rPr>
                  </w:pPr>
                  <w:r>
                    <w:rPr>
                      <w:rFonts w:hint="eastAsia"/>
                      <w:lang w:val="en-US" w:eastAsia="zh-CN"/>
                    </w:rPr>
                    <w:t>63</w:t>
                  </w:r>
                </w:p>
              </w:tc>
              <w:tc>
                <w:tcPr>
                  <w:tcW w:w="2020" w:type="pct"/>
                  <w:tcBorders>
                    <w:left w:val="single" w:color="auto" w:sz="4" w:space="0"/>
                    <w:right w:val="single" w:color="auto" w:sz="4" w:space="0"/>
                  </w:tcBorders>
                  <w:vAlign w:val="center"/>
                </w:tcPr>
                <w:p w14:paraId="034FBC2B">
                  <w:pPr>
                    <w:pStyle w:val="24"/>
                    <w:bidi w:val="0"/>
                  </w:pPr>
                  <w:r>
                    <w:rPr>
                      <w:rFonts w:hint="eastAsia"/>
                      <w:highlight w:val="none"/>
                      <w:lang w:val="en-US" w:eastAsia="zh-CN"/>
                    </w:rPr>
                    <w:t>烘干炉</w:t>
                  </w:r>
                </w:p>
              </w:tc>
              <w:tc>
                <w:tcPr>
                  <w:tcW w:w="1304" w:type="pct"/>
                  <w:tcBorders>
                    <w:left w:val="single" w:color="auto" w:sz="4" w:space="0"/>
                    <w:right w:val="single" w:color="auto" w:sz="4" w:space="0"/>
                  </w:tcBorders>
                  <w:vAlign w:val="center"/>
                </w:tcPr>
                <w:p w14:paraId="02C7C44F">
                  <w:pPr>
                    <w:pStyle w:val="24"/>
                    <w:bidi w:val="0"/>
                  </w:pPr>
                  <w:r>
                    <w:rPr>
                      <w:rFonts w:hint="eastAsia"/>
                      <w:lang w:val="en-US" w:eastAsia="zh-CN"/>
                    </w:rPr>
                    <w:t>200度</w:t>
                  </w:r>
                </w:p>
              </w:tc>
              <w:tc>
                <w:tcPr>
                  <w:tcW w:w="772" w:type="pct"/>
                  <w:tcBorders>
                    <w:left w:val="single" w:color="auto" w:sz="4" w:space="0"/>
                    <w:right w:val="single" w:color="auto" w:sz="4" w:space="0"/>
                  </w:tcBorders>
                  <w:vAlign w:val="center"/>
                </w:tcPr>
                <w:p w14:paraId="630740EA">
                  <w:pPr>
                    <w:pStyle w:val="24"/>
                    <w:bidi w:val="0"/>
                  </w:pPr>
                  <w:r>
                    <w:rPr>
                      <w:rFonts w:hint="eastAsia"/>
                      <w:lang w:val="en-US" w:eastAsia="zh-CN"/>
                    </w:rPr>
                    <w:t>1</w:t>
                  </w:r>
                </w:p>
              </w:tc>
              <w:tc>
                <w:tcPr>
                  <w:tcW w:w="537" w:type="pct"/>
                  <w:vMerge w:val="continue"/>
                  <w:tcBorders>
                    <w:left w:val="single" w:color="auto" w:sz="4" w:space="0"/>
                  </w:tcBorders>
                  <w:vAlign w:val="center"/>
                </w:tcPr>
                <w:p w14:paraId="6C637940">
                  <w:pPr>
                    <w:pStyle w:val="24"/>
                    <w:bidi w:val="0"/>
                  </w:pPr>
                </w:p>
              </w:tc>
            </w:tr>
            <w:tr w14:paraId="1FEA877A">
              <w:tblPrEx>
                <w:tblBorders>
                  <w:top w:val="single" w:color="000000" w:sz="12" w:space="0"/>
                  <w:left w:val="none" w:color="auto" w:sz="0" w:space="0"/>
                  <w:bottom w:val="single" w:color="000000" w:sz="12" w:space="0"/>
                  <w:right w:val="none" w:color="auto" w:sz="0" w:space="0"/>
                  <w:insideH w:val="single" w:color="auto" w:sz="4" w:space="0"/>
                  <w:insideV w:val="single" w:color="000000" w:sz="4" w:space="0"/>
                </w:tblBorders>
                <w:tblCellMar>
                  <w:top w:w="0" w:type="dxa"/>
                  <w:left w:w="0" w:type="dxa"/>
                  <w:bottom w:w="0" w:type="dxa"/>
                  <w:right w:w="0" w:type="dxa"/>
                </w:tblCellMar>
              </w:tblPrEx>
              <w:trPr>
                <w:trHeight w:val="340" w:hRule="atLeast"/>
                <w:jc w:val="center"/>
              </w:trPr>
              <w:tc>
                <w:tcPr>
                  <w:tcW w:w="364" w:type="pct"/>
                  <w:tcBorders>
                    <w:right w:val="single" w:color="auto" w:sz="4" w:space="0"/>
                  </w:tcBorders>
                  <w:shd w:val="clear" w:color="auto" w:fill="auto"/>
                  <w:vAlign w:val="center"/>
                </w:tcPr>
                <w:p w14:paraId="1CE64473">
                  <w:pPr>
                    <w:pStyle w:val="24"/>
                    <w:bidi w:val="0"/>
                    <w:ind w:firstLine="0" w:firstLineChars="0"/>
                    <w:rPr>
                      <w:rFonts w:hint="default" w:ascii="Times New Roman" w:hAnsi="Times New Roman" w:eastAsia="仿宋" w:cstheme="minorBidi"/>
                      <w:kern w:val="2"/>
                      <w:sz w:val="21"/>
                      <w:szCs w:val="24"/>
                      <w:lang w:val="en-US" w:eastAsia="zh-CN" w:bidi="ar-SA"/>
                    </w:rPr>
                  </w:pPr>
                  <w:r>
                    <w:rPr>
                      <w:rFonts w:hint="eastAsia"/>
                      <w:lang w:val="en-US" w:eastAsia="zh-CN"/>
                    </w:rPr>
                    <w:t>64</w:t>
                  </w:r>
                </w:p>
              </w:tc>
              <w:tc>
                <w:tcPr>
                  <w:tcW w:w="2020" w:type="pct"/>
                  <w:tcBorders>
                    <w:left w:val="single" w:color="auto" w:sz="4" w:space="0"/>
                    <w:right w:val="single" w:color="auto" w:sz="4" w:space="0"/>
                  </w:tcBorders>
                  <w:vAlign w:val="center"/>
                </w:tcPr>
                <w:p w14:paraId="36AA724D">
                  <w:pPr>
                    <w:pStyle w:val="24"/>
                    <w:bidi w:val="0"/>
                  </w:pPr>
                  <w:r>
                    <w:rPr>
                      <w:rFonts w:hint="eastAsia"/>
                      <w:lang w:val="en-US" w:eastAsia="zh-CN"/>
                    </w:rPr>
                    <w:t>研磨机</w:t>
                  </w:r>
                </w:p>
              </w:tc>
              <w:tc>
                <w:tcPr>
                  <w:tcW w:w="1304" w:type="pct"/>
                  <w:tcBorders>
                    <w:left w:val="single" w:color="auto" w:sz="4" w:space="0"/>
                    <w:right w:val="single" w:color="auto" w:sz="4" w:space="0"/>
                  </w:tcBorders>
                  <w:vAlign w:val="center"/>
                </w:tcPr>
                <w:p w14:paraId="04982F43">
                  <w:pPr>
                    <w:pStyle w:val="24"/>
                    <w:bidi w:val="0"/>
                  </w:pPr>
                  <w:r>
                    <w:rPr>
                      <w:rFonts w:hint="eastAsia"/>
                      <w:lang w:val="en-US" w:eastAsia="zh-CN"/>
                    </w:rPr>
                    <w:t>1.1*20</w:t>
                  </w:r>
                </w:p>
              </w:tc>
              <w:tc>
                <w:tcPr>
                  <w:tcW w:w="772" w:type="pct"/>
                  <w:tcBorders>
                    <w:left w:val="single" w:color="auto" w:sz="4" w:space="0"/>
                    <w:right w:val="single" w:color="auto" w:sz="4" w:space="0"/>
                  </w:tcBorders>
                  <w:vAlign w:val="center"/>
                </w:tcPr>
                <w:p w14:paraId="282C6F92">
                  <w:pPr>
                    <w:pStyle w:val="24"/>
                    <w:bidi w:val="0"/>
                  </w:pPr>
                  <w:r>
                    <w:rPr>
                      <w:rFonts w:hint="eastAsia"/>
                      <w:lang w:val="en-US" w:eastAsia="zh-CN"/>
                    </w:rPr>
                    <w:t>1</w:t>
                  </w:r>
                </w:p>
              </w:tc>
              <w:tc>
                <w:tcPr>
                  <w:tcW w:w="537" w:type="pct"/>
                  <w:vMerge w:val="continue"/>
                  <w:tcBorders>
                    <w:left w:val="single" w:color="auto" w:sz="4" w:space="0"/>
                  </w:tcBorders>
                  <w:vAlign w:val="center"/>
                </w:tcPr>
                <w:p w14:paraId="4F056C02">
                  <w:pPr>
                    <w:pStyle w:val="24"/>
                    <w:bidi w:val="0"/>
                  </w:pPr>
                </w:p>
              </w:tc>
            </w:tr>
            <w:tr w14:paraId="5436705E">
              <w:tblPrEx>
                <w:tblBorders>
                  <w:top w:val="single" w:color="000000" w:sz="12" w:space="0"/>
                  <w:left w:val="none" w:color="auto" w:sz="0" w:space="0"/>
                  <w:bottom w:val="single" w:color="000000" w:sz="12" w:space="0"/>
                  <w:right w:val="none" w:color="auto" w:sz="0" w:space="0"/>
                  <w:insideH w:val="single" w:color="auto" w:sz="4" w:space="0"/>
                  <w:insideV w:val="single" w:color="000000" w:sz="4" w:space="0"/>
                </w:tblBorders>
                <w:tblCellMar>
                  <w:top w:w="0" w:type="dxa"/>
                  <w:left w:w="0" w:type="dxa"/>
                  <w:bottom w:w="0" w:type="dxa"/>
                  <w:right w:w="0" w:type="dxa"/>
                </w:tblCellMar>
              </w:tblPrEx>
              <w:trPr>
                <w:trHeight w:val="340" w:hRule="atLeast"/>
                <w:jc w:val="center"/>
              </w:trPr>
              <w:tc>
                <w:tcPr>
                  <w:tcW w:w="364" w:type="pct"/>
                  <w:tcBorders>
                    <w:right w:val="single" w:color="auto" w:sz="4" w:space="0"/>
                  </w:tcBorders>
                  <w:shd w:val="clear" w:color="auto" w:fill="auto"/>
                  <w:vAlign w:val="center"/>
                </w:tcPr>
                <w:p w14:paraId="702876C1">
                  <w:pPr>
                    <w:pStyle w:val="24"/>
                    <w:bidi w:val="0"/>
                    <w:ind w:firstLine="0" w:firstLineChars="0"/>
                    <w:rPr>
                      <w:rFonts w:hint="default" w:ascii="Times New Roman" w:hAnsi="Times New Roman" w:eastAsia="仿宋" w:cstheme="minorBidi"/>
                      <w:kern w:val="2"/>
                      <w:sz w:val="21"/>
                      <w:szCs w:val="24"/>
                      <w:lang w:val="en-US" w:eastAsia="zh-CN" w:bidi="ar-SA"/>
                    </w:rPr>
                  </w:pPr>
                  <w:r>
                    <w:rPr>
                      <w:rFonts w:hint="eastAsia"/>
                      <w:lang w:val="en-US" w:eastAsia="zh-CN"/>
                    </w:rPr>
                    <w:t>65</w:t>
                  </w:r>
                </w:p>
              </w:tc>
              <w:tc>
                <w:tcPr>
                  <w:tcW w:w="2020" w:type="pct"/>
                  <w:tcBorders>
                    <w:left w:val="single" w:color="auto" w:sz="4" w:space="0"/>
                    <w:right w:val="single" w:color="auto" w:sz="4" w:space="0"/>
                  </w:tcBorders>
                  <w:vAlign w:val="center"/>
                </w:tcPr>
                <w:p w14:paraId="317F32EA">
                  <w:pPr>
                    <w:pStyle w:val="24"/>
                    <w:bidi w:val="0"/>
                  </w:pPr>
                  <w:r>
                    <w:rPr>
                      <w:rFonts w:hint="eastAsia"/>
                      <w:lang w:val="en-US" w:eastAsia="zh-CN"/>
                    </w:rPr>
                    <w:t>退火机</w:t>
                  </w:r>
                </w:p>
              </w:tc>
              <w:tc>
                <w:tcPr>
                  <w:tcW w:w="1304" w:type="pct"/>
                  <w:tcBorders>
                    <w:left w:val="single" w:color="auto" w:sz="4" w:space="0"/>
                    <w:right w:val="single" w:color="auto" w:sz="4" w:space="0"/>
                  </w:tcBorders>
                  <w:vAlign w:val="center"/>
                </w:tcPr>
                <w:p w14:paraId="6799AEEB">
                  <w:pPr>
                    <w:pStyle w:val="24"/>
                    <w:bidi w:val="0"/>
                  </w:pPr>
                  <w:r>
                    <w:rPr>
                      <w:rFonts w:hint="eastAsia"/>
                      <w:lang w:val="en-US" w:eastAsia="zh-CN"/>
                    </w:rPr>
                    <w:t>20KW</w:t>
                  </w:r>
                </w:p>
              </w:tc>
              <w:tc>
                <w:tcPr>
                  <w:tcW w:w="772" w:type="pct"/>
                  <w:tcBorders>
                    <w:left w:val="single" w:color="auto" w:sz="4" w:space="0"/>
                    <w:right w:val="single" w:color="auto" w:sz="4" w:space="0"/>
                  </w:tcBorders>
                  <w:vAlign w:val="center"/>
                </w:tcPr>
                <w:p w14:paraId="50FF0575">
                  <w:pPr>
                    <w:pStyle w:val="24"/>
                    <w:bidi w:val="0"/>
                  </w:pPr>
                  <w:r>
                    <w:rPr>
                      <w:rFonts w:hint="eastAsia"/>
                      <w:lang w:val="en-US" w:eastAsia="zh-CN"/>
                    </w:rPr>
                    <w:t>1</w:t>
                  </w:r>
                </w:p>
              </w:tc>
              <w:tc>
                <w:tcPr>
                  <w:tcW w:w="537" w:type="pct"/>
                  <w:vMerge w:val="continue"/>
                  <w:tcBorders>
                    <w:left w:val="single" w:color="auto" w:sz="4" w:space="0"/>
                  </w:tcBorders>
                  <w:vAlign w:val="center"/>
                </w:tcPr>
                <w:p w14:paraId="14A74C1F">
                  <w:pPr>
                    <w:pStyle w:val="24"/>
                    <w:bidi w:val="0"/>
                  </w:pPr>
                </w:p>
              </w:tc>
            </w:tr>
            <w:tr w14:paraId="4AE78F03">
              <w:tblPrEx>
                <w:tblBorders>
                  <w:top w:val="single" w:color="000000" w:sz="12" w:space="0"/>
                  <w:left w:val="none" w:color="auto" w:sz="0" w:space="0"/>
                  <w:bottom w:val="single" w:color="000000" w:sz="12" w:space="0"/>
                  <w:right w:val="none" w:color="auto" w:sz="0" w:space="0"/>
                  <w:insideH w:val="single" w:color="auto" w:sz="4" w:space="0"/>
                  <w:insideV w:val="single" w:color="000000" w:sz="4" w:space="0"/>
                </w:tblBorders>
                <w:tblCellMar>
                  <w:top w:w="0" w:type="dxa"/>
                  <w:left w:w="0" w:type="dxa"/>
                  <w:bottom w:w="0" w:type="dxa"/>
                  <w:right w:w="0" w:type="dxa"/>
                </w:tblCellMar>
              </w:tblPrEx>
              <w:trPr>
                <w:trHeight w:val="340" w:hRule="atLeast"/>
                <w:jc w:val="center"/>
              </w:trPr>
              <w:tc>
                <w:tcPr>
                  <w:tcW w:w="364" w:type="pct"/>
                  <w:tcBorders>
                    <w:right w:val="single" w:color="auto" w:sz="4" w:space="0"/>
                  </w:tcBorders>
                  <w:shd w:val="clear" w:color="auto" w:fill="auto"/>
                  <w:vAlign w:val="center"/>
                </w:tcPr>
                <w:p w14:paraId="11328FBF">
                  <w:pPr>
                    <w:pStyle w:val="24"/>
                    <w:bidi w:val="0"/>
                    <w:ind w:firstLine="0" w:firstLineChars="0"/>
                    <w:rPr>
                      <w:rFonts w:hint="eastAsia" w:ascii="Times New Roman" w:hAnsi="Times New Roman" w:eastAsia="仿宋" w:cstheme="minorBidi"/>
                      <w:kern w:val="2"/>
                      <w:sz w:val="21"/>
                      <w:szCs w:val="24"/>
                      <w:lang w:val="en-US" w:eastAsia="zh-CN" w:bidi="ar-SA"/>
                    </w:rPr>
                  </w:pPr>
                  <w:r>
                    <w:rPr>
                      <w:rFonts w:hint="eastAsia"/>
                      <w:lang w:val="en-US" w:eastAsia="zh-CN"/>
                    </w:rPr>
                    <w:t>66</w:t>
                  </w:r>
                </w:p>
              </w:tc>
              <w:tc>
                <w:tcPr>
                  <w:tcW w:w="2020" w:type="pct"/>
                  <w:tcBorders>
                    <w:left w:val="single" w:color="auto" w:sz="4" w:space="0"/>
                    <w:right w:val="single" w:color="auto" w:sz="4" w:space="0"/>
                  </w:tcBorders>
                  <w:shd w:val="clear" w:color="auto" w:fill="auto"/>
                  <w:vAlign w:val="center"/>
                </w:tcPr>
                <w:p w14:paraId="59E177E6">
                  <w:pPr>
                    <w:pStyle w:val="24"/>
                    <w:bidi w:val="0"/>
                    <w:ind w:firstLine="0" w:firstLineChars="0"/>
                    <w:rPr>
                      <w:rFonts w:hint="eastAsia" w:ascii="Times New Roman" w:hAnsi="Times New Roman" w:eastAsia="宋体" w:cs="Times New Roman"/>
                      <w:kern w:val="2"/>
                      <w:sz w:val="21"/>
                      <w:szCs w:val="24"/>
                      <w:lang w:val="en-US" w:eastAsia="zh-CN" w:bidi="ar-SA"/>
                    </w:rPr>
                  </w:pPr>
                  <w:r>
                    <w:rPr>
                      <w:rFonts w:hint="eastAsia" w:ascii="Times New Roman" w:hAnsi="Times New Roman" w:eastAsia="宋体" w:cs="Times New Roman"/>
                      <w:lang w:val="en-US" w:eastAsia="zh-CN"/>
                    </w:rPr>
                    <w:t>冲床</w:t>
                  </w:r>
                </w:p>
              </w:tc>
              <w:tc>
                <w:tcPr>
                  <w:tcW w:w="1304" w:type="pct"/>
                  <w:tcBorders>
                    <w:left w:val="single" w:color="auto" w:sz="4" w:space="0"/>
                    <w:right w:val="single" w:color="auto" w:sz="4" w:space="0"/>
                  </w:tcBorders>
                  <w:shd w:val="clear" w:color="auto" w:fill="auto"/>
                  <w:vAlign w:val="center"/>
                </w:tcPr>
                <w:p w14:paraId="294DDF81">
                  <w:pPr>
                    <w:pStyle w:val="24"/>
                    <w:bidi w:val="0"/>
                    <w:ind w:firstLine="0" w:firstLineChars="0"/>
                    <w:rPr>
                      <w:rFonts w:hint="eastAsia" w:ascii="Times New Roman" w:hAnsi="Times New Roman" w:eastAsia="宋体" w:cs="Times New Roman"/>
                      <w:kern w:val="2"/>
                      <w:sz w:val="21"/>
                      <w:szCs w:val="24"/>
                      <w:lang w:val="en-US" w:eastAsia="zh-CN" w:bidi="ar-SA"/>
                    </w:rPr>
                  </w:pPr>
                  <w:r>
                    <w:rPr>
                      <w:rFonts w:hint="eastAsia"/>
                      <w:lang w:val="en-US" w:eastAsia="zh-CN"/>
                    </w:rPr>
                    <w:t>/</w:t>
                  </w:r>
                </w:p>
              </w:tc>
              <w:tc>
                <w:tcPr>
                  <w:tcW w:w="772" w:type="pct"/>
                  <w:tcBorders>
                    <w:left w:val="single" w:color="auto" w:sz="4" w:space="0"/>
                    <w:right w:val="single" w:color="auto" w:sz="4" w:space="0"/>
                  </w:tcBorders>
                  <w:shd w:val="clear" w:color="auto" w:fill="auto"/>
                  <w:vAlign w:val="center"/>
                </w:tcPr>
                <w:p w14:paraId="66083987">
                  <w:pPr>
                    <w:pStyle w:val="24"/>
                    <w:bidi w:val="0"/>
                    <w:ind w:firstLine="0" w:firstLineChars="0"/>
                    <w:rPr>
                      <w:rFonts w:hint="eastAsia" w:ascii="Times New Roman" w:hAnsi="Times New Roman" w:eastAsia="宋体" w:cs="Times New Roman"/>
                      <w:kern w:val="2"/>
                      <w:sz w:val="21"/>
                      <w:szCs w:val="24"/>
                      <w:lang w:val="en-US" w:eastAsia="zh-CN" w:bidi="ar-SA"/>
                    </w:rPr>
                  </w:pPr>
                  <w:r>
                    <w:rPr>
                      <w:rFonts w:hint="eastAsia"/>
                      <w:lang w:val="en-US" w:eastAsia="zh-CN"/>
                    </w:rPr>
                    <w:t>4</w:t>
                  </w:r>
                </w:p>
              </w:tc>
              <w:tc>
                <w:tcPr>
                  <w:tcW w:w="537" w:type="pct"/>
                  <w:vMerge w:val="continue"/>
                  <w:tcBorders>
                    <w:left w:val="single" w:color="auto" w:sz="4" w:space="0"/>
                  </w:tcBorders>
                  <w:vAlign w:val="center"/>
                </w:tcPr>
                <w:p w14:paraId="0948F7BA">
                  <w:pPr>
                    <w:pStyle w:val="24"/>
                    <w:bidi w:val="0"/>
                  </w:pPr>
                </w:p>
              </w:tc>
            </w:tr>
            <w:tr w14:paraId="318E6FD8">
              <w:tblPrEx>
                <w:tblBorders>
                  <w:top w:val="single" w:color="000000" w:sz="12" w:space="0"/>
                  <w:left w:val="none" w:color="auto" w:sz="0" w:space="0"/>
                  <w:bottom w:val="single" w:color="000000" w:sz="12" w:space="0"/>
                  <w:right w:val="none" w:color="auto" w:sz="0" w:space="0"/>
                  <w:insideH w:val="single" w:color="auto" w:sz="4" w:space="0"/>
                  <w:insideV w:val="single" w:color="000000" w:sz="4" w:space="0"/>
                </w:tblBorders>
                <w:tblCellMar>
                  <w:top w:w="0" w:type="dxa"/>
                  <w:left w:w="0" w:type="dxa"/>
                  <w:bottom w:w="0" w:type="dxa"/>
                  <w:right w:w="0" w:type="dxa"/>
                </w:tblCellMar>
              </w:tblPrEx>
              <w:trPr>
                <w:trHeight w:val="340" w:hRule="atLeast"/>
                <w:jc w:val="center"/>
              </w:trPr>
              <w:tc>
                <w:tcPr>
                  <w:tcW w:w="364" w:type="pct"/>
                  <w:tcBorders>
                    <w:right w:val="single" w:color="auto" w:sz="4" w:space="0"/>
                  </w:tcBorders>
                  <w:shd w:val="clear" w:color="auto" w:fill="auto"/>
                  <w:vAlign w:val="center"/>
                </w:tcPr>
                <w:p w14:paraId="03DFABCA">
                  <w:pPr>
                    <w:pStyle w:val="24"/>
                    <w:bidi w:val="0"/>
                    <w:ind w:firstLine="0" w:firstLineChars="0"/>
                    <w:rPr>
                      <w:rFonts w:hint="eastAsia" w:ascii="Times New Roman" w:hAnsi="Times New Roman" w:eastAsia="仿宋" w:cstheme="minorBidi"/>
                      <w:kern w:val="2"/>
                      <w:sz w:val="21"/>
                      <w:szCs w:val="24"/>
                      <w:lang w:val="en-US" w:eastAsia="zh-CN" w:bidi="ar-SA"/>
                    </w:rPr>
                  </w:pPr>
                  <w:r>
                    <w:rPr>
                      <w:rFonts w:hint="eastAsia"/>
                      <w:lang w:val="en-US" w:eastAsia="zh-CN"/>
                    </w:rPr>
                    <w:t>67</w:t>
                  </w:r>
                </w:p>
              </w:tc>
              <w:tc>
                <w:tcPr>
                  <w:tcW w:w="2020" w:type="pct"/>
                  <w:tcBorders>
                    <w:left w:val="single" w:color="auto" w:sz="4" w:space="0"/>
                    <w:right w:val="single" w:color="auto" w:sz="4" w:space="0"/>
                  </w:tcBorders>
                  <w:shd w:val="clear" w:color="auto" w:fill="auto"/>
                  <w:vAlign w:val="center"/>
                </w:tcPr>
                <w:p w14:paraId="4592DA63">
                  <w:pPr>
                    <w:pStyle w:val="24"/>
                    <w:bidi w:val="0"/>
                    <w:ind w:firstLine="0" w:firstLineChars="0"/>
                    <w:rPr>
                      <w:rFonts w:hint="eastAsia" w:ascii="Times New Roman" w:hAnsi="Times New Roman" w:eastAsia="宋体" w:cs="Times New Roman"/>
                      <w:kern w:val="2"/>
                      <w:sz w:val="21"/>
                      <w:szCs w:val="24"/>
                      <w:lang w:val="en-US" w:eastAsia="zh-CN" w:bidi="ar-SA"/>
                    </w:rPr>
                  </w:pPr>
                  <w:r>
                    <w:rPr>
                      <w:rFonts w:hint="eastAsia" w:ascii="Times New Roman" w:hAnsi="Times New Roman" w:eastAsia="宋体" w:cs="Times New Roman"/>
                      <w:lang w:val="en-US" w:eastAsia="zh-CN"/>
                    </w:rPr>
                    <w:t>氦检仪</w:t>
                  </w:r>
                </w:p>
              </w:tc>
              <w:tc>
                <w:tcPr>
                  <w:tcW w:w="1304" w:type="pct"/>
                  <w:tcBorders>
                    <w:left w:val="single" w:color="auto" w:sz="4" w:space="0"/>
                    <w:right w:val="single" w:color="auto" w:sz="4" w:space="0"/>
                  </w:tcBorders>
                  <w:shd w:val="clear" w:color="auto" w:fill="auto"/>
                  <w:vAlign w:val="center"/>
                </w:tcPr>
                <w:p w14:paraId="0C35A2B0">
                  <w:pPr>
                    <w:pStyle w:val="24"/>
                    <w:bidi w:val="0"/>
                    <w:ind w:firstLine="0" w:firstLineChars="0"/>
                    <w:rPr>
                      <w:rFonts w:hint="eastAsia" w:ascii="Times New Roman" w:hAnsi="Times New Roman" w:eastAsia="宋体" w:cs="Times New Roman"/>
                      <w:kern w:val="2"/>
                      <w:sz w:val="21"/>
                      <w:szCs w:val="24"/>
                      <w:lang w:val="en-US" w:eastAsia="zh-CN" w:bidi="ar-SA"/>
                    </w:rPr>
                  </w:pPr>
                  <w:r>
                    <w:rPr>
                      <w:rFonts w:hint="eastAsia"/>
                      <w:lang w:val="en-US" w:eastAsia="zh-CN"/>
                    </w:rPr>
                    <w:t>1</w:t>
                  </w:r>
                </w:p>
              </w:tc>
              <w:tc>
                <w:tcPr>
                  <w:tcW w:w="772" w:type="pct"/>
                  <w:tcBorders>
                    <w:left w:val="single" w:color="auto" w:sz="4" w:space="0"/>
                    <w:right w:val="single" w:color="auto" w:sz="4" w:space="0"/>
                  </w:tcBorders>
                  <w:shd w:val="clear" w:color="auto" w:fill="auto"/>
                  <w:vAlign w:val="center"/>
                </w:tcPr>
                <w:p w14:paraId="175A21BA">
                  <w:pPr>
                    <w:pStyle w:val="24"/>
                    <w:bidi w:val="0"/>
                    <w:ind w:firstLine="0" w:firstLineChars="0"/>
                    <w:rPr>
                      <w:rFonts w:hint="eastAsia" w:ascii="Times New Roman" w:hAnsi="Times New Roman" w:eastAsia="宋体" w:cs="Times New Roman"/>
                      <w:kern w:val="2"/>
                      <w:sz w:val="21"/>
                      <w:szCs w:val="24"/>
                      <w:lang w:val="en-US" w:eastAsia="zh-CN" w:bidi="ar-SA"/>
                    </w:rPr>
                  </w:pPr>
                  <w:r>
                    <w:rPr>
                      <w:rFonts w:hint="eastAsia"/>
                      <w:lang w:val="en-US" w:eastAsia="zh-CN"/>
                    </w:rPr>
                    <w:t>1</w:t>
                  </w:r>
                </w:p>
              </w:tc>
              <w:tc>
                <w:tcPr>
                  <w:tcW w:w="537" w:type="pct"/>
                  <w:vMerge w:val="continue"/>
                  <w:tcBorders>
                    <w:left w:val="single" w:color="auto" w:sz="4" w:space="0"/>
                  </w:tcBorders>
                  <w:vAlign w:val="center"/>
                </w:tcPr>
                <w:p w14:paraId="7825AD6D">
                  <w:pPr>
                    <w:pStyle w:val="24"/>
                    <w:bidi w:val="0"/>
                  </w:pPr>
                </w:p>
              </w:tc>
            </w:tr>
            <w:tr w14:paraId="767FA32B">
              <w:tblPrEx>
                <w:tblBorders>
                  <w:top w:val="single" w:color="000000" w:sz="12" w:space="0"/>
                  <w:left w:val="none" w:color="auto" w:sz="0" w:space="0"/>
                  <w:bottom w:val="single" w:color="000000" w:sz="12" w:space="0"/>
                  <w:right w:val="none" w:color="auto" w:sz="0" w:space="0"/>
                  <w:insideH w:val="single" w:color="auto" w:sz="4" w:space="0"/>
                  <w:insideV w:val="single" w:color="000000" w:sz="4" w:space="0"/>
                </w:tblBorders>
                <w:tblCellMar>
                  <w:top w:w="0" w:type="dxa"/>
                  <w:left w:w="0" w:type="dxa"/>
                  <w:bottom w:w="0" w:type="dxa"/>
                  <w:right w:w="0" w:type="dxa"/>
                </w:tblCellMar>
              </w:tblPrEx>
              <w:trPr>
                <w:trHeight w:val="340" w:hRule="atLeast"/>
                <w:jc w:val="center"/>
              </w:trPr>
              <w:tc>
                <w:tcPr>
                  <w:tcW w:w="364" w:type="pct"/>
                  <w:tcBorders>
                    <w:right w:val="single" w:color="auto" w:sz="4" w:space="0"/>
                  </w:tcBorders>
                  <w:shd w:val="clear" w:color="auto" w:fill="auto"/>
                  <w:vAlign w:val="center"/>
                </w:tcPr>
                <w:p w14:paraId="66197240">
                  <w:pPr>
                    <w:pStyle w:val="24"/>
                    <w:bidi w:val="0"/>
                    <w:ind w:firstLine="0" w:firstLineChars="0"/>
                    <w:rPr>
                      <w:rFonts w:hint="default" w:ascii="Times New Roman" w:hAnsi="Times New Roman" w:eastAsia="仿宋" w:cstheme="minorBidi"/>
                      <w:kern w:val="2"/>
                      <w:sz w:val="21"/>
                      <w:szCs w:val="24"/>
                      <w:lang w:val="en-US" w:eastAsia="zh-CN" w:bidi="ar-SA"/>
                    </w:rPr>
                  </w:pPr>
                  <w:r>
                    <w:rPr>
                      <w:rFonts w:hint="eastAsia"/>
                      <w:lang w:val="en-US" w:eastAsia="zh-CN"/>
                    </w:rPr>
                    <w:t>68</w:t>
                  </w:r>
                </w:p>
              </w:tc>
              <w:tc>
                <w:tcPr>
                  <w:tcW w:w="2020" w:type="pct"/>
                  <w:tcBorders>
                    <w:left w:val="single" w:color="auto" w:sz="4" w:space="0"/>
                    <w:right w:val="single" w:color="auto" w:sz="4" w:space="0"/>
                  </w:tcBorders>
                  <w:vAlign w:val="center"/>
                </w:tcPr>
                <w:p w14:paraId="034F3EA4">
                  <w:pPr>
                    <w:pStyle w:val="24"/>
                    <w:bidi w:val="0"/>
                  </w:pPr>
                  <w:r>
                    <w:rPr>
                      <w:rFonts w:hint="eastAsia"/>
                      <w:lang w:val="en-US" w:eastAsia="zh-CN"/>
                    </w:rPr>
                    <w:t>挤压机</w:t>
                  </w:r>
                </w:p>
              </w:tc>
              <w:tc>
                <w:tcPr>
                  <w:tcW w:w="1304" w:type="pct"/>
                  <w:tcBorders>
                    <w:left w:val="single" w:color="auto" w:sz="4" w:space="0"/>
                    <w:right w:val="single" w:color="auto" w:sz="4" w:space="0"/>
                  </w:tcBorders>
                  <w:vAlign w:val="center"/>
                </w:tcPr>
                <w:p w14:paraId="3E4AF7DA">
                  <w:pPr>
                    <w:pStyle w:val="24"/>
                    <w:bidi w:val="0"/>
                  </w:pPr>
                  <w:r>
                    <w:rPr>
                      <w:rFonts w:hint="eastAsia"/>
                      <w:lang w:val="en-US" w:eastAsia="zh-CN"/>
                    </w:rPr>
                    <w:t>300B</w:t>
                  </w:r>
                </w:p>
              </w:tc>
              <w:tc>
                <w:tcPr>
                  <w:tcW w:w="772" w:type="pct"/>
                  <w:tcBorders>
                    <w:left w:val="single" w:color="auto" w:sz="4" w:space="0"/>
                    <w:right w:val="single" w:color="auto" w:sz="4" w:space="0"/>
                  </w:tcBorders>
                  <w:vAlign w:val="center"/>
                </w:tcPr>
                <w:p w14:paraId="27662B9E">
                  <w:pPr>
                    <w:pStyle w:val="24"/>
                    <w:bidi w:val="0"/>
                  </w:pPr>
                  <w:r>
                    <w:rPr>
                      <w:rFonts w:hint="eastAsia"/>
                      <w:lang w:val="en-US" w:eastAsia="zh-CN"/>
                    </w:rPr>
                    <w:t>1</w:t>
                  </w:r>
                </w:p>
              </w:tc>
              <w:tc>
                <w:tcPr>
                  <w:tcW w:w="537" w:type="pct"/>
                  <w:vMerge w:val="restart"/>
                  <w:tcBorders>
                    <w:left w:val="single" w:color="auto" w:sz="4" w:space="0"/>
                  </w:tcBorders>
                  <w:vAlign w:val="center"/>
                </w:tcPr>
                <w:p w14:paraId="03913BA0">
                  <w:pPr>
                    <w:pStyle w:val="24"/>
                    <w:bidi w:val="0"/>
                  </w:pPr>
                  <w:r>
                    <w:rPr>
                      <w:rFonts w:hint="eastAsia"/>
                    </w:rPr>
                    <w:t>铝管</w:t>
                  </w:r>
                </w:p>
              </w:tc>
            </w:tr>
            <w:tr w14:paraId="7188076B">
              <w:tblPrEx>
                <w:tblBorders>
                  <w:top w:val="single" w:color="000000" w:sz="12" w:space="0"/>
                  <w:left w:val="none" w:color="auto" w:sz="0" w:space="0"/>
                  <w:bottom w:val="single" w:color="000000" w:sz="12" w:space="0"/>
                  <w:right w:val="none" w:color="auto" w:sz="0" w:space="0"/>
                  <w:insideH w:val="single" w:color="auto" w:sz="4" w:space="0"/>
                  <w:insideV w:val="single" w:color="000000" w:sz="4" w:space="0"/>
                </w:tblBorders>
                <w:tblCellMar>
                  <w:top w:w="0" w:type="dxa"/>
                  <w:left w:w="0" w:type="dxa"/>
                  <w:bottom w:w="0" w:type="dxa"/>
                  <w:right w:w="0" w:type="dxa"/>
                </w:tblCellMar>
              </w:tblPrEx>
              <w:trPr>
                <w:trHeight w:val="340" w:hRule="atLeast"/>
                <w:jc w:val="center"/>
              </w:trPr>
              <w:tc>
                <w:tcPr>
                  <w:tcW w:w="364" w:type="pct"/>
                  <w:tcBorders>
                    <w:right w:val="single" w:color="auto" w:sz="4" w:space="0"/>
                  </w:tcBorders>
                  <w:shd w:val="clear" w:color="auto" w:fill="auto"/>
                  <w:vAlign w:val="center"/>
                </w:tcPr>
                <w:p w14:paraId="40BA3582">
                  <w:pPr>
                    <w:pStyle w:val="24"/>
                    <w:bidi w:val="0"/>
                    <w:ind w:firstLine="0" w:firstLineChars="0"/>
                    <w:rPr>
                      <w:rFonts w:hint="default" w:ascii="Times New Roman" w:hAnsi="Times New Roman" w:eastAsia="仿宋" w:cstheme="minorBidi"/>
                      <w:kern w:val="2"/>
                      <w:sz w:val="21"/>
                      <w:szCs w:val="24"/>
                      <w:lang w:val="en-US" w:eastAsia="zh-CN" w:bidi="ar-SA"/>
                    </w:rPr>
                  </w:pPr>
                  <w:r>
                    <w:rPr>
                      <w:rFonts w:hint="eastAsia"/>
                      <w:lang w:val="en-US" w:eastAsia="zh-CN"/>
                    </w:rPr>
                    <w:t>69</w:t>
                  </w:r>
                </w:p>
              </w:tc>
              <w:tc>
                <w:tcPr>
                  <w:tcW w:w="2020" w:type="pct"/>
                  <w:tcBorders>
                    <w:left w:val="single" w:color="auto" w:sz="4" w:space="0"/>
                    <w:right w:val="single" w:color="auto" w:sz="4" w:space="0"/>
                  </w:tcBorders>
                  <w:vAlign w:val="center"/>
                </w:tcPr>
                <w:p w14:paraId="6F148C76">
                  <w:pPr>
                    <w:pStyle w:val="24"/>
                    <w:bidi w:val="0"/>
                  </w:pPr>
                  <w:r>
                    <w:rPr>
                      <w:rFonts w:hint="eastAsia"/>
                      <w:lang w:val="en-US" w:eastAsia="zh-CN"/>
                    </w:rPr>
                    <w:t>探伤仪</w:t>
                  </w:r>
                </w:p>
              </w:tc>
              <w:tc>
                <w:tcPr>
                  <w:tcW w:w="1304" w:type="pct"/>
                  <w:tcBorders>
                    <w:left w:val="single" w:color="auto" w:sz="4" w:space="0"/>
                    <w:right w:val="single" w:color="auto" w:sz="4" w:space="0"/>
                  </w:tcBorders>
                  <w:vAlign w:val="center"/>
                </w:tcPr>
                <w:p w14:paraId="4302585E">
                  <w:pPr>
                    <w:pStyle w:val="24"/>
                    <w:bidi w:val="0"/>
                  </w:pPr>
                  <w:r>
                    <w:rPr>
                      <w:rFonts w:hint="eastAsia"/>
                      <w:lang w:val="en-US" w:eastAsia="zh-CN"/>
                    </w:rPr>
                    <w:t>/</w:t>
                  </w:r>
                </w:p>
              </w:tc>
              <w:tc>
                <w:tcPr>
                  <w:tcW w:w="772" w:type="pct"/>
                  <w:tcBorders>
                    <w:left w:val="single" w:color="auto" w:sz="4" w:space="0"/>
                    <w:right w:val="single" w:color="auto" w:sz="4" w:space="0"/>
                  </w:tcBorders>
                  <w:vAlign w:val="center"/>
                </w:tcPr>
                <w:p w14:paraId="4B803CF8">
                  <w:pPr>
                    <w:pStyle w:val="24"/>
                    <w:bidi w:val="0"/>
                  </w:pPr>
                  <w:r>
                    <w:rPr>
                      <w:rFonts w:hint="eastAsia"/>
                      <w:lang w:val="en-US" w:eastAsia="zh-CN"/>
                    </w:rPr>
                    <w:t>1</w:t>
                  </w:r>
                </w:p>
              </w:tc>
              <w:tc>
                <w:tcPr>
                  <w:tcW w:w="537" w:type="pct"/>
                  <w:vMerge w:val="continue"/>
                  <w:tcBorders>
                    <w:left w:val="single" w:color="auto" w:sz="4" w:space="0"/>
                  </w:tcBorders>
                  <w:vAlign w:val="center"/>
                </w:tcPr>
                <w:p w14:paraId="43A9A7FA">
                  <w:pPr>
                    <w:pStyle w:val="24"/>
                    <w:bidi w:val="0"/>
                  </w:pPr>
                </w:p>
              </w:tc>
            </w:tr>
            <w:tr w14:paraId="74518CA5">
              <w:tblPrEx>
                <w:tblBorders>
                  <w:top w:val="single" w:color="000000" w:sz="12" w:space="0"/>
                  <w:left w:val="none" w:color="auto" w:sz="0" w:space="0"/>
                  <w:bottom w:val="single" w:color="000000" w:sz="12" w:space="0"/>
                  <w:right w:val="none" w:color="auto" w:sz="0" w:space="0"/>
                  <w:insideH w:val="single" w:color="auto" w:sz="4" w:space="0"/>
                  <w:insideV w:val="single" w:color="000000" w:sz="4" w:space="0"/>
                </w:tblBorders>
                <w:tblCellMar>
                  <w:top w:w="0" w:type="dxa"/>
                  <w:left w:w="0" w:type="dxa"/>
                  <w:bottom w:w="0" w:type="dxa"/>
                  <w:right w:w="0" w:type="dxa"/>
                </w:tblCellMar>
              </w:tblPrEx>
              <w:trPr>
                <w:trHeight w:val="340" w:hRule="atLeast"/>
                <w:jc w:val="center"/>
              </w:trPr>
              <w:tc>
                <w:tcPr>
                  <w:tcW w:w="364" w:type="pct"/>
                  <w:tcBorders>
                    <w:right w:val="single" w:color="auto" w:sz="4" w:space="0"/>
                  </w:tcBorders>
                  <w:shd w:val="clear" w:color="auto" w:fill="auto"/>
                  <w:vAlign w:val="center"/>
                </w:tcPr>
                <w:p w14:paraId="63E7588E">
                  <w:pPr>
                    <w:pStyle w:val="24"/>
                    <w:bidi w:val="0"/>
                    <w:ind w:firstLine="0" w:firstLineChars="0"/>
                    <w:rPr>
                      <w:rFonts w:hint="default" w:ascii="Times New Roman" w:hAnsi="Times New Roman" w:eastAsia="仿宋" w:cstheme="minorBidi"/>
                      <w:kern w:val="2"/>
                      <w:sz w:val="21"/>
                      <w:szCs w:val="24"/>
                      <w:lang w:val="en-US" w:eastAsia="zh-CN" w:bidi="ar-SA"/>
                    </w:rPr>
                  </w:pPr>
                  <w:r>
                    <w:rPr>
                      <w:rFonts w:hint="eastAsia"/>
                      <w:lang w:val="en-US" w:eastAsia="zh-CN"/>
                    </w:rPr>
                    <w:t>70</w:t>
                  </w:r>
                </w:p>
              </w:tc>
              <w:tc>
                <w:tcPr>
                  <w:tcW w:w="2020" w:type="pct"/>
                  <w:tcBorders>
                    <w:left w:val="single" w:color="auto" w:sz="4" w:space="0"/>
                    <w:right w:val="single" w:color="auto" w:sz="4" w:space="0"/>
                  </w:tcBorders>
                  <w:vAlign w:val="center"/>
                </w:tcPr>
                <w:p w14:paraId="7895AA84">
                  <w:pPr>
                    <w:pStyle w:val="24"/>
                    <w:bidi w:val="0"/>
                  </w:pPr>
                  <w:r>
                    <w:rPr>
                      <w:rFonts w:hint="eastAsia"/>
                      <w:lang w:val="en-US" w:eastAsia="zh-CN"/>
                    </w:rPr>
                    <w:t>喷码仪</w:t>
                  </w:r>
                </w:p>
              </w:tc>
              <w:tc>
                <w:tcPr>
                  <w:tcW w:w="1304" w:type="pct"/>
                  <w:tcBorders>
                    <w:left w:val="single" w:color="auto" w:sz="4" w:space="0"/>
                    <w:right w:val="single" w:color="auto" w:sz="4" w:space="0"/>
                  </w:tcBorders>
                  <w:vAlign w:val="center"/>
                </w:tcPr>
                <w:p w14:paraId="4AA92CC7">
                  <w:pPr>
                    <w:pStyle w:val="24"/>
                    <w:bidi w:val="0"/>
                  </w:pPr>
                  <w:r>
                    <w:rPr>
                      <w:rFonts w:hint="eastAsia"/>
                      <w:lang w:val="en-US" w:eastAsia="zh-CN"/>
                    </w:rPr>
                    <w:t>/</w:t>
                  </w:r>
                </w:p>
              </w:tc>
              <w:tc>
                <w:tcPr>
                  <w:tcW w:w="772" w:type="pct"/>
                  <w:tcBorders>
                    <w:left w:val="single" w:color="auto" w:sz="4" w:space="0"/>
                    <w:right w:val="single" w:color="auto" w:sz="4" w:space="0"/>
                  </w:tcBorders>
                  <w:vAlign w:val="center"/>
                </w:tcPr>
                <w:p w14:paraId="2612AED3">
                  <w:pPr>
                    <w:pStyle w:val="24"/>
                    <w:bidi w:val="0"/>
                  </w:pPr>
                  <w:r>
                    <w:rPr>
                      <w:rFonts w:hint="eastAsia"/>
                      <w:lang w:val="en-US" w:eastAsia="zh-CN"/>
                    </w:rPr>
                    <w:t>1</w:t>
                  </w:r>
                </w:p>
              </w:tc>
              <w:tc>
                <w:tcPr>
                  <w:tcW w:w="537" w:type="pct"/>
                  <w:vMerge w:val="continue"/>
                  <w:tcBorders>
                    <w:left w:val="single" w:color="auto" w:sz="4" w:space="0"/>
                  </w:tcBorders>
                  <w:vAlign w:val="center"/>
                </w:tcPr>
                <w:p w14:paraId="473C75E2">
                  <w:pPr>
                    <w:pStyle w:val="24"/>
                    <w:bidi w:val="0"/>
                  </w:pPr>
                </w:p>
              </w:tc>
            </w:tr>
            <w:tr w14:paraId="35BAC3E5">
              <w:tblPrEx>
                <w:tblBorders>
                  <w:top w:val="single" w:color="000000" w:sz="12" w:space="0"/>
                  <w:left w:val="none" w:color="auto" w:sz="0" w:space="0"/>
                  <w:bottom w:val="single" w:color="000000" w:sz="12" w:space="0"/>
                  <w:right w:val="none" w:color="auto" w:sz="0" w:space="0"/>
                  <w:insideH w:val="single" w:color="auto" w:sz="4" w:space="0"/>
                  <w:insideV w:val="single" w:color="000000" w:sz="4" w:space="0"/>
                </w:tblBorders>
                <w:tblCellMar>
                  <w:top w:w="0" w:type="dxa"/>
                  <w:left w:w="0" w:type="dxa"/>
                  <w:bottom w:w="0" w:type="dxa"/>
                  <w:right w:w="0" w:type="dxa"/>
                </w:tblCellMar>
              </w:tblPrEx>
              <w:trPr>
                <w:trHeight w:val="340" w:hRule="atLeast"/>
                <w:jc w:val="center"/>
              </w:trPr>
              <w:tc>
                <w:tcPr>
                  <w:tcW w:w="364" w:type="pct"/>
                  <w:tcBorders>
                    <w:right w:val="single" w:color="auto" w:sz="4" w:space="0"/>
                  </w:tcBorders>
                  <w:shd w:val="clear" w:color="auto" w:fill="auto"/>
                  <w:vAlign w:val="center"/>
                </w:tcPr>
                <w:p w14:paraId="4D967CF9">
                  <w:pPr>
                    <w:pStyle w:val="24"/>
                    <w:bidi w:val="0"/>
                    <w:ind w:firstLine="0" w:firstLineChars="0"/>
                    <w:rPr>
                      <w:rFonts w:hint="default" w:ascii="Times New Roman" w:hAnsi="Times New Roman" w:eastAsia="仿宋" w:cstheme="minorBidi"/>
                      <w:kern w:val="2"/>
                      <w:sz w:val="21"/>
                      <w:szCs w:val="24"/>
                      <w:lang w:val="en-US" w:eastAsia="zh-CN" w:bidi="ar-SA"/>
                    </w:rPr>
                  </w:pPr>
                  <w:r>
                    <w:rPr>
                      <w:rFonts w:hint="eastAsia"/>
                      <w:lang w:val="en-US" w:eastAsia="zh-CN"/>
                    </w:rPr>
                    <w:t>71</w:t>
                  </w:r>
                </w:p>
              </w:tc>
              <w:tc>
                <w:tcPr>
                  <w:tcW w:w="2020" w:type="pct"/>
                  <w:tcBorders>
                    <w:left w:val="single" w:color="auto" w:sz="4" w:space="0"/>
                    <w:right w:val="single" w:color="auto" w:sz="4" w:space="0"/>
                  </w:tcBorders>
                  <w:vAlign w:val="center"/>
                </w:tcPr>
                <w:p w14:paraId="52BAEB38">
                  <w:pPr>
                    <w:pStyle w:val="24"/>
                    <w:bidi w:val="0"/>
                    <w:rPr>
                      <w:rFonts w:hint="eastAsia" w:ascii="Times New Roman" w:hAnsi="Times New Roman" w:eastAsia="宋体" w:cs="Times New Roman"/>
                      <w:lang w:val="en-US" w:eastAsia="zh-CN"/>
                    </w:rPr>
                  </w:pPr>
                  <w:r>
                    <w:rPr>
                      <w:rFonts w:hint="eastAsia" w:ascii="Times New Roman" w:hAnsi="Times New Roman" w:eastAsia="宋体" w:cs="Times New Roman"/>
                      <w:lang w:val="en-US" w:eastAsia="zh-CN"/>
                    </w:rPr>
                    <w:t>收线机</w:t>
                  </w:r>
                </w:p>
              </w:tc>
              <w:tc>
                <w:tcPr>
                  <w:tcW w:w="1304" w:type="pct"/>
                  <w:tcBorders>
                    <w:left w:val="single" w:color="auto" w:sz="4" w:space="0"/>
                    <w:right w:val="single" w:color="auto" w:sz="4" w:space="0"/>
                  </w:tcBorders>
                  <w:vAlign w:val="center"/>
                </w:tcPr>
                <w:p w14:paraId="7CF5A6D3">
                  <w:pPr>
                    <w:pStyle w:val="24"/>
                    <w:bidi w:val="0"/>
                  </w:pPr>
                  <w:r>
                    <w:rPr>
                      <w:rFonts w:hint="eastAsia"/>
                      <w:lang w:val="en-US" w:eastAsia="zh-CN"/>
                    </w:rPr>
                    <w:t>/</w:t>
                  </w:r>
                </w:p>
              </w:tc>
              <w:tc>
                <w:tcPr>
                  <w:tcW w:w="772" w:type="pct"/>
                  <w:tcBorders>
                    <w:left w:val="single" w:color="auto" w:sz="4" w:space="0"/>
                    <w:right w:val="single" w:color="auto" w:sz="4" w:space="0"/>
                  </w:tcBorders>
                  <w:vAlign w:val="center"/>
                </w:tcPr>
                <w:p w14:paraId="08285C3C">
                  <w:pPr>
                    <w:pStyle w:val="24"/>
                    <w:bidi w:val="0"/>
                  </w:pPr>
                  <w:r>
                    <w:rPr>
                      <w:rFonts w:hint="eastAsia"/>
                      <w:lang w:val="en-US" w:eastAsia="zh-CN"/>
                    </w:rPr>
                    <w:t>1</w:t>
                  </w:r>
                </w:p>
              </w:tc>
              <w:tc>
                <w:tcPr>
                  <w:tcW w:w="537" w:type="pct"/>
                  <w:vMerge w:val="continue"/>
                  <w:tcBorders>
                    <w:left w:val="single" w:color="auto" w:sz="4" w:space="0"/>
                  </w:tcBorders>
                  <w:vAlign w:val="center"/>
                </w:tcPr>
                <w:p w14:paraId="69046C3F">
                  <w:pPr>
                    <w:pStyle w:val="24"/>
                    <w:bidi w:val="0"/>
                  </w:pPr>
                </w:p>
              </w:tc>
            </w:tr>
            <w:tr w14:paraId="12369F24">
              <w:tblPrEx>
                <w:tblBorders>
                  <w:top w:val="single" w:color="000000" w:sz="12" w:space="0"/>
                  <w:left w:val="none" w:color="auto" w:sz="0" w:space="0"/>
                  <w:bottom w:val="single" w:color="000000" w:sz="12" w:space="0"/>
                  <w:right w:val="none" w:color="auto" w:sz="0" w:space="0"/>
                  <w:insideH w:val="single" w:color="auto" w:sz="4" w:space="0"/>
                  <w:insideV w:val="single" w:color="000000" w:sz="4" w:space="0"/>
                </w:tblBorders>
                <w:tblCellMar>
                  <w:top w:w="0" w:type="dxa"/>
                  <w:left w:w="0" w:type="dxa"/>
                  <w:bottom w:w="0" w:type="dxa"/>
                  <w:right w:w="0" w:type="dxa"/>
                </w:tblCellMar>
              </w:tblPrEx>
              <w:trPr>
                <w:trHeight w:val="340" w:hRule="atLeast"/>
                <w:jc w:val="center"/>
              </w:trPr>
              <w:tc>
                <w:tcPr>
                  <w:tcW w:w="364" w:type="pct"/>
                  <w:tcBorders>
                    <w:right w:val="single" w:color="auto" w:sz="4" w:space="0"/>
                  </w:tcBorders>
                  <w:shd w:val="clear" w:color="auto" w:fill="auto"/>
                  <w:vAlign w:val="center"/>
                </w:tcPr>
                <w:p w14:paraId="2CD25EB2">
                  <w:pPr>
                    <w:pStyle w:val="24"/>
                    <w:bidi w:val="0"/>
                    <w:ind w:firstLine="0" w:firstLineChars="0"/>
                    <w:rPr>
                      <w:rFonts w:hint="default" w:ascii="Times New Roman" w:hAnsi="Times New Roman" w:eastAsia="仿宋" w:cstheme="minorBidi"/>
                      <w:kern w:val="2"/>
                      <w:sz w:val="21"/>
                      <w:szCs w:val="24"/>
                      <w:lang w:val="en-US" w:eastAsia="zh-CN" w:bidi="ar-SA"/>
                    </w:rPr>
                  </w:pPr>
                  <w:r>
                    <w:rPr>
                      <w:rFonts w:hint="eastAsia"/>
                      <w:lang w:val="en-US" w:eastAsia="zh-CN"/>
                    </w:rPr>
                    <w:t>72</w:t>
                  </w:r>
                </w:p>
              </w:tc>
              <w:tc>
                <w:tcPr>
                  <w:tcW w:w="2020" w:type="pct"/>
                  <w:tcBorders>
                    <w:left w:val="single" w:color="auto" w:sz="4" w:space="0"/>
                    <w:right w:val="single" w:color="auto" w:sz="4" w:space="0"/>
                  </w:tcBorders>
                  <w:vAlign w:val="center"/>
                </w:tcPr>
                <w:p w14:paraId="3605B669">
                  <w:pPr>
                    <w:pStyle w:val="24"/>
                    <w:bidi w:val="0"/>
                    <w:rPr>
                      <w:rFonts w:hint="eastAsia" w:ascii="Times New Roman" w:hAnsi="Times New Roman" w:eastAsia="宋体" w:cs="Times New Roman"/>
                      <w:lang w:val="en-US" w:eastAsia="zh-CN"/>
                    </w:rPr>
                  </w:pPr>
                  <w:r>
                    <w:rPr>
                      <w:rFonts w:hint="eastAsia" w:ascii="Times New Roman" w:hAnsi="Times New Roman" w:eastAsia="宋体" w:cs="Times New Roman"/>
                      <w:lang w:val="en-US" w:eastAsia="zh-CN"/>
                    </w:rPr>
                    <w:t>开料管端弯管一体机</w:t>
                  </w:r>
                </w:p>
              </w:tc>
              <w:tc>
                <w:tcPr>
                  <w:tcW w:w="1304" w:type="pct"/>
                  <w:tcBorders>
                    <w:left w:val="single" w:color="auto" w:sz="4" w:space="0"/>
                    <w:right w:val="single" w:color="auto" w:sz="4" w:space="0"/>
                  </w:tcBorders>
                  <w:vAlign w:val="center"/>
                </w:tcPr>
                <w:p w14:paraId="3F22F8EE">
                  <w:pPr>
                    <w:pStyle w:val="24"/>
                    <w:bidi w:val="0"/>
                  </w:pPr>
                  <w:r>
                    <w:rPr>
                      <w:rFonts w:hint="eastAsia"/>
                      <w:lang w:val="en-US" w:eastAsia="zh-CN"/>
                    </w:rPr>
                    <w:t>YTJ-1-13-R1</w:t>
                  </w:r>
                </w:p>
              </w:tc>
              <w:tc>
                <w:tcPr>
                  <w:tcW w:w="772" w:type="pct"/>
                  <w:tcBorders>
                    <w:left w:val="single" w:color="auto" w:sz="4" w:space="0"/>
                    <w:right w:val="single" w:color="auto" w:sz="4" w:space="0"/>
                  </w:tcBorders>
                  <w:vAlign w:val="center"/>
                </w:tcPr>
                <w:p w14:paraId="29B6AA62">
                  <w:pPr>
                    <w:pStyle w:val="24"/>
                    <w:bidi w:val="0"/>
                  </w:pPr>
                  <w:r>
                    <w:rPr>
                      <w:rFonts w:hint="eastAsia"/>
                      <w:lang w:val="en-US" w:eastAsia="zh-CN"/>
                    </w:rPr>
                    <w:t>18</w:t>
                  </w:r>
                </w:p>
              </w:tc>
              <w:tc>
                <w:tcPr>
                  <w:tcW w:w="537" w:type="pct"/>
                  <w:vMerge w:val="restart"/>
                  <w:tcBorders>
                    <w:left w:val="single" w:color="auto" w:sz="4" w:space="0"/>
                  </w:tcBorders>
                  <w:vAlign w:val="center"/>
                </w:tcPr>
                <w:p w14:paraId="107968A6">
                  <w:pPr>
                    <w:pStyle w:val="24"/>
                    <w:bidi w:val="0"/>
                  </w:pPr>
                  <w:r>
                    <w:rPr>
                      <w:rFonts w:hint="eastAsia"/>
                    </w:rPr>
                    <w:t>制冷管组</w:t>
                  </w:r>
                </w:p>
              </w:tc>
            </w:tr>
            <w:tr w14:paraId="3889FD90">
              <w:tblPrEx>
                <w:tblBorders>
                  <w:top w:val="single" w:color="000000" w:sz="12" w:space="0"/>
                  <w:left w:val="none" w:color="auto" w:sz="0" w:space="0"/>
                  <w:bottom w:val="single" w:color="000000" w:sz="12" w:space="0"/>
                  <w:right w:val="none" w:color="auto" w:sz="0" w:space="0"/>
                  <w:insideH w:val="single" w:color="auto" w:sz="4" w:space="0"/>
                  <w:insideV w:val="single" w:color="000000" w:sz="4" w:space="0"/>
                </w:tblBorders>
                <w:tblCellMar>
                  <w:top w:w="0" w:type="dxa"/>
                  <w:left w:w="0" w:type="dxa"/>
                  <w:bottom w:w="0" w:type="dxa"/>
                  <w:right w:w="0" w:type="dxa"/>
                </w:tblCellMar>
              </w:tblPrEx>
              <w:trPr>
                <w:trHeight w:val="340" w:hRule="atLeast"/>
                <w:jc w:val="center"/>
              </w:trPr>
              <w:tc>
                <w:tcPr>
                  <w:tcW w:w="364" w:type="pct"/>
                  <w:tcBorders>
                    <w:right w:val="single" w:color="auto" w:sz="4" w:space="0"/>
                  </w:tcBorders>
                  <w:shd w:val="clear" w:color="auto" w:fill="auto"/>
                  <w:vAlign w:val="center"/>
                </w:tcPr>
                <w:p w14:paraId="3760E660">
                  <w:pPr>
                    <w:pStyle w:val="24"/>
                    <w:bidi w:val="0"/>
                    <w:ind w:firstLine="0" w:firstLineChars="0"/>
                    <w:rPr>
                      <w:rFonts w:hint="default" w:ascii="Times New Roman" w:hAnsi="Times New Roman" w:eastAsia="仿宋" w:cstheme="minorBidi"/>
                      <w:kern w:val="2"/>
                      <w:sz w:val="21"/>
                      <w:szCs w:val="24"/>
                      <w:lang w:val="en-US" w:eastAsia="zh-CN" w:bidi="ar-SA"/>
                    </w:rPr>
                  </w:pPr>
                  <w:r>
                    <w:rPr>
                      <w:rFonts w:hint="eastAsia"/>
                      <w:lang w:val="en-US" w:eastAsia="zh-CN"/>
                    </w:rPr>
                    <w:t>73</w:t>
                  </w:r>
                </w:p>
              </w:tc>
              <w:tc>
                <w:tcPr>
                  <w:tcW w:w="2020" w:type="pct"/>
                  <w:tcBorders>
                    <w:left w:val="single" w:color="auto" w:sz="4" w:space="0"/>
                    <w:right w:val="single" w:color="auto" w:sz="4" w:space="0"/>
                  </w:tcBorders>
                  <w:vAlign w:val="center"/>
                </w:tcPr>
                <w:p w14:paraId="6EBEC420">
                  <w:pPr>
                    <w:pStyle w:val="24"/>
                    <w:bidi w:val="0"/>
                    <w:rPr>
                      <w:rFonts w:hint="eastAsia" w:ascii="Times New Roman" w:hAnsi="Times New Roman" w:eastAsia="宋体" w:cs="Times New Roman"/>
                      <w:lang w:val="en-US" w:eastAsia="zh-CN"/>
                    </w:rPr>
                  </w:pPr>
                  <w:r>
                    <w:rPr>
                      <w:rFonts w:hint="eastAsia" w:ascii="Times New Roman" w:hAnsi="Times New Roman" w:eastAsia="宋体" w:cs="Times New Roman"/>
                      <w:lang w:val="en-US" w:eastAsia="zh-CN"/>
                    </w:rPr>
                    <w:t>无屑开料管端机</w:t>
                  </w:r>
                </w:p>
              </w:tc>
              <w:tc>
                <w:tcPr>
                  <w:tcW w:w="1304" w:type="pct"/>
                  <w:tcBorders>
                    <w:left w:val="single" w:color="auto" w:sz="4" w:space="0"/>
                    <w:right w:val="single" w:color="auto" w:sz="4" w:space="0"/>
                  </w:tcBorders>
                  <w:vAlign w:val="center"/>
                </w:tcPr>
                <w:p w14:paraId="63AEE980">
                  <w:pPr>
                    <w:pStyle w:val="24"/>
                    <w:bidi w:val="0"/>
                  </w:pPr>
                  <w:r>
                    <w:rPr>
                      <w:rFonts w:hint="eastAsia"/>
                      <w:lang w:val="en-US" w:eastAsia="zh-CN"/>
                    </w:rPr>
                    <w:t>KL-GD-(1+1)</w:t>
                  </w:r>
                </w:p>
              </w:tc>
              <w:tc>
                <w:tcPr>
                  <w:tcW w:w="772" w:type="pct"/>
                  <w:tcBorders>
                    <w:left w:val="single" w:color="auto" w:sz="4" w:space="0"/>
                    <w:right w:val="single" w:color="auto" w:sz="4" w:space="0"/>
                  </w:tcBorders>
                  <w:vAlign w:val="center"/>
                </w:tcPr>
                <w:p w14:paraId="1F746976">
                  <w:pPr>
                    <w:pStyle w:val="24"/>
                    <w:bidi w:val="0"/>
                  </w:pPr>
                  <w:r>
                    <w:rPr>
                      <w:rFonts w:hint="eastAsia"/>
                      <w:lang w:val="en-US" w:eastAsia="zh-CN"/>
                    </w:rPr>
                    <w:t>5</w:t>
                  </w:r>
                </w:p>
              </w:tc>
              <w:tc>
                <w:tcPr>
                  <w:tcW w:w="537" w:type="pct"/>
                  <w:vMerge w:val="continue"/>
                  <w:tcBorders>
                    <w:left w:val="single" w:color="auto" w:sz="4" w:space="0"/>
                  </w:tcBorders>
                  <w:vAlign w:val="center"/>
                </w:tcPr>
                <w:p w14:paraId="55E1222F">
                  <w:pPr>
                    <w:pStyle w:val="24"/>
                    <w:bidi w:val="0"/>
                  </w:pPr>
                </w:p>
              </w:tc>
            </w:tr>
            <w:tr w14:paraId="2EA3419B">
              <w:tblPrEx>
                <w:tblBorders>
                  <w:top w:val="single" w:color="000000" w:sz="12" w:space="0"/>
                  <w:left w:val="none" w:color="auto" w:sz="0" w:space="0"/>
                  <w:bottom w:val="single" w:color="000000" w:sz="12" w:space="0"/>
                  <w:right w:val="none" w:color="auto" w:sz="0" w:space="0"/>
                  <w:insideH w:val="single" w:color="auto" w:sz="4" w:space="0"/>
                  <w:insideV w:val="single" w:color="000000" w:sz="4" w:space="0"/>
                </w:tblBorders>
                <w:tblCellMar>
                  <w:top w:w="0" w:type="dxa"/>
                  <w:left w:w="0" w:type="dxa"/>
                  <w:bottom w:w="0" w:type="dxa"/>
                  <w:right w:w="0" w:type="dxa"/>
                </w:tblCellMar>
              </w:tblPrEx>
              <w:trPr>
                <w:trHeight w:val="340" w:hRule="atLeast"/>
                <w:jc w:val="center"/>
              </w:trPr>
              <w:tc>
                <w:tcPr>
                  <w:tcW w:w="364" w:type="pct"/>
                  <w:tcBorders>
                    <w:right w:val="single" w:color="auto" w:sz="4" w:space="0"/>
                  </w:tcBorders>
                  <w:shd w:val="clear" w:color="auto" w:fill="auto"/>
                  <w:vAlign w:val="center"/>
                </w:tcPr>
                <w:p w14:paraId="477D0912">
                  <w:pPr>
                    <w:pStyle w:val="24"/>
                    <w:bidi w:val="0"/>
                    <w:ind w:firstLine="0" w:firstLineChars="0"/>
                    <w:rPr>
                      <w:rFonts w:hint="default" w:ascii="Times New Roman" w:hAnsi="Times New Roman" w:eastAsia="仿宋" w:cstheme="minorBidi"/>
                      <w:kern w:val="2"/>
                      <w:sz w:val="21"/>
                      <w:szCs w:val="24"/>
                      <w:lang w:val="en-US" w:eastAsia="zh-CN" w:bidi="ar-SA"/>
                    </w:rPr>
                  </w:pPr>
                  <w:r>
                    <w:rPr>
                      <w:rFonts w:hint="eastAsia"/>
                      <w:lang w:val="en-US" w:eastAsia="zh-CN"/>
                    </w:rPr>
                    <w:t>74</w:t>
                  </w:r>
                </w:p>
              </w:tc>
              <w:tc>
                <w:tcPr>
                  <w:tcW w:w="2020" w:type="pct"/>
                  <w:tcBorders>
                    <w:left w:val="single" w:color="auto" w:sz="4" w:space="0"/>
                    <w:right w:val="single" w:color="auto" w:sz="4" w:space="0"/>
                  </w:tcBorders>
                  <w:vAlign w:val="center"/>
                </w:tcPr>
                <w:p w14:paraId="5873500F">
                  <w:pPr>
                    <w:pStyle w:val="24"/>
                    <w:bidi w:val="0"/>
                  </w:pPr>
                  <w:r>
                    <w:rPr>
                      <w:rFonts w:hint="eastAsia"/>
                      <w:lang w:val="en-US" w:eastAsia="zh-CN"/>
                    </w:rPr>
                    <w:t>数控短管开料冲孔管端一体机</w:t>
                  </w:r>
                </w:p>
              </w:tc>
              <w:tc>
                <w:tcPr>
                  <w:tcW w:w="1304" w:type="pct"/>
                  <w:tcBorders>
                    <w:left w:val="single" w:color="auto" w:sz="4" w:space="0"/>
                    <w:right w:val="single" w:color="auto" w:sz="4" w:space="0"/>
                  </w:tcBorders>
                  <w:vAlign w:val="center"/>
                </w:tcPr>
                <w:p w14:paraId="2432A2E8">
                  <w:pPr>
                    <w:pStyle w:val="24"/>
                    <w:bidi w:val="0"/>
                  </w:pPr>
                  <w:r>
                    <w:rPr>
                      <w:rFonts w:hint="eastAsia"/>
                      <w:lang w:val="en-US" w:eastAsia="zh-CN"/>
                    </w:rPr>
                    <w:t>DG-KL-20-C</w:t>
                  </w:r>
                </w:p>
              </w:tc>
              <w:tc>
                <w:tcPr>
                  <w:tcW w:w="772" w:type="pct"/>
                  <w:tcBorders>
                    <w:left w:val="single" w:color="auto" w:sz="4" w:space="0"/>
                    <w:right w:val="single" w:color="auto" w:sz="4" w:space="0"/>
                  </w:tcBorders>
                  <w:vAlign w:val="center"/>
                </w:tcPr>
                <w:p w14:paraId="4A289837">
                  <w:pPr>
                    <w:pStyle w:val="24"/>
                    <w:bidi w:val="0"/>
                  </w:pPr>
                  <w:r>
                    <w:rPr>
                      <w:rFonts w:hint="eastAsia"/>
                      <w:lang w:val="en-US" w:eastAsia="zh-CN"/>
                    </w:rPr>
                    <w:t>1</w:t>
                  </w:r>
                </w:p>
              </w:tc>
              <w:tc>
                <w:tcPr>
                  <w:tcW w:w="537" w:type="pct"/>
                  <w:vMerge w:val="continue"/>
                  <w:tcBorders>
                    <w:left w:val="single" w:color="auto" w:sz="4" w:space="0"/>
                  </w:tcBorders>
                  <w:vAlign w:val="center"/>
                </w:tcPr>
                <w:p w14:paraId="5521EE02">
                  <w:pPr>
                    <w:pStyle w:val="24"/>
                    <w:bidi w:val="0"/>
                  </w:pPr>
                </w:p>
              </w:tc>
            </w:tr>
            <w:tr w14:paraId="5500A001">
              <w:tblPrEx>
                <w:tblBorders>
                  <w:top w:val="single" w:color="000000" w:sz="12" w:space="0"/>
                  <w:left w:val="none" w:color="auto" w:sz="0" w:space="0"/>
                  <w:bottom w:val="single" w:color="000000" w:sz="12" w:space="0"/>
                  <w:right w:val="none" w:color="auto" w:sz="0" w:space="0"/>
                  <w:insideH w:val="single" w:color="auto" w:sz="4" w:space="0"/>
                  <w:insideV w:val="single" w:color="000000" w:sz="4" w:space="0"/>
                </w:tblBorders>
                <w:tblCellMar>
                  <w:top w:w="0" w:type="dxa"/>
                  <w:left w:w="0" w:type="dxa"/>
                  <w:bottom w:w="0" w:type="dxa"/>
                  <w:right w:w="0" w:type="dxa"/>
                </w:tblCellMar>
              </w:tblPrEx>
              <w:trPr>
                <w:trHeight w:val="340" w:hRule="atLeast"/>
                <w:jc w:val="center"/>
              </w:trPr>
              <w:tc>
                <w:tcPr>
                  <w:tcW w:w="364" w:type="pct"/>
                  <w:tcBorders>
                    <w:right w:val="single" w:color="auto" w:sz="4" w:space="0"/>
                  </w:tcBorders>
                  <w:shd w:val="clear" w:color="auto" w:fill="auto"/>
                  <w:vAlign w:val="center"/>
                </w:tcPr>
                <w:p w14:paraId="23A9AEC9">
                  <w:pPr>
                    <w:pStyle w:val="24"/>
                    <w:bidi w:val="0"/>
                    <w:ind w:firstLine="0" w:firstLineChars="0"/>
                    <w:rPr>
                      <w:rFonts w:hint="default" w:ascii="Times New Roman" w:hAnsi="Times New Roman" w:eastAsia="仿宋" w:cstheme="minorBidi"/>
                      <w:kern w:val="2"/>
                      <w:sz w:val="21"/>
                      <w:szCs w:val="24"/>
                      <w:lang w:val="en-US" w:eastAsia="zh-CN" w:bidi="ar-SA"/>
                    </w:rPr>
                  </w:pPr>
                  <w:r>
                    <w:rPr>
                      <w:rFonts w:hint="eastAsia"/>
                      <w:lang w:val="en-US" w:eastAsia="zh-CN"/>
                    </w:rPr>
                    <w:t>75</w:t>
                  </w:r>
                </w:p>
              </w:tc>
              <w:tc>
                <w:tcPr>
                  <w:tcW w:w="2020" w:type="pct"/>
                  <w:tcBorders>
                    <w:left w:val="single" w:color="auto" w:sz="4" w:space="0"/>
                    <w:right w:val="single" w:color="auto" w:sz="4" w:space="0"/>
                  </w:tcBorders>
                  <w:vAlign w:val="center"/>
                </w:tcPr>
                <w:p w14:paraId="0D337C0D">
                  <w:pPr>
                    <w:pStyle w:val="24"/>
                    <w:bidi w:val="0"/>
                  </w:pPr>
                  <w:r>
                    <w:rPr>
                      <w:rFonts w:hint="eastAsia"/>
                      <w:lang w:val="en-US" w:eastAsia="zh-CN"/>
                    </w:rPr>
                    <w:t>数控盘管无屑开料三通成型一体机</w:t>
                  </w:r>
                </w:p>
              </w:tc>
              <w:tc>
                <w:tcPr>
                  <w:tcW w:w="1304" w:type="pct"/>
                  <w:tcBorders>
                    <w:left w:val="single" w:color="auto" w:sz="4" w:space="0"/>
                    <w:right w:val="single" w:color="auto" w:sz="4" w:space="0"/>
                  </w:tcBorders>
                  <w:vAlign w:val="center"/>
                </w:tcPr>
                <w:p w14:paraId="61A88D9E">
                  <w:pPr>
                    <w:pStyle w:val="24"/>
                    <w:bidi w:val="0"/>
                  </w:pPr>
                  <w:r>
                    <w:rPr>
                      <w:rFonts w:hint="eastAsia"/>
                      <w:lang w:val="en-US" w:eastAsia="zh-CN"/>
                    </w:rPr>
                    <w:t>STCX-1-20</w:t>
                  </w:r>
                </w:p>
              </w:tc>
              <w:tc>
                <w:tcPr>
                  <w:tcW w:w="772" w:type="pct"/>
                  <w:tcBorders>
                    <w:left w:val="single" w:color="auto" w:sz="4" w:space="0"/>
                    <w:right w:val="single" w:color="auto" w:sz="4" w:space="0"/>
                  </w:tcBorders>
                  <w:vAlign w:val="center"/>
                </w:tcPr>
                <w:p w14:paraId="75E2D9E6">
                  <w:pPr>
                    <w:pStyle w:val="24"/>
                    <w:bidi w:val="0"/>
                  </w:pPr>
                  <w:r>
                    <w:rPr>
                      <w:rFonts w:hint="eastAsia"/>
                      <w:lang w:val="en-US" w:eastAsia="zh-CN"/>
                    </w:rPr>
                    <w:t>1</w:t>
                  </w:r>
                </w:p>
              </w:tc>
              <w:tc>
                <w:tcPr>
                  <w:tcW w:w="537" w:type="pct"/>
                  <w:vMerge w:val="continue"/>
                  <w:tcBorders>
                    <w:left w:val="single" w:color="auto" w:sz="4" w:space="0"/>
                  </w:tcBorders>
                  <w:vAlign w:val="center"/>
                </w:tcPr>
                <w:p w14:paraId="3F967FCB">
                  <w:pPr>
                    <w:pStyle w:val="24"/>
                    <w:bidi w:val="0"/>
                  </w:pPr>
                </w:p>
              </w:tc>
            </w:tr>
            <w:tr w14:paraId="65707571">
              <w:tblPrEx>
                <w:tblBorders>
                  <w:top w:val="single" w:color="000000" w:sz="12" w:space="0"/>
                  <w:left w:val="none" w:color="auto" w:sz="0" w:space="0"/>
                  <w:bottom w:val="single" w:color="000000" w:sz="12" w:space="0"/>
                  <w:right w:val="none" w:color="auto" w:sz="0" w:space="0"/>
                  <w:insideH w:val="single" w:color="auto" w:sz="4" w:space="0"/>
                  <w:insideV w:val="single" w:color="000000" w:sz="4" w:space="0"/>
                </w:tblBorders>
                <w:tblCellMar>
                  <w:top w:w="0" w:type="dxa"/>
                  <w:left w:w="0" w:type="dxa"/>
                  <w:bottom w:w="0" w:type="dxa"/>
                  <w:right w:w="0" w:type="dxa"/>
                </w:tblCellMar>
              </w:tblPrEx>
              <w:trPr>
                <w:trHeight w:val="340" w:hRule="atLeast"/>
                <w:jc w:val="center"/>
              </w:trPr>
              <w:tc>
                <w:tcPr>
                  <w:tcW w:w="364" w:type="pct"/>
                  <w:tcBorders>
                    <w:right w:val="single" w:color="auto" w:sz="4" w:space="0"/>
                  </w:tcBorders>
                  <w:shd w:val="clear" w:color="auto" w:fill="auto"/>
                  <w:vAlign w:val="center"/>
                </w:tcPr>
                <w:p w14:paraId="262E2F48">
                  <w:pPr>
                    <w:pStyle w:val="24"/>
                    <w:bidi w:val="0"/>
                    <w:ind w:firstLine="0" w:firstLineChars="0"/>
                    <w:rPr>
                      <w:rFonts w:hint="default" w:ascii="Times New Roman" w:hAnsi="Times New Roman" w:eastAsia="仿宋" w:cstheme="minorBidi"/>
                      <w:kern w:val="2"/>
                      <w:sz w:val="21"/>
                      <w:szCs w:val="24"/>
                      <w:lang w:val="en-US" w:eastAsia="zh-CN" w:bidi="ar-SA"/>
                    </w:rPr>
                  </w:pPr>
                  <w:r>
                    <w:rPr>
                      <w:rFonts w:hint="eastAsia"/>
                      <w:lang w:val="en-US" w:eastAsia="zh-CN"/>
                    </w:rPr>
                    <w:t>76</w:t>
                  </w:r>
                </w:p>
              </w:tc>
              <w:tc>
                <w:tcPr>
                  <w:tcW w:w="2020" w:type="pct"/>
                  <w:tcBorders>
                    <w:left w:val="single" w:color="auto" w:sz="4" w:space="0"/>
                    <w:right w:val="single" w:color="auto" w:sz="4" w:space="0"/>
                  </w:tcBorders>
                  <w:vAlign w:val="center"/>
                </w:tcPr>
                <w:p w14:paraId="745C2527">
                  <w:pPr>
                    <w:pStyle w:val="24"/>
                    <w:bidi w:val="0"/>
                  </w:pPr>
                  <w:r>
                    <w:rPr>
                      <w:rFonts w:hint="eastAsia"/>
                      <w:lang w:val="en-US" w:eastAsia="zh-CN"/>
                    </w:rPr>
                    <w:t>上下料弯管机</w:t>
                  </w:r>
                </w:p>
              </w:tc>
              <w:tc>
                <w:tcPr>
                  <w:tcW w:w="1304" w:type="pct"/>
                  <w:tcBorders>
                    <w:left w:val="single" w:color="auto" w:sz="4" w:space="0"/>
                    <w:right w:val="single" w:color="auto" w:sz="4" w:space="0"/>
                  </w:tcBorders>
                  <w:vAlign w:val="center"/>
                </w:tcPr>
                <w:p w14:paraId="39D82C8F">
                  <w:pPr>
                    <w:pStyle w:val="24"/>
                    <w:bidi w:val="0"/>
                  </w:pPr>
                  <w:r>
                    <w:rPr>
                      <w:rFonts w:hint="eastAsia"/>
                      <w:lang w:val="en-US" w:eastAsia="zh-CN"/>
                    </w:rPr>
                    <w:t>SKW-13-R1-800</w:t>
                  </w:r>
                </w:p>
              </w:tc>
              <w:tc>
                <w:tcPr>
                  <w:tcW w:w="772" w:type="pct"/>
                  <w:tcBorders>
                    <w:left w:val="single" w:color="auto" w:sz="4" w:space="0"/>
                    <w:right w:val="single" w:color="auto" w:sz="4" w:space="0"/>
                  </w:tcBorders>
                  <w:vAlign w:val="center"/>
                </w:tcPr>
                <w:p w14:paraId="2CAF29BF">
                  <w:pPr>
                    <w:pStyle w:val="24"/>
                    <w:bidi w:val="0"/>
                  </w:pPr>
                  <w:r>
                    <w:rPr>
                      <w:rFonts w:hint="eastAsia"/>
                      <w:lang w:val="en-US" w:eastAsia="zh-CN"/>
                    </w:rPr>
                    <w:t>8</w:t>
                  </w:r>
                </w:p>
              </w:tc>
              <w:tc>
                <w:tcPr>
                  <w:tcW w:w="537" w:type="pct"/>
                  <w:vMerge w:val="continue"/>
                  <w:tcBorders>
                    <w:left w:val="single" w:color="auto" w:sz="4" w:space="0"/>
                  </w:tcBorders>
                  <w:vAlign w:val="center"/>
                </w:tcPr>
                <w:p w14:paraId="4D8CF644">
                  <w:pPr>
                    <w:pStyle w:val="24"/>
                    <w:bidi w:val="0"/>
                  </w:pPr>
                </w:p>
              </w:tc>
            </w:tr>
            <w:tr w14:paraId="02F8F8FE">
              <w:tblPrEx>
                <w:tblBorders>
                  <w:top w:val="single" w:color="000000" w:sz="12" w:space="0"/>
                  <w:left w:val="none" w:color="auto" w:sz="0" w:space="0"/>
                  <w:bottom w:val="single" w:color="000000" w:sz="12" w:space="0"/>
                  <w:right w:val="none" w:color="auto" w:sz="0" w:space="0"/>
                  <w:insideH w:val="single" w:color="auto" w:sz="4" w:space="0"/>
                  <w:insideV w:val="single" w:color="000000" w:sz="4" w:space="0"/>
                </w:tblBorders>
                <w:tblCellMar>
                  <w:top w:w="0" w:type="dxa"/>
                  <w:left w:w="0" w:type="dxa"/>
                  <w:bottom w:w="0" w:type="dxa"/>
                  <w:right w:w="0" w:type="dxa"/>
                </w:tblCellMar>
              </w:tblPrEx>
              <w:trPr>
                <w:trHeight w:val="340" w:hRule="atLeast"/>
                <w:jc w:val="center"/>
              </w:trPr>
              <w:tc>
                <w:tcPr>
                  <w:tcW w:w="364" w:type="pct"/>
                  <w:tcBorders>
                    <w:right w:val="single" w:color="auto" w:sz="4" w:space="0"/>
                  </w:tcBorders>
                  <w:shd w:val="clear" w:color="auto" w:fill="auto"/>
                  <w:vAlign w:val="center"/>
                </w:tcPr>
                <w:p w14:paraId="40139135">
                  <w:pPr>
                    <w:pStyle w:val="24"/>
                    <w:bidi w:val="0"/>
                    <w:ind w:firstLine="0" w:firstLineChars="0"/>
                    <w:rPr>
                      <w:rFonts w:hint="default" w:ascii="Times New Roman" w:hAnsi="Times New Roman" w:eastAsia="仿宋" w:cstheme="minorBidi"/>
                      <w:kern w:val="2"/>
                      <w:sz w:val="21"/>
                      <w:szCs w:val="24"/>
                      <w:lang w:val="en-US" w:eastAsia="zh-CN" w:bidi="ar-SA"/>
                    </w:rPr>
                  </w:pPr>
                  <w:r>
                    <w:rPr>
                      <w:rFonts w:hint="eastAsia"/>
                      <w:lang w:val="en-US" w:eastAsia="zh-CN"/>
                    </w:rPr>
                    <w:t>77</w:t>
                  </w:r>
                </w:p>
              </w:tc>
              <w:tc>
                <w:tcPr>
                  <w:tcW w:w="2020" w:type="pct"/>
                  <w:tcBorders>
                    <w:left w:val="single" w:color="auto" w:sz="4" w:space="0"/>
                    <w:right w:val="single" w:color="auto" w:sz="4" w:space="0"/>
                  </w:tcBorders>
                  <w:vAlign w:val="center"/>
                </w:tcPr>
                <w:p w14:paraId="78EA04C8">
                  <w:pPr>
                    <w:pStyle w:val="24"/>
                    <w:bidi w:val="0"/>
                  </w:pPr>
                  <w:r>
                    <w:rPr>
                      <w:rFonts w:hint="eastAsia"/>
                      <w:lang w:val="en-US" w:eastAsia="zh-CN"/>
                    </w:rPr>
                    <w:t>三维量弯管机</w:t>
                  </w:r>
                </w:p>
              </w:tc>
              <w:tc>
                <w:tcPr>
                  <w:tcW w:w="1304" w:type="pct"/>
                  <w:tcBorders>
                    <w:left w:val="single" w:color="auto" w:sz="4" w:space="0"/>
                    <w:right w:val="single" w:color="auto" w:sz="4" w:space="0"/>
                  </w:tcBorders>
                  <w:vAlign w:val="center"/>
                </w:tcPr>
                <w:p w14:paraId="2143DC95">
                  <w:pPr>
                    <w:pStyle w:val="24"/>
                    <w:bidi w:val="0"/>
                  </w:pPr>
                  <w:r>
                    <w:rPr>
                      <w:rFonts w:hint="eastAsia"/>
                      <w:lang w:val="en-US" w:eastAsia="zh-CN"/>
                    </w:rPr>
                    <w:t>SKW-13-R1</w:t>
                  </w:r>
                </w:p>
              </w:tc>
              <w:tc>
                <w:tcPr>
                  <w:tcW w:w="772" w:type="pct"/>
                  <w:tcBorders>
                    <w:left w:val="single" w:color="auto" w:sz="4" w:space="0"/>
                    <w:right w:val="single" w:color="auto" w:sz="4" w:space="0"/>
                  </w:tcBorders>
                  <w:vAlign w:val="center"/>
                </w:tcPr>
                <w:p w14:paraId="00D23FCD">
                  <w:pPr>
                    <w:pStyle w:val="24"/>
                    <w:bidi w:val="0"/>
                  </w:pPr>
                  <w:r>
                    <w:rPr>
                      <w:rFonts w:hint="eastAsia"/>
                      <w:lang w:val="en-US" w:eastAsia="zh-CN"/>
                    </w:rPr>
                    <w:t>4</w:t>
                  </w:r>
                </w:p>
              </w:tc>
              <w:tc>
                <w:tcPr>
                  <w:tcW w:w="537" w:type="pct"/>
                  <w:vMerge w:val="continue"/>
                  <w:tcBorders>
                    <w:left w:val="single" w:color="auto" w:sz="4" w:space="0"/>
                  </w:tcBorders>
                  <w:vAlign w:val="center"/>
                </w:tcPr>
                <w:p w14:paraId="4609E8B2">
                  <w:pPr>
                    <w:pStyle w:val="24"/>
                    <w:bidi w:val="0"/>
                  </w:pPr>
                </w:p>
              </w:tc>
            </w:tr>
            <w:tr w14:paraId="3ED22CF0">
              <w:tblPrEx>
                <w:tblBorders>
                  <w:top w:val="single" w:color="000000" w:sz="12" w:space="0"/>
                  <w:left w:val="none" w:color="auto" w:sz="0" w:space="0"/>
                  <w:bottom w:val="single" w:color="000000" w:sz="12" w:space="0"/>
                  <w:right w:val="none" w:color="auto" w:sz="0" w:space="0"/>
                  <w:insideH w:val="single" w:color="auto" w:sz="4" w:space="0"/>
                  <w:insideV w:val="single" w:color="000000" w:sz="4" w:space="0"/>
                </w:tblBorders>
                <w:tblCellMar>
                  <w:top w:w="0" w:type="dxa"/>
                  <w:left w:w="0" w:type="dxa"/>
                  <w:bottom w:w="0" w:type="dxa"/>
                  <w:right w:w="0" w:type="dxa"/>
                </w:tblCellMar>
              </w:tblPrEx>
              <w:trPr>
                <w:trHeight w:val="340" w:hRule="atLeast"/>
                <w:jc w:val="center"/>
              </w:trPr>
              <w:tc>
                <w:tcPr>
                  <w:tcW w:w="364" w:type="pct"/>
                  <w:tcBorders>
                    <w:right w:val="single" w:color="auto" w:sz="4" w:space="0"/>
                  </w:tcBorders>
                  <w:shd w:val="clear" w:color="auto" w:fill="auto"/>
                  <w:vAlign w:val="center"/>
                </w:tcPr>
                <w:p w14:paraId="335CED2B">
                  <w:pPr>
                    <w:pStyle w:val="24"/>
                    <w:bidi w:val="0"/>
                    <w:ind w:firstLine="0" w:firstLineChars="0"/>
                    <w:rPr>
                      <w:rFonts w:hint="default" w:ascii="Times New Roman" w:hAnsi="Times New Roman" w:eastAsia="仿宋" w:cstheme="minorBidi"/>
                      <w:kern w:val="2"/>
                      <w:sz w:val="21"/>
                      <w:szCs w:val="24"/>
                      <w:lang w:val="en-US" w:eastAsia="zh-CN" w:bidi="ar-SA"/>
                    </w:rPr>
                  </w:pPr>
                  <w:r>
                    <w:rPr>
                      <w:rFonts w:hint="eastAsia"/>
                      <w:lang w:val="en-US" w:eastAsia="zh-CN"/>
                    </w:rPr>
                    <w:t>78</w:t>
                  </w:r>
                </w:p>
              </w:tc>
              <w:tc>
                <w:tcPr>
                  <w:tcW w:w="2020" w:type="pct"/>
                  <w:tcBorders>
                    <w:left w:val="single" w:color="auto" w:sz="4" w:space="0"/>
                    <w:right w:val="single" w:color="auto" w:sz="4" w:space="0"/>
                  </w:tcBorders>
                  <w:vAlign w:val="center"/>
                </w:tcPr>
                <w:p w14:paraId="6875D0E2">
                  <w:pPr>
                    <w:pStyle w:val="24"/>
                    <w:bidi w:val="0"/>
                  </w:pPr>
                  <w:r>
                    <w:rPr>
                      <w:rFonts w:hint="eastAsia"/>
                      <w:lang w:val="en-US" w:eastAsia="zh-CN"/>
                    </w:rPr>
                    <w:t>冲孔翻边机</w:t>
                  </w:r>
                </w:p>
              </w:tc>
              <w:tc>
                <w:tcPr>
                  <w:tcW w:w="1304" w:type="pct"/>
                  <w:tcBorders>
                    <w:left w:val="single" w:color="auto" w:sz="4" w:space="0"/>
                    <w:right w:val="single" w:color="auto" w:sz="4" w:space="0"/>
                  </w:tcBorders>
                  <w:vAlign w:val="center"/>
                </w:tcPr>
                <w:p w14:paraId="1493259B">
                  <w:pPr>
                    <w:pStyle w:val="24"/>
                    <w:bidi w:val="0"/>
                  </w:pPr>
                  <w:r>
                    <w:rPr>
                      <w:rFonts w:hint="eastAsia"/>
                      <w:lang w:val="en-US" w:eastAsia="zh-CN"/>
                    </w:rPr>
                    <w:t>CKJ-1-50</w:t>
                  </w:r>
                </w:p>
              </w:tc>
              <w:tc>
                <w:tcPr>
                  <w:tcW w:w="772" w:type="pct"/>
                  <w:tcBorders>
                    <w:left w:val="single" w:color="auto" w:sz="4" w:space="0"/>
                    <w:right w:val="single" w:color="auto" w:sz="4" w:space="0"/>
                  </w:tcBorders>
                  <w:vAlign w:val="center"/>
                </w:tcPr>
                <w:p w14:paraId="395C1EE9">
                  <w:pPr>
                    <w:pStyle w:val="24"/>
                    <w:bidi w:val="0"/>
                  </w:pPr>
                  <w:r>
                    <w:rPr>
                      <w:rFonts w:hint="eastAsia"/>
                      <w:lang w:val="en-US" w:eastAsia="zh-CN"/>
                    </w:rPr>
                    <w:t>2</w:t>
                  </w:r>
                </w:p>
              </w:tc>
              <w:tc>
                <w:tcPr>
                  <w:tcW w:w="537" w:type="pct"/>
                  <w:vMerge w:val="continue"/>
                  <w:tcBorders>
                    <w:left w:val="single" w:color="auto" w:sz="4" w:space="0"/>
                  </w:tcBorders>
                  <w:vAlign w:val="center"/>
                </w:tcPr>
                <w:p w14:paraId="281E8F29">
                  <w:pPr>
                    <w:pStyle w:val="24"/>
                    <w:bidi w:val="0"/>
                  </w:pPr>
                </w:p>
              </w:tc>
            </w:tr>
            <w:tr w14:paraId="26B5C6C9">
              <w:tblPrEx>
                <w:tblBorders>
                  <w:top w:val="single" w:color="000000" w:sz="12" w:space="0"/>
                  <w:left w:val="none" w:color="auto" w:sz="0" w:space="0"/>
                  <w:bottom w:val="single" w:color="000000" w:sz="12" w:space="0"/>
                  <w:right w:val="none" w:color="auto" w:sz="0" w:space="0"/>
                  <w:insideH w:val="single" w:color="auto" w:sz="4" w:space="0"/>
                  <w:insideV w:val="single" w:color="000000" w:sz="4" w:space="0"/>
                </w:tblBorders>
                <w:tblCellMar>
                  <w:top w:w="0" w:type="dxa"/>
                  <w:left w:w="0" w:type="dxa"/>
                  <w:bottom w:w="0" w:type="dxa"/>
                  <w:right w:w="0" w:type="dxa"/>
                </w:tblCellMar>
              </w:tblPrEx>
              <w:trPr>
                <w:trHeight w:val="340" w:hRule="atLeast"/>
                <w:jc w:val="center"/>
              </w:trPr>
              <w:tc>
                <w:tcPr>
                  <w:tcW w:w="364" w:type="pct"/>
                  <w:tcBorders>
                    <w:right w:val="single" w:color="auto" w:sz="4" w:space="0"/>
                  </w:tcBorders>
                  <w:shd w:val="clear" w:color="auto" w:fill="auto"/>
                  <w:vAlign w:val="center"/>
                </w:tcPr>
                <w:p w14:paraId="10C1B48D">
                  <w:pPr>
                    <w:pStyle w:val="24"/>
                    <w:bidi w:val="0"/>
                    <w:ind w:firstLine="0" w:firstLineChars="0"/>
                    <w:rPr>
                      <w:rFonts w:hint="default" w:ascii="Times New Roman" w:hAnsi="Times New Roman" w:eastAsia="仿宋" w:cstheme="minorBidi"/>
                      <w:kern w:val="2"/>
                      <w:sz w:val="21"/>
                      <w:szCs w:val="24"/>
                      <w:lang w:val="en-US" w:eastAsia="zh-CN" w:bidi="ar-SA"/>
                    </w:rPr>
                  </w:pPr>
                  <w:r>
                    <w:rPr>
                      <w:rFonts w:hint="eastAsia"/>
                      <w:lang w:val="en-US" w:eastAsia="zh-CN"/>
                    </w:rPr>
                    <w:t>79</w:t>
                  </w:r>
                </w:p>
              </w:tc>
              <w:tc>
                <w:tcPr>
                  <w:tcW w:w="2020" w:type="pct"/>
                  <w:tcBorders>
                    <w:left w:val="single" w:color="auto" w:sz="4" w:space="0"/>
                    <w:right w:val="single" w:color="auto" w:sz="4" w:space="0"/>
                  </w:tcBorders>
                  <w:vAlign w:val="center"/>
                </w:tcPr>
                <w:p w14:paraId="3E9CCF61">
                  <w:pPr>
                    <w:pStyle w:val="24"/>
                    <w:bidi w:val="0"/>
                  </w:pPr>
                  <w:r>
                    <w:rPr>
                      <w:rFonts w:hint="eastAsia"/>
                      <w:lang w:val="en-US" w:eastAsia="zh-CN"/>
                    </w:rPr>
                    <w:t>分液头自动送丝焊机</w:t>
                  </w:r>
                </w:p>
              </w:tc>
              <w:tc>
                <w:tcPr>
                  <w:tcW w:w="1304" w:type="pct"/>
                  <w:tcBorders>
                    <w:left w:val="single" w:color="auto" w:sz="4" w:space="0"/>
                    <w:right w:val="single" w:color="auto" w:sz="4" w:space="0"/>
                  </w:tcBorders>
                  <w:vAlign w:val="center"/>
                </w:tcPr>
                <w:p w14:paraId="361708D0">
                  <w:pPr>
                    <w:pStyle w:val="24"/>
                    <w:bidi w:val="0"/>
                  </w:pPr>
                  <w:r>
                    <w:rPr>
                      <w:rFonts w:hint="eastAsia"/>
                      <w:lang w:val="en-US" w:eastAsia="zh-CN"/>
                    </w:rPr>
                    <w:t>8工位</w:t>
                  </w:r>
                </w:p>
              </w:tc>
              <w:tc>
                <w:tcPr>
                  <w:tcW w:w="772" w:type="pct"/>
                  <w:tcBorders>
                    <w:left w:val="single" w:color="auto" w:sz="4" w:space="0"/>
                    <w:right w:val="single" w:color="auto" w:sz="4" w:space="0"/>
                  </w:tcBorders>
                  <w:vAlign w:val="center"/>
                </w:tcPr>
                <w:p w14:paraId="2675E758">
                  <w:pPr>
                    <w:pStyle w:val="24"/>
                    <w:bidi w:val="0"/>
                  </w:pPr>
                  <w:r>
                    <w:rPr>
                      <w:rFonts w:hint="eastAsia"/>
                      <w:lang w:val="en-US" w:eastAsia="zh-CN"/>
                    </w:rPr>
                    <w:t>2</w:t>
                  </w:r>
                </w:p>
              </w:tc>
              <w:tc>
                <w:tcPr>
                  <w:tcW w:w="537" w:type="pct"/>
                  <w:vMerge w:val="continue"/>
                  <w:tcBorders>
                    <w:left w:val="single" w:color="auto" w:sz="4" w:space="0"/>
                  </w:tcBorders>
                  <w:vAlign w:val="center"/>
                </w:tcPr>
                <w:p w14:paraId="563BA3D7">
                  <w:pPr>
                    <w:pStyle w:val="24"/>
                    <w:bidi w:val="0"/>
                  </w:pPr>
                </w:p>
              </w:tc>
            </w:tr>
            <w:tr w14:paraId="450DBBD0">
              <w:tblPrEx>
                <w:tblBorders>
                  <w:top w:val="single" w:color="000000" w:sz="12" w:space="0"/>
                  <w:left w:val="none" w:color="auto" w:sz="0" w:space="0"/>
                  <w:bottom w:val="single" w:color="000000" w:sz="12" w:space="0"/>
                  <w:right w:val="none" w:color="auto" w:sz="0" w:space="0"/>
                  <w:insideH w:val="single" w:color="auto" w:sz="4" w:space="0"/>
                  <w:insideV w:val="single" w:color="000000" w:sz="4" w:space="0"/>
                </w:tblBorders>
                <w:tblCellMar>
                  <w:top w:w="0" w:type="dxa"/>
                  <w:left w:w="0" w:type="dxa"/>
                  <w:bottom w:w="0" w:type="dxa"/>
                  <w:right w:w="0" w:type="dxa"/>
                </w:tblCellMar>
              </w:tblPrEx>
              <w:trPr>
                <w:trHeight w:val="340" w:hRule="atLeast"/>
                <w:jc w:val="center"/>
              </w:trPr>
              <w:tc>
                <w:tcPr>
                  <w:tcW w:w="364" w:type="pct"/>
                  <w:tcBorders>
                    <w:right w:val="single" w:color="auto" w:sz="4" w:space="0"/>
                  </w:tcBorders>
                  <w:shd w:val="clear" w:color="auto" w:fill="auto"/>
                  <w:vAlign w:val="center"/>
                </w:tcPr>
                <w:p w14:paraId="613DC81E">
                  <w:pPr>
                    <w:pStyle w:val="24"/>
                    <w:bidi w:val="0"/>
                    <w:ind w:firstLine="0" w:firstLineChars="0"/>
                    <w:rPr>
                      <w:rFonts w:hint="default" w:ascii="Times New Roman" w:hAnsi="Times New Roman" w:eastAsia="仿宋" w:cstheme="minorBidi"/>
                      <w:kern w:val="2"/>
                      <w:sz w:val="21"/>
                      <w:szCs w:val="24"/>
                      <w:lang w:val="en-US" w:eastAsia="zh-CN" w:bidi="ar-SA"/>
                    </w:rPr>
                  </w:pPr>
                  <w:r>
                    <w:rPr>
                      <w:rFonts w:hint="eastAsia"/>
                      <w:lang w:val="en-US" w:eastAsia="zh-CN"/>
                    </w:rPr>
                    <w:t>80</w:t>
                  </w:r>
                </w:p>
              </w:tc>
              <w:tc>
                <w:tcPr>
                  <w:tcW w:w="2020" w:type="pct"/>
                  <w:tcBorders>
                    <w:left w:val="single" w:color="auto" w:sz="4" w:space="0"/>
                    <w:right w:val="single" w:color="auto" w:sz="4" w:space="0"/>
                  </w:tcBorders>
                  <w:vAlign w:val="center"/>
                </w:tcPr>
                <w:p w14:paraId="027C7272">
                  <w:pPr>
                    <w:pStyle w:val="24"/>
                    <w:bidi w:val="0"/>
                  </w:pPr>
                  <w:r>
                    <w:rPr>
                      <w:rFonts w:hint="eastAsia"/>
                      <w:lang w:val="en-US" w:eastAsia="zh-CN"/>
                    </w:rPr>
                    <w:t>分液头总管自动送丝焊机</w:t>
                  </w:r>
                </w:p>
              </w:tc>
              <w:tc>
                <w:tcPr>
                  <w:tcW w:w="1304" w:type="pct"/>
                  <w:tcBorders>
                    <w:left w:val="single" w:color="auto" w:sz="4" w:space="0"/>
                    <w:right w:val="single" w:color="auto" w:sz="4" w:space="0"/>
                  </w:tcBorders>
                  <w:vAlign w:val="center"/>
                </w:tcPr>
                <w:p w14:paraId="0ADDF952">
                  <w:pPr>
                    <w:pStyle w:val="24"/>
                    <w:bidi w:val="0"/>
                  </w:pPr>
                  <w:r>
                    <w:rPr>
                      <w:rFonts w:hint="eastAsia"/>
                      <w:lang w:val="en-US" w:eastAsia="zh-CN"/>
                    </w:rPr>
                    <w:t>8工位</w:t>
                  </w:r>
                </w:p>
              </w:tc>
              <w:tc>
                <w:tcPr>
                  <w:tcW w:w="772" w:type="pct"/>
                  <w:tcBorders>
                    <w:left w:val="single" w:color="auto" w:sz="4" w:space="0"/>
                    <w:right w:val="single" w:color="auto" w:sz="4" w:space="0"/>
                  </w:tcBorders>
                  <w:vAlign w:val="center"/>
                </w:tcPr>
                <w:p w14:paraId="720362DA">
                  <w:pPr>
                    <w:pStyle w:val="24"/>
                    <w:bidi w:val="0"/>
                  </w:pPr>
                  <w:r>
                    <w:rPr>
                      <w:rFonts w:hint="eastAsia"/>
                      <w:lang w:val="en-US" w:eastAsia="zh-CN"/>
                    </w:rPr>
                    <w:t>2</w:t>
                  </w:r>
                </w:p>
              </w:tc>
              <w:tc>
                <w:tcPr>
                  <w:tcW w:w="537" w:type="pct"/>
                  <w:vMerge w:val="continue"/>
                  <w:tcBorders>
                    <w:left w:val="single" w:color="auto" w:sz="4" w:space="0"/>
                  </w:tcBorders>
                  <w:vAlign w:val="center"/>
                </w:tcPr>
                <w:p w14:paraId="2FA7C88B">
                  <w:pPr>
                    <w:pStyle w:val="24"/>
                    <w:bidi w:val="0"/>
                  </w:pPr>
                </w:p>
              </w:tc>
            </w:tr>
            <w:tr w14:paraId="0638A897">
              <w:tblPrEx>
                <w:tblBorders>
                  <w:top w:val="single" w:color="000000" w:sz="12" w:space="0"/>
                  <w:left w:val="none" w:color="auto" w:sz="0" w:space="0"/>
                  <w:bottom w:val="single" w:color="000000" w:sz="12" w:space="0"/>
                  <w:right w:val="none" w:color="auto" w:sz="0" w:space="0"/>
                  <w:insideH w:val="single" w:color="auto" w:sz="4" w:space="0"/>
                  <w:insideV w:val="single" w:color="000000" w:sz="4" w:space="0"/>
                </w:tblBorders>
                <w:tblCellMar>
                  <w:top w:w="0" w:type="dxa"/>
                  <w:left w:w="0" w:type="dxa"/>
                  <w:bottom w:w="0" w:type="dxa"/>
                  <w:right w:w="0" w:type="dxa"/>
                </w:tblCellMar>
              </w:tblPrEx>
              <w:trPr>
                <w:trHeight w:val="340" w:hRule="atLeast"/>
                <w:jc w:val="center"/>
              </w:trPr>
              <w:tc>
                <w:tcPr>
                  <w:tcW w:w="364" w:type="pct"/>
                  <w:tcBorders>
                    <w:right w:val="single" w:color="auto" w:sz="4" w:space="0"/>
                  </w:tcBorders>
                  <w:shd w:val="clear" w:color="auto" w:fill="auto"/>
                  <w:vAlign w:val="center"/>
                </w:tcPr>
                <w:p w14:paraId="1287CAA6">
                  <w:pPr>
                    <w:pStyle w:val="24"/>
                    <w:bidi w:val="0"/>
                    <w:ind w:firstLine="0" w:firstLineChars="0"/>
                    <w:rPr>
                      <w:rFonts w:hint="default" w:ascii="Times New Roman" w:hAnsi="Times New Roman" w:eastAsia="仿宋" w:cstheme="minorBidi"/>
                      <w:kern w:val="2"/>
                      <w:sz w:val="21"/>
                      <w:szCs w:val="24"/>
                      <w:lang w:val="en-US" w:eastAsia="zh-CN" w:bidi="ar-SA"/>
                    </w:rPr>
                  </w:pPr>
                  <w:r>
                    <w:rPr>
                      <w:rFonts w:hint="eastAsia"/>
                      <w:lang w:val="en-US" w:eastAsia="zh-CN"/>
                    </w:rPr>
                    <w:t>81</w:t>
                  </w:r>
                </w:p>
              </w:tc>
              <w:tc>
                <w:tcPr>
                  <w:tcW w:w="2020" w:type="pct"/>
                  <w:tcBorders>
                    <w:left w:val="single" w:color="auto" w:sz="4" w:space="0"/>
                    <w:right w:val="single" w:color="auto" w:sz="4" w:space="0"/>
                  </w:tcBorders>
                  <w:vAlign w:val="center"/>
                </w:tcPr>
                <w:p w14:paraId="1CEF55CA">
                  <w:pPr>
                    <w:pStyle w:val="24"/>
                    <w:bidi w:val="0"/>
                  </w:pPr>
                  <w:r>
                    <w:rPr>
                      <w:rFonts w:hint="eastAsia"/>
                      <w:lang w:val="en-US" w:eastAsia="zh-CN"/>
                    </w:rPr>
                    <w:t>管接头双工位高频焊</w:t>
                  </w:r>
                </w:p>
              </w:tc>
              <w:tc>
                <w:tcPr>
                  <w:tcW w:w="1304" w:type="pct"/>
                  <w:tcBorders>
                    <w:left w:val="single" w:color="auto" w:sz="4" w:space="0"/>
                    <w:right w:val="single" w:color="auto" w:sz="4" w:space="0"/>
                  </w:tcBorders>
                  <w:vAlign w:val="center"/>
                </w:tcPr>
                <w:p w14:paraId="64E91D1F">
                  <w:pPr>
                    <w:pStyle w:val="24"/>
                    <w:bidi w:val="0"/>
                  </w:pPr>
                  <w:r>
                    <w:rPr>
                      <w:rFonts w:hint="eastAsia"/>
                      <w:lang w:val="en-US" w:eastAsia="zh-CN"/>
                    </w:rPr>
                    <w:t>双工位</w:t>
                  </w:r>
                </w:p>
              </w:tc>
              <w:tc>
                <w:tcPr>
                  <w:tcW w:w="772" w:type="pct"/>
                  <w:tcBorders>
                    <w:left w:val="single" w:color="auto" w:sz="4" w:space="0"/>
                    <w:right w:val="single" w:color="auto" w:sz="4" w:space="0"/>
                  </w:tcBorders>
                  <w:vAlign w:val="center"/>
                </w:tcPr>
                <w:p w14:paraId="7524FF90">
                  <w:pPr>
                    <w:pStyle w:val="24"/>
                    <w:bidi w:val="0"/>
                  </w:pPr>
                  <w:r>
                    <w:rPr>
                      <w:rFonts w:hint="eastAsia"/>
                      <w:lang w:val="en-US" w:eastAsia="zh-CN"/>
                    </w:rPr>
                    <w:t>2</w:t>
                  </w:r>
                </w:p>
              </w:tc>
              <w:tc>
                <w:tcPr>
                  <w:tcW w:w="537" w:type="pct"/>
                  <w:vMerge w:val="continue"/>
                  <w:tcBorders>
                    <w:left w:val="single" w:color="auto" w:sz="4" w:space="0"/>
                  </w:tcBorders>
                  <w:vAlign w:val="center"/>
                </w:tcPr>
                <w:p w14:paraId="767B1870">
                  <w:pPr>
                    <w:pStyle w:val="24"/>
                    <w:bidi w:val="0"/>
                  </w:pPr>
                </w:p>
              </w:tc>
            </w:tr>
            <w:tr w14:paraId="0D9B3242">
              <w:tblPrEx>
                <w:tblBorders>
                  <w:top w:val="single" w:color="000000" w:sz="12" w:space="0"/>
                  <w:left w:val="none" w:color="auto" w:sz="0" w:space="0"/>
                  <w:bottom w:val="single" w:color="000000" w:sz="12" w:space="0"/>
                  <w:right w:val="none" w:color="auto" w:sz="0" w:space="0"/>
                  <w:insideH w:val="single" w:color="auto" w:sz="4" w:space="0"/>
                  <w:insideV w:val="single" w:color="000000" w:sz="4" w:space="0"/>
                </w:tblBorders>
                <w:tblCellMar>
                  <w:top w:w="0" w:type="dxa"/>
                  <w:left w:w="0" w:type="dxa"/>
                  <w:bottom w:w="0" w:type="dxa"/>
                  <w:right w:w="0" w:type="dxa"/>
                </w:tblCellMar>
              </w:tblPrEx>
              <w:trPr>
                <w:trHeight w:val="340" w:hRule="atLeast"/>
                <w:jc w:val="center"/>
              </w:trPr>
              <w:tc>
                <w:tcPr>
                  <w:tcW w:w="364" w:type="pct"/>
                  <w:tcBorders>
                    <w:right w:val="single" w:color="auto" w:sz="4" w:space="0"/>
                  </w:tcBorders>
                  <w:shd w:val="clear" w:color="auto" w:fill="auto"/>
                  <w:vAlign w:val="center"/>
                </w:tcPr>
                <w:p w14:paraId="3ED71283">
                  <w:pPr>
                    <w:pStyle w:val="24"/>
                    <w:bidi w:val="0"/>
                    <w:ind w:firstLine="0" w:firstLineChars="0"/>
                    <w:rPr>
                      <w:rFonts w:hint="default" w:ascii="Times New Roman" w:hAnsi="Times New Roman" w:eastAsia="仿宋" w:cstheme="minorBidi"/>
                      <w:kern w:val="2"/>
                      <w:sz w:val="21"/>
                      <w:szCs w:val="24"/>
                      <w:lang w:val="en-US" w:eastAsia="zh-CN" w:bidi="ar-SA"/>
                    </w:rPr>
                  </w:pPr>
                  <w:r>
                    <w:rPr>
                      <w:rFonts w:hint="eastAsia"/>
                      <w:lang w:val="en-US" w:eastAsia="zh-CN"/>
                    </w:rPr>
                    <w:t>82</w:t>
                  </w:r>
                </w:p>
              </w:tc>
              <w:tc>
                <w:tcPr>
                  <w:tcW w:w="2020" w:type="pct"/>
                  <w:tcBorders>
                    <w:left w:val="single" w:color="auto" w:sz="4" w:space="0"/>
                    <w:right w:val="single" w:color="auto" w:sz="4" w:space="0"/>
                  </w:tcBorders>
                  <w:vAlign w:val="center"/>
                </w:tcPr>
                <w:p w14:paraId="7F69E81B">
                  <w:pPr>
                    <w:pStyle w:val="24"/>
                    <w:bidi w:val="0"/>
                  </w:pPr>
                  <w:r>
                    <w:rPr>
                      <w:rFonts w:hint="eastAsia"/>
                      <w:lang w:val="en-US" w:eastAsia="zh-CN"/>
                    </w:rPr>
                    <w:t>链板式流水线</w:t>
                  </w:r>
                </w:p>
              </w:tc>
              <w:tc>
                <w:tcPr>
                  <w:tcW w:w="1304" w:type="pct"/>
                  <w:tcBorders>
                    <w:left w:val="single" w:color="auto" w:sz="4" w:space="0"/>
                    <w:right w:val="single" w:color="auto" w:sz="4" w:space="0"/>
                  </w:tcBorders>
                  <w:vAlign w:val="center"/>
                </w:tcPr>
                <w:p w14:paraId="62165D44">
                  <w:pPr>
                    <w:pStyle w:val="24"/>
                    <w:bidi w:val="0"/>
                  </w:pPr>
                  <w:r>
                    <w:rPr>
                      <w:rFonts w:hint="eastAsia"/>
                      <w:lang w:val="en-US" w:eastAsia="zh-CN"/>
                    </w:rPr>
                    <w:t>1.1*20</w:t>
                  </w:r>
                </w:p>
              </w:tc>
              <w:tc>
                <w:tcPr>
                  <w:tcW w:w="772" w:type="pct"/>
                  <w:tcBorders>
                    <w:left w:val="single" w:color="auto" w:sz="4" w:space="0"/>
                    <w:right w:val="single" w:color="auto" w:sz="4" w:space="0"/>
                  </w:tcBorders>
                  <w:vAlign w:val="center"/>
                </w:tcPr>
                <w:p w14:paraId="716A907D">
                  <w:pPr>
                    <w:pStyle w:val="24"/>
                    <w:bidi w:val="0"/>
                  </w:pPr>
                  <w:r>
                    <w:rPr>
                      <w:rFonts w:hint="eastAsia"/>
                      <w:lang w:val="en-US" w:eastAsia="zh-CN"/>
                    </w:rPr>
                    <w:t>2</w:t>
                  </w:r>
                </w:p>
              </w:tc>
              <w:tc>
                <w:tcPr>
                  <w:tcW w:w="537" w:type="pct"/>
                  <w:vMerge w:val="continue"/>
                  <w:tcBorders>
                    <w:left w:val="single" w:color="auto" w:sz="4" w:space="0"/>
                  </w:tcBorders>
                  <w:vAlign w:val="center"/>
                </w:tcPr>
                <w:p w14:paraId="70F1E5BF">
                  <w:pPr>
                    <w:pStyle w:val="24"/>
                    <w:bidi w:val="0"/>
                  </w:pPr>
                </w:p>
              </w:tc>
            </w:tr>
            <w:tr w14:paraId="68B337A3">
              <w:tblPrEx>
                <w:tblBorders>
                  <w:top w:val="single" w:color="000000" w:sz="12" w:space="0"/>
                  <w:left w:val="none" w:color="auto" w:sz="0" w:space="0"/>
                  <w:bottom w:val="single" w:color="000000" w:sz="12" w:space="0"/>
                  <w:right w:val="none" w:color="auto" w:sz="0" w:space="0"/>
                  <w:insideH w:val="single" w:color="auto" w:sz="4" w:space="0"/>
                  <w:insideV w:val="single" w:color="000000" w:sz="4" w:space="0"/>
                </w:tblBorders>
                <w:tblCellMar>
                  <w:top w:w="0" w:type="dxa"/>
                  <w:left w:w="0" w:type="dxa"/>
                  <w:bottom w:w="0" w:type="dxa"/>
                  <w:right w:w="0" w:type="dxa"/>
                </w:tblCellMar>
              </w:tblPrEx>
              <w:trPr>
                <w:trHeight w:val="340" w:hRule="atLeast"/>
                <w:jc w:val="center"/>
              </w:trPr>
              <w:tc>
                <w:tcPr>
                  <w:tcW w:w="364" w:type="pct"/>
                  <w:tcBorders>
                    <w:right w:val="single" w:color="auto" w:sz="4" w:space="0"/>
                  </w:tcBorders>
                  <w:shd w:val="clear" w:color="auto" w:fill="auto"/>
                  <w:vAlign w:val="center"/>
                </w:tcPr>
                <w:p w14:paraId="05EFC2F6">
                  <w:pPr>
                    <w:pStyle w:val="24"/>
                    <w:bidi w:val="0"/>
                    <w:ind w:firstLine="0" w:firstLineChars="0"/>
                    <w:rPr>
                      <w:rFonts w:hint="default" w:ascii="Times New Roman" w:hAnsi="Times New Roman" w:eastAsia="仿宋" w:cstheme="minorBidi"/>
                      <w:kern w:val="2"/>
                      <w:sz w:val="21"/>
                      <w:szCs w:val="24"/>
                      <w:lang w:val="en-US" w:eastAsia="zh-CN" w:bidi="ar-SA"/>
                    </w:rPr>
                  </w:pPr>
                  <w:r>
                    <w:rPr>
                      <w:rFonts w:hint="eastAsia"/>
                      <w:lang w:val="en-US" w:eastAsia="zh-CN"/>
                    </w:rPr>
                    <w:t>83</w:t>
                  </w:r>
                </w:p>
              </w:tc>
              <w:tc>
                <w:tcPr>
                  <w:tcW w:w="2020" w:type="pct"/>
                  <w:tcBorders>
                    <w:left w:val="single" w:color="auto" w:sz="4" w:space="0"/>
                    <w:right w:val="single" w:color="auto" w:sz="4" w:space="0"/>
                  </w:tcBorders>
                  <w:vAlign w:val="center"/>
                </w:tcPr>
                <w:p w14:paraId="7C2257E7">
                  <w:pPr>
                    <w:pStyle w:val="24"/>
                    <w:bidi w:val="0"/>
                  </w:pPr>
                  <w:r>
                    <w:rPr>
                      <w:rFonts w:hint="eastAsia"/>
                      <w:lang w:val="en-US" w:eastAsia="zh-CN"/>
                    </w:rPr>
                    <w:t>制冷系统精密检测设备</w:t>
                  </w:r>
                </w:p>
              </w:tc>
              <w:tc>
                <w:tcPr>
                  <w:tcW w:w="1304" w:type="pct"/>
                  <w:tcBorders>
                    <w:left w:val="single" w:color="auto" w:sz="4" w:space="0"/>
                    <w:right w:val="single" w:color="auto" w:sz="4" w:space="0"/>
                  </w:tcBorders>
                  <w:vAlign w:val="center"/>
                </w:tcPr>
                <w:p w14:paraId="10BF333A">
                  <w:pPr>
                    <w:pStyle w:val="24"/>
                    <w:bidi w:val="0"/>
                  </w:pPr>
                  <w:r>
                    <w:rPr>
                      <w:rFonts w:hint="eastAsia"/>
                      <w:lang w:val="en-US" w:eastAsia="zh-CN"/>
                    </w:rPr>
                    <w:t>KR-JC-0213</w:t>
                  </w:r>
                </w:p>
              </w:tc>
              <w:tc>
                <w:tcPr>
                  <w:tcW w:w="772" w:type="pct"/>
                  <w:tcBorders>
                    <w:left w:val="single" w:color="auto" w:sz="4" w:space="0"/>
                    <w:right w:val="single" w:color="auto" w:sz="4" w:space="0"/>
                  </w:tcBorders>
                  <w:vAlign w:val="center"/>
                </w:tcPr>
                <w:p w14:paraId="4B706CF6">
                  <w:pPr>
                    <w:pStyle w:val="24"/>
                    <w:bidi w:val="0"/>
                  </w:pPr>
                  <w:r>
                    <w:rPr>
                      <w:rFonts w:hint="eastAsia"/>
                      <w:lang w:val="en-US" w:eastAsia="zh-CN"/>
                    </w:rPr>
                    <w:t>1</w:t>
                  </w:r>
                </w:p>
              </w:tc>
              <w:tc>
                <w:tcPr>
                  <w:tcW w:w="537" w:type="pct"/>
                  <w:vMerge w:val="continue"/>
                  <w:tcBorders>
                    <w:left w:val="single" w:color="auto" w:sz="4" w:space="0"/>
                  </w:tcBorders>
                  <w:vAlign w:val="center"/>
                </w:tcPr>
                <w:p w14:paraId="6D8F1F88">
                  <w:pPr>
                    <w:pStyle w:val="24"/>
                    <w:bidi w:val="0"/>
                  </w:pPr>
                </w:p>
              </w:tc>
            </w:tr>
            <w:tr w14:paraId="78FF1AFF">
              <w:tblPrEx>
                <w:tblBorders>
                  <w:top w:val="single" w:color="000000" w:sz="12" w:space="0"/>
                  <w:left w:val="none" w:color="auto" w:sz="0" w:space="0"/>
                  <w:bottom w:val="single" w:color="000000" w:sz="12" w:space="0"/>
                  <w:right w:val="none" w:color="auto" w:sz="0" w:space="0"/>
                  <w:insideH w:val="single" w:color="auto" w:sz="4" w:space="0"/>
                  <w:insideV w:val="single" w:color="000000" w:sz="4" w:space="0"/>
                </w:tblBorders>
                <w:tblCellMar>
                  <w:top w:w="0" w:type="dxa"/>
                  <w:left w:w="0" w:type="dxa"/>
                  <w:bottom w:w="0" w:type="dxa"/>
                  <w:right w:w="0" w:type="dxa"/>
                </w:tblCellMar>
              </w:tblPrEx>
              <w:trPr>
                <w:trHeight w:val="340" w:hRule="atLeast"/>
                <w:jc w:val="center"/>
              </w:trPr>
              <w:tc>
                <w:tcPr>
                  <w:tcW w:w="364" w:type="pct"/>
                  <w:tcBorders>
                    <w:right w:val="single" w:color="auto" w:sz="4" w:space="0"/>
                  </w:tcBorders>
                  <w:shd w:val="clear" w:color="auto" w:fill="auto"/>
                  <w:vAlign w:val="center"/>
                </w:tcPr>
                <w:p w14:paraId="2E8A63BD">
                  <w:pPr>
                    <w:pStyle w:val="24"/>
                    <w:bidi w:val="0"/>
                    <w:ind w:firstLine="0" w:firstLineChars="0"/>
                    <w:rPr>
                      <w:rFonts w:hint="default" w:ascii="Times New Roman" w:hAnsi="Times New Roman" w:eastAsia="仿宋" w:cstheme="minorBidi"/>
                      <w:kern w:val="2"/>
                      <w:sz w:val="21"/>
                      <w:szCs w:val="24"/>
                      <w:lang w:val="en-US" w:eastAsia="zh-CN" w:bidi="ar-SA"/>
                    </w:rPr>
                  </w:pPr>
                  <w:r>
                    <w:rPr>
                      <w:rFonts w:hint="eastAsia"/>
                      <w:lang w:val="en-US" w:eastAsia="zh-CN"/>
                    </w:rPr>
                    <w:t>84</w:t>
                  </w:r>
                </w:p>
              </w:tc>
              <w:tc>
                <w:tcPr>
                  <w:tcW w:w="2020" w:type="pct"/>
                  <w:tcBorders>
                    <w:left w:val="single" w:color="auto" w:sz="4" w:space="0"/>
                    <w:right w:val="single" w:color="auto" w:sz="4" w:space="0"/>
                  </w:tcBorders>
                  <w:vAlign w:val="center"/>
                </w:tcPr>
                <w:p w14:paraId="04146864">
                  <w:pPr>
                    <w:pStyle w:val="24"/>
                    <w:bidi w:val="0"/>
                  </w:pPr>
                  <w:r>
                    <w:rPr>
                      <w:rFonts w:hint="eastAsia"/>
                      <w:lang w:val="en-US" w:eastAsia="zh-CN"/>
                    </w:rPr>
                    <w:t>螺杆式空压机</w:t>
                  </w:r>
                </w:p>
              </w:tc>
              <w:tc>
                <w:tcPr>
                  <w:tcW w:w="1304" w:type="pct"/>
                  <w:tcBorders>
                    <w:left w:val="single" w:color="auto" w:sz="4" w:space="0"/>
                    <w:right w:val="single" w:color="auto" w:sz="4" w:space="0"/>
                  </w:tcBorders>
                  <w:vAlign w:val="center"/>
                </w:tcPr>
                <w:p w14:paraId="7010B8F8">
                  <w:pPr>
                    <w:pStyle w:val="24"/>
                    <w:bidi w:val="0"/>
                  </w:pPr>
                  <w:r>
                    <w:rPr>
                      <w:rFonts w:hint="eastAsia"/>
                      <w:lang w:val="en-US" w:eastAsia="zh-CN"/>
                    </w:rPr>
                    <w:t>30A</w:t>
                  </w:r>
                </w:p>
              </w:tc>
              <w:tc>
                <w:tcPr>
                  <w:tcW w:w="772" w:type="pct"/>
                  <w:tcBorders>
                    <w:left w:val="single" w:color="auto" w:sz="4" w:space="0"/>
                    <w:right w:val="single" w:color="auto" w:sz="4" w:space="0"/>
                  </w:tcBorders>
                  <w:vAlign w:val="center"/>
                </w:tcPr>
                <w:p w14:paraId="47D23037">
                  <w:pPr>
                    <w:pStyle w:val="24"/>
                    <w:bidi w:val="0"/>
                  </w:pPr>
                  <w:r>
                    <w:rPr>
                      <w:rFonts w:hint="eastAsia"/>
                      <w:lang w:val="en-US" w:eastAsia="zh-CN"/>
                    </w:rPr>
                    <w:t>1</w:t>
                  </w:r>
                </w:p>
              </w:tc>
              <w:tc>
                <w:tcPr>
                  <w:tcW w:w="537" w:type="pct"/>
                  <w:vMerge w:val="continue"/>
                  <w:tcBorders>
                    <w:left w:val="single" w:color="auto" w:sz="4" w:space="0"/>
                  </w:tcBorders>
                  <w:vAlign w:val="center"/>
                </w:tcPr>
                <w:p w14:paraId="1573BA6B">
                  <w:pPr>
                    <w:pStyle w:val="24"/>
                    <w:bidi w:val="0"/>
                  </w:pPr>
                </w:p>
              </w:tc>
            </w:tr>
            <w:tr w14:paraId="71123F97">
              <w:tblPrEx>
                <w:tblBorders>
                  <w:top w:val="single" w:color="000000" w:sz="12" w:space="0"/>
                  <w:left w:val="none" w:color="auto" w:sz="0" w:space="0"/>
                  <w:bottom w:val="single" w:color="000000" w:sz="12" w:space="0"/>
                  <w:right w:val="none" w:color="auto" w:sz="0" w:space="0"/>
                  <w:insideH w:val="single" w:color="auto" w:sz="4" w:space="0"/>
                  <w:insideV w:val="single" w:color="000000" w:sz="4" w:space="0"/>
                </w:tblBorders>
                <w:tblCellMar>
                  <w:top w:w="0" w:type="dxa"/>
                  <w:left w:w="0" w:type="dxa"/>
                  <w:bottom w:w="0" w:type="dxa"/>
                  <w:right w:w="0" w:type="dxa"/>
                </w:tblCellMar>
              </w:tblPrEx>
              <w:trPr>
                <w:trHeight w:val="340" w:hRule="atLeast"/>
                <w:jc w:val="center"/>
              </w:trPr>
              <w:tc>
                <w:tcPr>
                  <w:tcW w:w="364" w:type="pct"/>
                  <w:tcBorders>
                    <w:right w:val="single" w:color="auto" w:sz="4" w:space="0"/>
                  </w:tcBorders>
                  <w:shd w:val="clear" w:color="auto" w:fill="auto"/>
                  <w:vAlign w:val="center"/>
                </w:tcPr>
                <w:p w14:paraId="69DA2767">
                  <w:pPr>
                    <w:pStyle w:val="24"/>
                    <w:bidi w:val="0"/>
                    <w:ind w:firstLine="0" w:firstLineChars="0"/>
                    <w:rPr>
                      <w:rFonts w:hint="default" w:ascii="Times New Roman" w:hAnsi="Times New Roman" w:eastAsia="仿宋" w:cstheme="minorBidi"/>
                      <w:kern w:val="2"/>
                      <w:sz w:val="21"/>
                      <w:szCs w:val="24"/>
                      <w:lang w:val="en-US" w:eastAsia="zh-CN" w:bidi="ar-SA"/>
                    </w:rPr>
                  </w:pPr>
                  <w:r>
                    <w:rPr>
                      <w:rFonts w:hint="eastAsia"/>
                      <w:lang w:val="en-US" w:eastAsia="zh-CN"/>
                    </w:rPr>
                    <w:t>85</w:t>
                  </w:r>
                </w:p>
              </w:tc>
              <w:tc>
                <w:tcPr>
                  <w:tcW w:w="2020" w:type="pct"/>
                  <w:tcBorders>
                    <w:left w:val="single" w:color="auto" w:sz="4" w:space="0"/>
                    <w:right w:val="single" w:color="auto" w:sz="4" w:space="0"/>
                  </w:tcBorders>
                  <w:vAlign w:val="center"/>
                </w:tcPr>
                <w:p w14:paraId="0E964D46">
                  <w:pPr>
                    <w:pStyle w:val="24"/>
                    <w:bidi w:val="0"/>
                  </w:pPr>
                  <w:r>
                    <w:rPr>
                      <w:rFonts w:hint="eastAsia"/>
                      <w:lang w:val="en-US" w:eastAsia="zh-CN"/>
                    </w:rPr>
                    <w:t>冷冻式压缩空气干燥机</w:t>
                  </w:r>
                </w:p>
              </w:tc>
              <w:tc>
                <w:tcPr>
                  <w:tcW w:w="1304" w:type="pct"/>
                  <w:tcBorders>
                    <w:left w:val="single" w:color="auto" w:sz="4" w:space="0"/>
                    <w:right w:val="single" w:color="auto" w:sz="4" w:space="0"/>
                  </w:tcBorders>
                  <w:vAlign w:val="center"/>
                </w:tcPr>
                <w:p w14:paraId="77B4F14D">
                  <w:pPr>
                    <w:pStyle w:val="24"/>
                    <w:bidi w:val="0"/>
                  </w:pPr>
                  <w:r>
                    <w:rPr>
                      <w:rFonts w:hint="eastAsia"/>
                      <w:lang w:val="en-US" w:eastAsia="zh-CN"/>
                    </w:rPr>
                    <w:t>DF-30</w:t>
                  </w:r>
                </w:p>
              </w:tc>
              <w:tc>
                <w:tcPr>
                  <w:tcW w:w="772" w:type="pct"/>
                  <w:tcBorders>
                    <w:left w:val="single" w:color="auto" w:sz="4" w:space="0"/>
                    <w:right w:val="single" w:color="auto" w:sz="4" w:space="0"/>
                  </w:tcBorders>
                  <w:vAlign w:val="center"/>
                </w:tcPr>
                <w:p w14:paraId="17CC2FA4">
                  <w:pPr>
                    <w:pStyle w:val="24"/>
                    <w:bidi w:val="0"/>
                  </w:pPr>
                  <w:r>
                    <w:rPr>
                      <w:rFonts w:hint="eastAsia"/>
                      <w:lang w:val="en-US" w:eastAsia="zh-CN"/>
                    </w:rPr>
                    <w:t>2</w:t>
                  </w:r>
                </w:p>
              </w:tc>
              <w:tc>
                <w:tcPr>
                  <w:tcW w:w="537" w:type="pct"/>
                  <w:vMerge w:val="continue"/>
                  <w:tcBorders>
                    <w:left w:val="single" w:color="auto" w:sz="4" w:space="0"/>
                  </w:tcBorders>
                  <w:vAlign w:val="center"/>
                </w:tcPr>
                <w:p w14:paraId="5D830DC2">
                  <w:pPr>
                    <w:pStyle w:val="24"/>
                    <w:bidi w:val="0"/>
                  </w:pPr>
                </w:p>
              </w:tc>
            </w:tr>
            <w:tr w14:paraId="513E1D75">
              <w:tblPrEx>
                <w:tblBorders>
                  <w:top w:val="single" w:color="000000" w:sz="12" w:space="0"/>
                  <w:left w:val="none" w:color="auto" w:sz="0" w:space="0"/>
                  <w:bottom w:val="single" w:color="000000" w:sz="12" w:space="0"/>
                  <w:right w:val="none" w:color="auto" w:sz="0" w:space="0"/>
                  <w:insideH w:val="single" w:color="auto" w:sz="4" w:space="0"/>
                  <w:insideV w:val="single" w:color="000000" w:sz="4" w:space="0"/>
                </w:tblBorders>
                <w:tblCellMar>
                  <w:top w:w="0" w:type="dxa"/>
                  <w:left w:w="0" w:type="dxa"/>
                  <w:bottom w:w="0" w:type="dxa"/>
                  <w:right w:w="0" w:type="dxa"/>
                </w:tblCellMar>
              </w:tblPrEx>
              <w:trPr>
                <w:trHeight w:val="340" w:hRule="atLeast"/>
                <w:jc w:val="center"/>
              </w:trPr>
              <w:tc>
                <w:tcPr>
                  <w:tcW w:w="364" w:type="pct"/>
                  <w:tcBorders>
                    <w:right w:val="single" w:color="auto" w:sz="4" w:space="0"/>
                  </w:tcBorders>
                  <w:shd w:val="clear" w:color="auto" w:fill="auto"/>
                  <w:vAlign w:val="center"/>
                </w:tcPr>
                <w:p w14:paraId="6A57F950">
                  <w:pPr>
                    <w:pStyle w:val="24"/>
                    <w:bidi w:val="0"/>
                    <w:ind w:firstLine="0" w:firstLineChars="0"/>
                    <w:rPr>
                      <w:rFonts w:hint="default" w:ascii="Times New Roman" w:hAnsi="Times New Roman" w:eastAsia="仿宋" w:cstheme="minorBidi"/>
                      <w:kern w:val="2"/>
                      <w:sz w:val="21"/>
                      <w:szCs w:val="24"/>
                      <w:lang w:val="en-US" w:eastAsia="zh-CN" w:bidi="ar-SA"/>
                    </w:rPr>
                  </w:pPr>
                  <w:r>
                    <w:rPr>
                      <w:rFonts w:hint="eastAsia"/>
                      <w:lang w:val="en-US" w:eastAsia="zh-CN"/>
                    </w:rPr>
                    <w:t>86</w:t>
                  </w:r>
                </w:p>
              </w:tc>
              <w:tc>
                <w:tcPr>
                  <w:tcW w:w="2020" w:type="pct"/>
                  <w:tcBorders>
                    <w:left w:val="single" w:color="auto" w:sz="4" w:space="0"/>
                    <w:right w:val="single" w:color="auto" w:sz="4" w:space="0"/>
                  </w:tcBorders>
                  <w:vAlign w:val="center"/>
                </w:tcPr>
                <w:p w14:paraId="19E85561">
                  <w:pPr>
                    <w:pStyle w:val="24"/>
                    <w:bidi w:val="0"/>
                  </w:pPr>
                  <w:r>
                    <w:rPr>
                      <w:rFonts w:hint="eastAsia"/>
                      <w:lang w:val="en-US" w:eastAsia="zh-CN"/>
                    </w:rPr>
                    <w:t>螺杆空气压缩机</w:t>
                  </w:r>
                </w:p>
              </w:tc>
              <w:tc>
                <w:tcPr>
                  <w:tcW w:w="1304" w:type="pct"/>
                  <w:tcBorders>
                    <w:left w:val="single" w:color="auto" w:sz="4" w:space="0"/>
                    <w:right w:val="single" w:color="auto" w:sz="4" w:space="0"/>
                  </w:tcBorders>
                  <w:vAlign w:val="center"/>
                </w:tcPr>
                <w:p w14:paraId="0A472669">
                  <w:pPr>
                    <w:pStyle w:val="24"/>
                    <w:bidi w:val="0"/>
                  </w:pPr>
                  <w:r>
                    <w:rPr>
                      <w:rFonts w:hint="eastAsia"/>
                      <w:lang w:val="en-US" w:eastAsia="zh-CN"/>
                    </w:rPr>
                    <w:t>LGU22A</w:t>
                  </w:r>
                </w:p>
              </w:tc>
              <w:tc>
                <w:tcPr>
                  <w:tcW w:w="772" w:type="pct"/>
                  <w:tcBorders>
                    <w:left w:val="single" w:color="auto" w:sz="4" w:space="0"/>
                    <w:right w:val="single" w:color="auto" w:sz="4" w:space="0"/>
                  </w:tcBorders>
                  <w:vAlign w:val="center"/>
                </w:tcPr>
                <w:p w14:paraId="21244015">
                  <w:pPr>
                    <w:pStyle w:val="24"/>
                    <w:bidi w:val="0"/>
                  </w:pPr>
                  <w:r>
                    <w:rPr>
                      <w:rFonts w:hint="eastAsia"/>
                      <w:lang w:val="en-US" w:eastAsia="zh-CN"/>
                    </w:rPr>
                    <w:t>1</w:t>
                  </w:r>
                </w:p>
              </w:tc>
              <w:tc>
                <w:tcPr>
                  <w:tcW w:w="537" w:type="pct"/>
                  <w:vMerge w:val="continue"/>
                  <w:tcBorders>
                    <w:left w:val="single" w:color="auto" w:sz="4" w:space="0"/>
                  </w:tcBorders>
                  <w:vAlign w:val="center"/>
                </w:tcPr>
                <w:p w14:paraId="2060F800">
                  <w:pPr>
                    <w:pStyle w:val="24"/>
                    <w:bidi w:val="0"/>
                  </w:pPr>
                </w:p>
              </w:tc>
            </w:tr>
            <w:tr w14:paraId="22298F8B">
              <w:tblPrEx>
                <w:tblBorders>
                  <w:top w:val="single" w:color="000000" w:sz="12" w:space="0"/>
                  <w:left w:val="none" w:color="auto" w:sz="0" w:space="0"/>
                  <w:bottom w:val="single" w:color="000000" w:sz="12" w:space="0"/>
                  <w:right w:val="none" w:color="auto" w:sz="0" w:space="0"/>
                  <w:insideH w:val="single" w:color="auto" w:sz="4" w:space="0"/>
                  <w:insideV w:val="single" w:color="000000" w:sz="4" w:space="0"/>
                </w:tblBorders>
                <w:tblCellMar>
                  <w:top w:w="0" w:type="dxa"/>
                  <w:left w:w="0" w:type="dxa"/>
                  <w:bottom w:w="0" w:type="dxa"/>
                  <w:right w:w="0" w:type="dxa"/>
                </w:tblCellMar>
              </w:tblPrEx>
              <w:trPr>
                <w:trHeight w:val="340" w:hRule="atLeast"/>
                <w:jc w:val="center"/>
              </w:trPr>
              <w:tc>
                <w:tcPr>
                  <w:tcW w:w="364" w:type="pct"/>
                  <w:tcBorders>
                    <w:right w:val="single" w:color="auto" w:sz="4" w:space="0"/>
                  </w:tcBorders>
                  <w:shd w:val="clear" w:color="auto" w:fill="auto"/>
                  <w:vAlign w:val="center"/>
                </w:tcPr>
                <w:p w14:paraId="2068F7A0">
                  <w:pPr>
                    <w:pStyle w:val="24"/>
                    <w:bidi w:val="0"/>
                    <w:ind w:firstLine="0" w:firstLineChars="0"/>
                    <w:rPr>
                      <w:rFonts w:hint="default" w:ascii="Times New Roman" w:hAnsi="Times New Roman" w:eastAsia="仿宋" w:cstheme="minorBidi"/>
                      <w:kern w:val="2"/>
                      <w:sz w:val="21"/>
                      <w:szCs w:val="24"/>
                      <w:lang w:val="en-US" w:eastAsia="zh-CN" w:bidi="ar-SA"/>
                    </w:rPr>
                  </w:pPr>
                  <w:r>
                    <w:rPr>
                      <w:rFonts w:hint="eastAsia"/>
                      <w:lang w:val="en-US" w:eastAsia="zh-CN"/>
                    </w:rPr>
                    <w:t>87</w:t>
                  </w:r>
                </w:p>
              </w:tc>
              <w:tc>
                <w:tcPr>
                  <w:tcW w:w="2020" w:type="pct"/>
                  <w:tcBorders>
                    <w:left w:val="single" w:color="auto" w:sz="4" w:space="0"/>
                    <w:right w:val="single" w:color="auto" w:sz="4" w:space="0"/>
                  </w:tcBorders>
                  <w:shd w:val="clear" w:color="auto" w:fill="auto"/>
                  <w:vAlign w:val="center"/>
                </w:tcPr>
                <w:p w14:paraId="74333668">
                  <w:pPr>
                    <w:pStyle w:val="24"/>
                    <w:bidi w:val="0"/>
                    <w:ind w:firstLine="0" w:firstLineChars="0"/>
                    <w:rPr>
                      <w:rFonts w:hint="default" w:ascii="Times New Roman" w:hAnsi="Times New Roman" w:eastAsia="宋体" w:cs="Times New Roman"/>
                      <w:kern w:val="2"/>
                      <w:sz w:val="21"/>
                      <w:szCs w:val="24"/>
                      <w:lang w:val="en-US" w:eastAsia="zh-CN" w:bidi="ar-SA"/>
                    </w:rPr>
                  </w:pPr>
                  <w:r>
                    <w:rPr>
                      <w:rFonts w:hint="eastAsia"/>
                      <w:lang w:val="en-US" w:eastAsia="zh-CN"/>
                    </w:rPr>
                    <w:t>永磁变频空压机</w:t>
                  </w:r>
                </w:p>
              </w:tc>
              <w:tc>
                <w:tcPr>
                  <w:tcW w:w="1304" w:type="pct"/>
                  <w:tcBorders>
                    <w:left w:val="single" w:color="auto" w:sz="4" w:space="0"/>
                    <w:right w:val="single" w:color="auto" w:sz="4" w:space="0"/>
                  </w:tcBorders>
                  <w:shd w:val="clear" w:color="auto" w:fill="auto"/>
                  <w:vAlign w:val="center"/>
                </w:tcPr>
                <w:p w14:paraId="5A93FE64">
                  <w:pPr>
                    <w:pStyle w:val="24"/>
                    <w:bidi w:val="0"/>
                    <w:ind w:firstLine="0" w:firstLineChars="0"/>
                    <w:rPr>
                      <w:rFonts w:hint="default" w:ascii="Times New Roman" w:hAnsi="Times New Roman" w:eastAsia="宋体" w:cs="Times New Roman"/>
                      <w:kern w:val="2"/>
                      <w:sz w:val="21"/>
                      <w:szCs w:val="24"/>
                      <w:lang w:val="en-US" w:eastAsia="zh-CN" w:bidi="ar-SA"/>
                    </w:rPr>
                  </w:pPr>
                  <w:r>
                    <w:rPr>
                      <w:rFonts w:hint="eastAsia"/>
                      <w:lang w:val="en-US" w:eastAsia="zh-CN"/>
                    </w:rPr>
                    <w:t>22KW</w:t>
                  </w:r>
                </w:p>
              </w:tc>
              <w:tc>
                <w:tcPr>
                  <w:tcW w:w="772" w:type="pct"/>
                  <w:tcBorders>
                    <w:left w:val="single" w:color="auto" w:sz="4" w:space="0"/>
                    <w:right w:val="single" w:color="auto" w:sz="4" w:space="0"/>
                  </w:tcBorders>
                  <w:shd w:val="clear" w:color="auto" w:fill="auto"/>
                  <w:vAlign w:val="center"/>
                </w:tcPr>
                <w:p w14:paraId="5D0B5A1D">
                  <w:pPr>
                    <w:pStyle w:val="24"/>
                    <w:bidi w:val="0"/>
                    <w:ind w:firstLine="0" w:firstLineChars="0"/>
                    <w:rPr>
                      <w:rFonts w:hint="default" w:ascii="Times New Roman" w:hAnsi="Times New Roman" w:eastAsia="宋体" w:cs="Times New Roman"/>
                      <w:kern w:val="2"/>
                      <w:sz w:val="21"/>
                      <w:szCs w:val="24"/>
                      <w:lang w:val="en-US" w:eastAsia="zh-CN" w:bidi="ar-SA"/>
                    </w:rPr>
                  </w:pPr>
                  <w:r>
                    <w:rPr>
                      <w:rFonts w:hint="eastAsia"/>
                      <w:lang w:val="en-US" w:eastAsia="zh-CN"/>
                    </w:rPr>
                    <w:t>1</w:t>
                  </w:r>
                </w:p>
              </w:tc>
              <w:tc>
                <w:tcPr>
                  <w:tcW w:w="537" w:type="pct"/>
                  <w:vMerge w:val="restart"/>
                  <w:tcBorders>
                    <w:left w:val="single" w:color="auto" w:sz="4" w:space="0"/>
                  </w:tcBorders>
                  <w:vAlign w:val="center"/>
                </w:tcPr>
                <w:p w14:paraId="4685E2AB">
                  <w:pPr>
                    <w:pStyle w:val="24"/>
                    <w:bidi w:val="0"/>
                  </w:pPr>
                  <w:r>
                    <w:rPr>
                      <w:rFonts w:hint="eastAsia"/>
                    </w:rPr>
                    <w:t>公用</w:t>
                  </w:r>
                </w:p>
              </w:tc>
            </w:tr>
            <w:tr w14:paraId="0F719F82">
              <w:tblPrEx>
                <w:tblBorders>
                  <w:top w:val="single" w:color="000000" w:sz="12" w:space="0"/>
                  <w:left w:val="none" w:color="auto" w:sz="0" w:space="0"/>
                  <w:bottom w:val="single" w:color="000000" w:sz="12" w:space="0"/>
                  <w:right w:val="none" w:color="auto" w:sz="0" w:space="0"/>
                  <w:insideH w:val="single" w:color="auto" w:sz="4" w:space="0"/>
                  <w:insideV w:val="single" w:color="000000" w:sz="4" w:space="0"/>
                </w:tblBorders>
                <w:tblCellMar>
                  <w:top w:w="0" w:type="dxa"/>
                  <w:left w:w="0" w:type="dxa"/>
                  <w:bottom w:w="0" w:type="dxa"/>
                  <w:right w:w="0" w:type="dxa"/>
                </w:tblCellMar>
              </w:tblPrEx>
              <w:trPr>
                <w:trHeight w:val="340" w:hRule="atLeast"/>
                <w:jc w:val="center"/>
              </w:trPr>
              <w:tc>
                <w:tcPr>
                  <w:tcW w:w="364" w:type="pct"/>
                  <w:tcBorders>
                    <w:right w:val="single" w:color="auto" w:sz="4" w:space="0"/>
                  </w:tcBorders>
                  <w:shd w:val="clear" w:color="auto" w:fill="auto"/>
                  <w:vAlign w:val="center"/>
                </w:tcPr>
                <w:p w14:paraId="13A1C861">
                  <w:pPr>
                    <w:pStyle w:val="24"/>
                    <w:bidi w:val="0"/>
                    <w:ind w:firstLine="0" w:firstLineChars="0"/>
                    <w:rPr>
                      <w:rFonts w:hint="default" w:ascii="Times New Roman" w:hAnsi="Times New Roman" w:eastAsia="仿宋" w:cstheme="minorBidi"/>
                      <w:kern w:val="2"/>
                      <w:sz w:val="21"/>
                      <w:szCs w:val="24"/>
                      <w:lang w:val="en-US" w:eastAsia="zh-CN" w:bidi="ar-SA"/>
                    </w:rPr>
                  </w:pPr>
                  <w:r>
                    <w:rPr>
                      <w:rFonts w:hint="eastAsia"/>
                      <w:lang w:val="en-US" w:eastAsia="zh-CN"/>
                    </w:rPr>
                    <w:t>88</w:t>
                  </w:r>
                </w:p>
              </w:tc>
              <w:tc>
                <w:tcPr>
                  <w:tcW w:w="2020" w:type="pct"/>
                  <w:tcBorders>
                    <w:left w:val="single" w:color="auto" w:sz="4" w:space="0"/>
                    <w:right w:val="single" w:color="auto" w:sz="4" w:space="0"/>
                  </w:tcBorders>
                  <w:shd w:val="clear" w:color="auto" w:fill="auto"/>
                  <w:vAlign w:val="center"/>
                </w:tcPr>
                <w:p w14:paraId="2231577D">
                  <w:pPr>
                    <w:pStyle w:val="24"/>
                    <w:bidi w:val="0"/>
                    <w:ind w:firstLine="0" w:firstLineChars="0"/>
                    <w:rPr>
                      <w:rFonts w:hint="default" w:ascii="Times New Roman" w:hAnsi="Times New Roman" w:eastAsia="宋体" w:cs="Times New Roman"/>
                      <w:kern w:val="2"/>
                      <w:sz w:val="21"/>
                      <w:szCs w:val="24"/>
                      <w:lang w:val="en-US" w:eastAsia="zh-CN" w:bidi="ar-SA"/>
                    </w:rPr>
                  </w:pPr>
                  <w:r>
                    <w:rPr>
                      <w:rFonts w:hint="eastAsia"/>
                      <w:lang w:val="en-US" w:eastAsia="zh-CN"/>
                    </w:rPr>
                    <w:t>多乐信冷气机</w:t>
                  </w:r>
                </w:p>
              </w:tc>
              <w:tc>
                <w:tcPr>
                  <w:tcW w:w="1304" w:type="pct"/>
                  <w:tcBorders>
                    <w:left w:val="single" w:color="auto" w:sz="4" w:space="0"/>
                    <w:right w:val="single" w:color="auto" w:sz="4" w:space="0"/>
                  </w:tcBorders>
                  <w:shd w:val="clear" w:color="auto" w:fill="auto"/>
                  <w:vAlign w:val="center"/>
                </w:tcPr>
                <w:p w14:paraId="23EA3AF1">
                  <w:pPr>
                    <w:pStyle w:val="24"/>
                    <w:bidi w:val="0"/>
                    <w:ind w:firstLine="0" w:firstLineChars="0"/>
                    <w:rPr>
                      <w:rFonts w:hint="default" w:ascii="Times New Roman" w:hAnsi="Times New Roman" w:eastAsia="宋体" w:cs="Times New Roman"/>
                      <w:kern w:val="2"/>
                      <w:sz w:val="21"/>
                      <w:szCs w:val="24"/>
                      <w:lang w:val="en-US" w:eastAsia="zh-CN" w:bidi="ar-SA"/>
                    </w:rPr>
                  </w:pPr>
                  <w:r>
                    <w:rPr>
                      <w:rFonts w:hint="eastAsia"/>
                      <w:lang w:val="en-US" w:eastAsia="zh-CN"/>
                    </w:rPr>
                    <w:t>2KW</w:t>
                  </w:r>
                </w:p>
              </w:tc>
              <w:tc>
                <w:tcPr>
                  <w:tcW w:w="772" w:type="pct"/>
                  <w:tcBorders>
                    <w:left w:val="single" w:color="auto" w:sz="4" w:space="0"/>
                    <w:right w:val="single" w:color="auto" w:sz="4" w:space="0"/>
                  </w:tcBorders>
                  <w:shd w:val="clear" w:color="auto" w:fill="auto"/>
                  <w:vAlign w:val="center"/>
                </w:tcPr>
                <w:p w14:paraId="5E67AC33">
                  <w:pPr>
                    <w:pStyle w:val="24"/>
                    <w:bidi w:val="0"/>
                    <w:ind w:firstLine="0" w:firstLineChars="0"/>
                    <w:rPr>
                      <w:rFonts w:hint="default" w:ascii="Times New Roman" w:hAnsi="Times New Roman" w:eastAsia="宋体" w:cs="Times New Roman"/>
                      <w:kern w:val="2"/>
                      <w:sz w:val="21"/>
                      <w:szCs w:val="24"/>
                      <w:lang w:val="en-US" w:eastAsia="zh-CN" w:bidi="ar-SA"/>
                    </w:rPr>
                  </w:pPr>
                  <w:r>
                    <w:rPr>
                      <w:rFonts w:hint="eastAsia"/>
                      <w:lang w:val="en-US" w:eastAsia="zh-CN"/>
                    </w:rPr>
                    <w:t>3</w:t>
                  </w:r>
                </w:p>
              </w:tc>
              <w:tc>
                <w:tcPr>
                  <w:tcW w:w="537" w:type="pct"/>
                  <w:vMerge w:val="continue"/>
                  <w:tcBorders>
                    <w:left w:val="single" w:color="auto" w:sz="4" w:space="0"/>
                  </w:tcBorders>
                  <w:vAlign w:val="center"/>
                </w:tcPr>
                <w:p w14:paraId="03D2D32F">
                  <w:pPr>
                    <w:pStyle w:val="24"/>
                    <w:bidi w:val="0"/>
                  </w:pPr>
                </w:p>
              </w:tc>
            </w:tr>
            <w:tr w14:paraId="562701CE">
              <w:tblPrEx>
                <w:tblBorders>
                  <w:top w:val="single" w:color="000000" w:sz="12" w:space="0"/>
                  <w:left w:val="none" w:color="auto" w:sz="0" w:space="0"/>
                  <w:bottom w:val="single" w:color="000000" w:sz="12" w:space="0"/>
                  <w:right w:val="none" w:color="auto" w:sz="0" w:space="0"/>
                  <w:insideH w:val="single" w:color="auto" w:sz="4" w:space="0"/>
                  <w:insideV w:val="single" w:color="000000" w:sz="4" w:space="0"/>
                </w:tblBorders>
                <w:tblCellMar>
                  <w:top w:w="0" w:type="dxa"/>
                  <w:left w:w="0" w:type="dxa"/>
                  <w:bottom w:w="0" w:type="dxa"/>
                  <w:right w:w="0" w:type="dxa"/>
                </w:tblCellMar>
              </w:tblPrEx>
              <w:trPr>
                <w:trHeight w:val="340" w:hRule="atLeast"/>
                <w:jc w:val="center"/>
              </w:trPr>
              <w:tc>
                <w:tcPr>
                  <w:tcW w:w="364" w:type="pct"/>
                  <w:tcBorders>
                    <w:right w:val="single" w:color="auto" w:sz="4" w:space="0"/>
                  </w:tcBorders>
                  <w:shd w:val="clear" w:color="auto" w:fill="auto"/>
                  <w:vAlign w:val="center"/>
                </w:tcPr>
                <w:p w14:paraId="05B53704">
                  <w:pPr>
                    <w:pStyle w:val="24"/>
                    <w:bidi w:val="0"/>
                    <w:ind w:firstLine="0" w:firstLineChars="0"/>
                    <w:rPr>
                      <w:rFonts w:hint="default" w:ascii="Times New Roman" w:hAnsi="Times New Roman" w:eastAsia="仿宋" w:cstheme="minorBidi"/>
                      <w:kern w:val="2"/>
                      <w:sz w:val="21"/>
                      <w:szCs w:val="24"/>
                      <w:lang w:val="en-US" w:eastAsia="zh-CN" w:bidi="ar-SA"/>
                    </w:rPr>
                  </w:pPr>
                  <w:r>
                    <w:rPr>
                      <w:rFonts w:hint="eastAsia"/>
                      <w:lang w:val="en-US" w:eastAsia="zh-CN"/>
                    </w:rPr>
                    <w:t>89</w:t>
                  </w:r>
                </w:p>
              </w:tc>
              <w:tc>
                <w:tcPr>
                  <w:tcW w:w="2020" w:type="pct"/>
                  <w:tcBorders>
                    <w:left w:val="single" w:color="auto" w:sz="4" w:space="0"/>
                    <w:right w:val="single" w:color="auto" w:sz="4" w:space="0"/>
                  </w:tcBorders>
                  <w:shd w:val="clear" w:color="auto" w:fill="auto"/>
                  <w:vAlign w:val="center"/>
                </w:tcPr>
                <w:p w14:paraId="7C6CF6F2">
                  <w:pPr>
                    <w:pStyle w:val="24"/>
                    <w:bidi w:val="0"/>
                    <w:ind w:firstLine="0" w:firstLineChars="0"/>
                    <w:rPr>
                      <w:rFonts w:hint="default" w:ascii="Times New Roman" w:hAnsi="Times New Roman" w:eastAsia="宋体" w:cs="Times New Roman"/>
                      <w:kern w:val="2"/>
                      <w:sz w:val="21"/>
                      <w:szCs w:val="24"/>
                      <w:lang w:val="en-US" w:eastAsia="zh-CN" w:bidi="ar-SA"/>
                    </w:rPr>
                  </w:pPr>
                  <w:r>
                    <w:rPr>
                      <w:rFonts w:hint="eastAsia"/>
                      <w:lang w:val="en-US" w:eastAsia="zh-CN"/>
                    </w:rPr>
                    <w:t>自动缠绕机</w:t>
                  </w:r>
                </w:p>
              </w:tc>
              <w:tc>
                <w:tcPr>
                  <w:tcW w:w="1304" w:type="pct"/>
                  <w:tcBorders>
                    <w:left w:val="single" w:color="auto" w:sz="4" w:space="0"/>
                    <w:right w:val="single" w:color="auto" w:sz="4" w:space="0"/>
                  </w:tcBorders>
                  <w:shd w:val="clear" w:color="auto" w:fill="auto"/>
                  <w:vAlign w:val="center"/>
                </w:tcPr>
                <w:p w14:paraId="2EB6A9B8">
                  <w:pPr>
                    <w:pStyle w:val="24"/>
                    <w:bidi w:val="0"/>
                    <w:ind w:firstLine="0" w:firstLineChars="0"/>
                    <w:rPr>
                      <w:rFonts w:hint="default" w:ascii="Times New Roman" w:hAnsi="Times New Roman" w:eastAsia="宋体" w:cs="Times New Roman"/>
                      <w:kern w:val="2"/>
                      <w:sz w:val="21"/>
                      <w:szCs w:val="24"/>
                      <w:lang w:val="en-US" w:eastAsia="zh-CN" w:bidi="ar-SA"/>
                    </w:rPr>
                  </w:pPr>
                  <w:r>
                    <w:rPr>
                      <w:rFonts w:hint="eastAsia"/>
                      <w:lang w:val="en-US" w:eastAsia="zh-CN"/>
                    </w:rPr>
                    <w:t>1800</w:t>
                  </w:r>
                </w:p>
              </w:tc>
              <w:tc>
                <w:tcPr>
                  <w:tcW w:w="772" w:type="pct"/>
                  <w:tcBorders>
                    <w:left w:val="single" w:color="auto" w:sz="4" w:space="0"/>
                    <w:right w:val="single" w:color="auto" w:sz="4" w:space="0"/>
                  </w:tcBorders>
                  <w:shd w:val="clear" w:color="auto" w:fill="auto"/>
                  <w:vAlign w:val="center"/>
                </w:tcPr>
                <w:p w14:paraId="2E86A700">
                  <w:pPr>
                    <w:pStyle w:val="24"/>
                    <w:bidi w:val="0"/>
                    <w:ind w:firstLine="0" w:firstLineChars="0"/>
                    <w:rPr>
                      <w:rFonts w:hint="default" w:ascii="Times New Roman" w:hAnsi="Times New Roman" w:eastAsia="宋体" w:cs="Times New Roman"/>
                      <w:kern w:val="2"/>
                      <w:sz w:val="21"/>
                      <w:szCs w:val="24"/>
                      <w:lang w:val="en-US" w:eastAsia="zh-CN" w:bidi="ar-SA"/>
                    </w:rPr>
                  </w:pPr>
                  <w:r>
                    <w:rPr>
                      <w:rFonts w:hint="eastAsia"/>
                      <w:lang w:val="en-US" w:eastAsia="zh-CN"/>
                    </w:rPr>
                    <w:t>1</w:t>
                  </w:r>
                </w:p>
              </w:tc>
              <w:tc>
                <w:tcPr>
                  <w:tcW w:w="537" w:type="pct"/>
                  <w:vMerge w:val="continue"/>
                  <w:tcBorders>
                    <w:left w:val="single" w:color="auto" w:sz="4" w:space="0"/>
                  </w:tcBorders>
                  <w:vAlign w:val="center"/>
                </w:tcPr>
                <w:p w14:paraId="058A90E5">
                  <w:pPr>
                    <w:pStyle w:val="24"/>
                    <w:bidi w:val="0"/>
                  </w:pPr>
                </w:p>
              </w:tc>
            </w:tr>
            <w:tr w14:paraId="3EB75DFA">
              <w:tblPrEx>
                <w:tblBorders>
                  <w:top w:val="single" w:color="000000" w:sz="12" w:space="0"/>
                  <w:left w:val="none" w:color="auto" w:sz="0" w:space="0"/>
                  <w:bottom w:val="single" w:color="000000" w:sz="12" w:space="0"/>
                  <w:right w:val="none" w:color="auto" w:sz="0" w:space="0"/>
                  <w:insideH w:val="single" w:color="auto" w:sz="4" w:space="0"/>
                  <w:insideV w:val="single" w:color="000000" w:sz="4" w:space="0"/>
                </w:tblBorders>
                <w:tblCellMar>
                  <w:top w:w="0" w:type="dxa"/>
                  <w:left w:w="0" w:type="dxa"/>
                  <w:bottom w:w="0" w:type="dxa"/>
                  <w:right w:w="0" w:type="dxa"/>
                </w:tblCellMar>
              </w:tblPrEx>
              <w:trPr>
                <w:trHeight w:val="340" w:hRule="atLeast"/>
                <w:jc w:val="center"/>
              </w:trPr>
              <w:tc>
                <w:tcPr>
                  <w:tcW w:w="364" w:type="pct"/>
                  <w:tcBorders>
                    <w:right w:val="single" w:color="auto" w:sz="4" w:space="0"/>
                  </w:tcBorders>
                  <w:shd w:val="clear" w:color="auto" w:fill="auto"/>
                  <w:vAlign w:val="center"/>
                </w:tcPr>
                <w:p w14:paraId="7CFFDC5D">
                  <w:pPr>
                    <w:pStyle w:val="24"/>
                    <w:bidi w:val="0"/>
                    <w:ind w:firstLine="0" w:firstLineChars="0"/>
                    <w:rPr>
                      <w:rFonts w:hint="default" w:ascii="Times New Roman" w:hAnsi="Times New Roman" w:eastAsia="仿宋" w:cstheme="minorBidi"/>
                      <w:kern w:val="2"/>
                      <w:sz w:val="21"/>
                      <w:szCs w:val="24"/>
                      <w:lang w:val="en-US" w:eastAsia="zh-CN" w:bidi="ar-SA"/>
                    </w:rPr>
                  </w:pPr>
                  <w:r>
                    <w:rPr>
                      <w:rFonts w:hint="eastAsia"/>
                      <w:lang w:val="en-US" w:eastAsia="zh-CN"/>
                    </w:rPr>
                    <w:t>90</w:t>
                  </w:r>
                </w:p>
              </w:tc>
              <w:tc>
                <w:tcPr>
                  <w:tcW w:w="2020" w:type="pct"/>
                  <w:tcBorders>
                    <w:left w:val="single" w:color="auto" w:sz="4" w:space="0"/>
                    <w:right w:val="single" w:color="auto" w:sz="4" w:space="0"/>
                  </w:tcBorders>
                  <w:shd w:val="clear" w:color="auto" w:fill="auto"/>
                  <w:vAlign w:val="center"/>
                </w:tcPr>
                <w:p w14:paraId="2649BBA3">
                  <w:pPr>
                    <w:pStyle w:val="24"/>
                    <w:bidi w:val="0"/>
                    <w:ind w:firstLine="0" w:firstLineChars="0"/>
                    <w:rPr>
                      <w:rFonts w:hint="default" w:ascii="Times New Roman" w:hAnsi="Times New Roman" w:eastAsia="宋体" w:cs="Times New Roman"/>
                      <w:kern w:val="2"/>
                      <w:sz w:val="21"/>
                      <w:szCs w:val="24"/>
                      <w:lang w:val="en-US" w:eastAsia="zh-CN" w:bidi="ar-SA"/>
                    </w:rPr>
                  </w:pPr>
                  <w:r>
                    <w:rPr>
                      <w:rFonts w:hint="eastAsia"/>
                      <w:lang w:val="en-US" w:eastAsia="zh-CN"/>
                    </w:rPr>
                    <w:t>大砂轮机</w:t>
                  </w:r>
                </w:p>
              </w:tc>
              <w:tc>
                <w:tcPr>
                  <w:tcW w:w="1304" w:type="pct"/>
                  <w:tcBorders>
                    <w:left w:val="single" w:color="auto" w:sz="4" w:space="0"/>
                    <w:right w:val="single" w:color="auto" w:sz="4" w:space="0"/>
                  </w:tcBorders>
                  <w:shd w:val="clear" w:color="auto" w:fill="auto"/>
                  <w:vAlign w:val="center"/>
                </w:tcPr>
                <w:p w14:paraId="5351AC06">
                  <w:pPr>
                    <w:pStyle w:val="24"/>
                    <w:bidi w:val="0"/>
                    <w:ind w:firstLine="0" w:firstLineChars="0"/>
                    <w:rPr>
                      <w:rFonts w:hint="default" w:ascii="Times New Roman" w:hAnsi="Times New Roman" w:eastAsia="宋体" w:cs="Times New Roman"/>
                      <w:kern w:val="2"/>
                      <w:sz w:val="21"/>
                      <w:szCs w:val="24"/>
                      <w:lang w:val="en-US" w:eastAsia="zh-CN" w:bidi="ar-SA"/>
                    </w:rPr>
                  </w:pPr>
                  <w:r>
                    <w:rPr>
                      <w:rFonts w:hint="eastAsia"/>
                      <w:lang w:val="en-US" w:eastAsia="zh-CN"/>
                    </w:rPr>
                    <w:t>φ300</w:t>
                  </w:r>
                </w:p>
              </w:tc>
              <w:tc>
                <w:tcPr>
                  <w:tcW w:w="772" w:type="pct"/>
                  <w:tcBorders>
                    <w:left w:val="single" w:color="auto" w:sz="4" w:space="0"/>
                    <w:right w:val="single" w:color="auto" w:sz="4" w:space="0"/>
                  </w:tcBorders>
                  <w:shd w:val="clear" w:color="auto" w:fill="auto"/>
                  <w:vAlign w:val="center"/>
                </w:tcPr>
                <w:p w14:paraId="7B0EE8FB">
                  <w:pPr>
                    <w:pStyle w:val="24"/>
                    <w:bidi w:val="0"/>
                    <w:ind w:firstLine="0" w:firstLineChars="0"/>
                    <w:rPr>
                      <w:rFonts w:hint="default" w:ascii="Times New Roman" w:hAnsi="Times New Roman" w:eastAsia="宋体" w:cs="Times New Roman"/>
                      <w:kern w:val="2"/>
                      <w:sz w:val="21"/>
                      <w:szCs w:val="24"/>
                      <w:lang w:val="en-US" w:eastAsia="zh-CN" w:bidi="ar-SA"/>
                    </w:rPr>
                  </w:pPr>
                  <w:r>
                    <w:rPr>
                      <w:rFonts w:hint="eastAsia"/>
                      <w:lang w:val="en-US" w:eastAsia="zh-CN"/>
                    </w:rPr>
                    <w:t>1</w:t>
                  </w:r>
                </w:p>
              </w:tc>
              <w:tc>
                <w:tcPr>
                  <w:tcW w:w="537" w:type="pct"/>
                  <w:vMerge w:val="continue"/>
                  <w:tcBorders>
                    <w:left w:val="single" w:color="auto" w:sz="4" w:space="0"/>
                  </w:tcBorders>
                  <w:vAlign w:val="center"/>
                </w:tcPr>
                <w:p w14:paraId="417FFC62">
                  <w:pPr>
                    <w:pStyle w:val="24"/>
                    <w:bidi w:val="0"/>
                  </w:pPr>
                </w:p>
              </w:tc>
            </w:tr>
            <w:tr w14:paraId="20578201">
              <w:tblPrEx>
                <w:tblBorders>
                  <w:top w:val="single" w:color="000000" w:sz="12" w:space="0"/>
                  <w:left w:val="none" w:color="auto" w:sz="0" w:space="0"/>
                  <w:bottom w:val="single" w:color="000000" w:sz="12" w:space="0"/>
                  <w:right w:val="none" w:color="auto" w:sz="0" w:space="0"/>
                  <w:insideH w:val="single" w:color="auto" w:sz="4" w:space="0"/>
                  <w:insideV w:val="single" w:color="000000" w:sz="4" w:space="0"/>
                </w:tblBorders>
                <w:tblCellMar>
                  <w:top w:w="0" w:type="dxa"/>
                  <w:left w:w="0" w:type="dxa"/>
                  <w:bottom w:w="0" w:type="dxa"/>
                  <w:right w:w="0" w:type="dxa"/>
                </w:tblCellMar>
              </w:tblPrEx>
              <w:trPr>
                <w:trHeight w:val="340" w:hRule="atLeast"/>
                <w:jc w:val="center"/>
              </w:trPr>
              <w:tc>
                <w:tcPr>
                  <w:tcW w:w="364" w:type="pct"/>
                  <w:tcBorders>
                    <w:right w:val="single" w:color="auto" w:sz="4" w:space="0"/>
                  </w:tcBorders>
                  <w:shd w:val="clear" w:color="auto" w:fill="auto"/>
                  <w:vAlign w:val="center"/>
                </w:tcPr>
                <w:p w14:paraId="531C8056">
                  <w:pPr>
                    <w:pStyle w:val="24"/>
                    <w:bidi w:val="0"/>
                    <w:ind w:firstLine="0" w:firstLineChars="0"/>
                    <w:rPr>
                      <w:rFonts w:hint="default" w:ascii="Times New Roman" w:hAnsi="Times New Roman" w:eastAsia="仿宋" w:cstheme="minorBidi"/>
                      <w:kern w:val="2"/>
                      <w:sz w:val="21"/>
                      <w:szCs w:val="24"/>
                      <w:lang w:val="en-US" w:eastAsia="zh-CN" w:bidi="ar-SA"/>
                    </w:rPr>
                  </w:pPr>
                  <w:r>
                    <w:rPr>
                      <w:rFonts w:hint="eastAsia"/>
                      <w:lang w:val="en-US" w:eastAsia="zh-CN"/>
                    </w:rPr>
                    <w:t>91</w:t>
                  </w:r>
                </w:p>
              </w:tc>
              <w:tc>
                <w:tcPr>
                  <w:tcW w:w="2020" w:type="pct"/>
                  <w:tcBorders>
                    <w:left w:val="single" w:color="auto" w:sz="4" w:space="0"/>
                    <w:right w:val="single" w:color="auto" w:sz="4" w:space="0"/>
                  </w:tcBorders>
                  <w:shd w:val="clear" w:color="auto" w:fill="auto"/>
                  <w:vAlign w:val="center"/>
                </w:tcPr>
                <w:p w14:paraId="6DCBE1FD">
                  <w:pPr>
                    <w:pStyle w:val="24"/>
                    <w:bidi w:val="0"/>
                    <w:ind w:firstLine="0" w:firstLineChars="0"/>
                    <w:rPr>
                      <w:rFonts w:hint="default" w:ascii="Times New Roman" w:hAnsi="Times New Roman" w:eastAsia="宋体" w:cs="Times New Roman"/>
                      <w:kern w:val="2"/>
                      <w:sz w:val="21"/>
                      <w:szCs w:val="24"/>
                      <w:lang w:val="en-US" w:eastAsia="zh-CN" w:bidi="ar-SA"/>
                    </w:rPr>
                  </w:pPr>
                  <w:r>
                    <w:rPr>
                      <w:rFonts w:hint="eastAsia"/>
                      <w:lang w:val="en-US" w:eastAsia="zh-CN"/>
                    </w:rPr>
                    <w:t>小砂轮机</w:t>
                  </w:r>
                </w:p>
              </w:tc>
              <w:tc>
                <w:tcPr>
                  <w:tcW w:w="1304" w:type="pct"/>
                  <w:tcBorders>
                    <w:left w:val="single" w:color="auto" w:sz="4" w:space="0"/>
                    <w:right w:val="single" w:color="auto" w:sz="4" w:space="0"/>
                  </w:tcBorders>
                  <w:shd w:val="clear" w:color="auto" w:fill="auto"/>
                  <w:vAlign w:val="center"/>
                </w:tcPr>
                <w:p w14:paraId="788BCAE8">
                  <w:pPr>
                    <w:pStyle w:val="24"/>
                    <w:bidi w:val="0"/>
                    <w:ind w:firstLine="0" w:firstLineChars="0"/>
                    <w:rPr>
                      <w:rFonts w:hint="default" w:ascii="Times New Roman" w:hAnsi="Times New Roman" w:eastAsia="宋体" w:cs="Times New Roman"/>
                      <w:kern w:val="2"/>
                      <w:sz w:val="21"/>
                      <w:szCs w:val="24"/>
                      <w:lang w:val="en-US" w:eastAsia="zh-CN" w:bidi="ar-SA"/>
                    </w:rPr>
                  </w:pPr>
                  <w:r>
                    <w:rPr>
                      <w:rFonts w:hint="eastAsia"/>
                      <w:lang w:val="en-US" w:eastAsia="zh-CN"/>
                    </w:rPr>
                    <w:t>φ50</w:t>
                  </w:r>
                </w:p>
              </w:tc>
              <w:tc>
                <w:tcPr>
                  <w:tcW w:w="772" w:type="pct"/>
                  <w:tcBorders>
                    <w:left w:val="single" w:color="auto" w:sz="4" w:space="0"/>
                    <w:right w:val="single" w:color="auto" w:sz="4" w:space="0"/>
                  </w:tcBorders>
                  <w:shd w:val="clear" w:color="auto" w:fill="auto"/>
                  <w:vAlign w:val="center"/>
                </w:tcPr>
                <w:p w14:paraId="30EBB7FE">
                  <w:pPr>
                    <w:pStyle w:val="24"/>
                    <w:bidi w:val="0"/>
                    <w:ind w:firstLine="0" w:firstLineChars="0"/>
                    <w:rPr>
                      <w:rFonts w:hint="default" w:ascii="Times New Roman" w:hAnsi="Times New Roman" w:eastAsia="宋体" w:cs="Times New Roman"/>
                      <w:kern w:val="2"/>
                      <w:sz w:val="21"/>
                      <w:szCs w:val="24"/>
                      <w:lang w:val="en-US" w:eastAsia="zh-CN" w:bidi="ar-SA"/>
                    </w:rPr>
                  </w:pPr>
                  <w:r>
                    <w:rPr>
                      <w:rFonts w:hint="eastAsia"/>
                      <w:lang w:val="en-US" w:eastAsia="zh-CN"/>
                    </w:rPr>
                    <w:t>1</w:t>
                  </w:r>
                </w:p>
              </w:tc>
              <w:tc>
                <w:tcPr>
                  <w:tcW w:w="537" w:type="pct"/>
                  <w:vMerge w:val="continue"/>
                  <w:tcBorders>
                    <w:left w:val="single" w:color="auto" w:sz="4" w:space="0"/>
                  </w:tcBorders>
                  <w:vAlign w:val="center"/>
                </w:tcPr>
                <w:p w14:paraId="43A12CF0">
                  <w:pPr>
                    <w:pStyle w:val="24"/>
                    <w:bidi w:val="0"/>
                  </w:pPr>
                </w:p>
              </w:tc>
            </w:tr>
            <w:tr w14:paraId="7A26CF25">
              <w:tblPrEx>
                <w:tblBorders>
                  <w:top w:val="single" w:color="000000" w:sz="12" w:space="0"/>
                  <w:left w:val="none" w:color="auto" w:sz="0" w:space="0"/>
                  <w:bottom w:val="single" w:color="000000" w:sz="12" w:space="0"/>
                  <w:right w:val="none" w:color="auto" w:sz="0" w:space="0"/>
                  <w:insideH w:val="single" w:color="auto" w:sz="4" w:space="0"/>
                  <w:insideV w:val="single" w:color="000000" w:sz="4" w:space="0"/>
                </w:tblBorders>
                <w:tblCellMar>
                  <w:top w:w="0" w:type="dxa"/>
                  <w:left w:w="0" w:type="dxa"/>
                  <w:bottom w:w="0" w:type="dxa"/>
                  <w:right w:w="0" w:type="dxa"/>
                </w:tblCellMar>
              </w:tblPrEx>
              <w:trPr>
                <w:trHeight w:val="340" w:hRule="atLeast"/>
                <w:jc w:val="center"/>
              </w:trPr>
              <w:tc>
                <w:tcPr>
                  <w:tcW w:w="364" w:type="pct"/>
                  <w:tcBorders>
                    <w:right w:val="single" w:color="auto" w:sz="4" w:space="0"/>
                  </w:tcBorders>
                  <w:shd w:val="clear" w:color="auto" w:fill="auto"/>
                  <w:vAlign w:val="center"/>
                </w:tcPr>
                <w:p w14:paraId="372B8245">
                  <w:pPr>
                    <w:pStyle w:val="24"/>
                    <w:bidi w:val="0"/>
                    <w:ind w:firstLine="0" w:firstLineChars="0"/>
                    <w:rPr>
                      <w:rFonts w:hint="default" w:ascii="Times New Roman" w:hAnsi="Times New Roman" w:eastAsia="仿宋" w:cstheme="minorBidi"/>
                      <w:kern w:val="2"/>
                      <w:sz w:val="21"/>
                      <w:szCs w:val="24"/>
                      <w:lang w:val="en-US" w:eastAsia="zh-CN" w:bidi="ar-SA"/>
                    </w:rPr>
                  </w:pPr>
                  <w:r>
                    <w:rPr>
                      <w:rFonts w:hint="eastAsia"/>
                      <w:lang w:val="en-US" w:eastAsia="zh-CN"/>
                    </w:rPr>
                    <w:t>92</w:t>
                  </w:r>
                </w:p>
              </w:tc>
              <w:tc>
                <w:tcPr>
                  <w:tcW w:w="2020" w:type="pct"/>
                  <w:tcBorders>
                    <w:left w:val="single" w:color="auto" w:sz="4" w:space="0"/>
                    <w:right w:val="single" w:color="auto" w:sz="4" w:space="0"/>
                  </w:tcBorders>
                  <w:shd w:val="clear" w:color="auto" w:fill="auto"/>
                  <w:vAlign w:val="center"/>
                </w:tcPr>
                <w:p w14:paraId="08223370">
                  <w:pPr>
                    <w:pStyle w:val="24"/>
                    <w:bidi w:val="0"/>
                    <w:ind w:firstLine="0" w:firstLineChars="0"/>
                    <w:rPr>
                      <w:rFonts w:hint="default" w:ascii="Times New Roman" w:hAnsi="Times New Roman" w:eastAsia="宋体" w:cs="Times New Roman"/>
                      <w:kern w:val="2"/>
                      <w:sz w:val="21"/>
                      <w:szCs w:val="24"/>
                      <w:lang w:val="en-US" w:eastAsia="zh-CN" w:bidi="ar-SA"/>
                    </w:rPr>
                  </w:pPr>
                  <w:r>
                    <w:rPr>
                      <w:rFonts w:hint="eastAsia"/>
                      <w:lang w:val="en-US" w:eastAsia="zh-CN"/>
                    </w:rPr>
                    <w:t>稳压器（20kw)</w:t>
                  </w:r>
                </w:p>
              </w:tc>
              <w:tc>
                <w:tcPr>
                  <w:tcW w:w="1304" w:type="pct"/>
                  <w:tcBorders>
                    <w:left w:val="single" w:color="auto" w:sz="4" w:space="0"/>
                    <w:right w:val="single" w:color="auto" w:sz="4" w:space="0"/>
                  </w:tcBorders>
                  <w:shd w:val="clear" w:color="auto" w:fill="auto"/>
                  <w:vAlign w:val="center"/>
                </w:tcPr>
                <w:p w14:paraId="69306DEE">
                  <w:pPr>
                    <w:pStyle w:val="24"/>
                    <w:bidi w:val="0"/>
                    <w:ind w:firstLine="0" w:firstLineChars="0"/>
                    <w:rPr>
                      <w:rFonts w:hint="default" w:ascii="Times New Roman" w:hAnsi="Times New Roman" w:eastAsia="宋体" w:cs="Times New Roman"/>
                      <w:kern w:val="2"/>
                      <w:sz w:val="21"/>
                      <w:szCs w:val="24"/>
                      <w:lang w:val="en-US" w:eastAsia="zh-CN" w:bidi="ar-SA"/>
                    </w:rPr>
                  </w:pPr>
                  <w:r>
                    <w:rPr>
                      <w:rFonts w:hint="eastAsia"/>
                      <w:lang w:val="en-US" w:eastAsia="zh-CN"/>
                    </w:rPr>
                    <w:t>20KW</w:t>
                  </w:r>
                </w:p>
              </w:tc>
              <w:tc>
                <w:tcPr>
                  <w:tcW w:w="772" w:type="pct"/>
                  <w:tcBorders>
                    <w:left w:val="single" w:color="auto" w:sz="4" w:space="0"/>
                    <w:right w:val="single" w:color="auto" w:sz="4" w:space="0"/>
                  </w:tcBorders>
                  <w:shd w:val="clear" w:color="auto" w:fill="auto"/>
                  <w:vAlign w:val="center"/>
                </w:tcPr>
                <w:p w14:paraId="0CF49E7F">
                  <w:pPr>
                    <w:pStyle w:val="24"/>
                    <w:bidi w:val="0"/>
                    <w:ind w:firstLine="0" w:firstLineChars="0"/>
                    <w:rPr>
                      <w:rFonts w:hint="default" w:ascii="Times New Roman" w:hAnsi="Times New Roman" w:eastAsia="宋体" w:cs="Times New Roman"/>
                      <w:kern w:val="2"/>
                      <w:sz w:val="21"/>
                      <w:szCs w:val="24"/>
                      <w:lang w:val="en-US" w:eastAsia="zh-CN" w:bidi="ar-SA"/>
                    </w:rPr>
                  </w:pPr>
                  <w:r>
                    <w:rPr>
                      <w:rFonts w:hint="eastAsia"/>
                      <w:lang w:val="en-US" w:eastAsia="zh-CN"/>
                    </w:rPr>
                    <w:t>1</w:t>
                  </w:r>
                </w:p>
              </w:tc>
              <w:tc>
                <w:tcPr>
                  <w:tcW w:w="537" w:type="pct"/>
                  <w:vMerge w:val="continue"/>
                  <w:tcBorders>
                    <w:left w:val="single" w:color="auto" w:sz="4" w:space="0"/>
                  </w:tcBorders>
                  <w:vAlign w:val="center"/>
                </w:tcPr>
                <w:p w14:paraId="109D8B52">
                  <w:pPr>
                    <w:pStyle w:val="24"/>
                    <w:bidi w:val="0"/>
                  </w:pPr>
                </w:p>
              </w:tc>
            </w:tr>
            <w:tr w14:paraId="497A794C">
              <w:tblPrEx>
                <w:tblBorders>
                  <w:top w:val="single" w:color="000000" w:sz="12" w:space="0"/>
                  <w:left w:val="none" w:color="auto" w:sz="0" w:space="0"/>
                  <w:bottom w:val="single" w:color="000000" w:sz="12" w:space="0"/>
                  <w:right w:val="none" w:color="auto" w:sz="0" w:space="0"/>
                  <w:insideH w:val="single" w:color="auto" w:sz="4" w:space="0"/>
                  <w:insideV w:val="single" w:color="000000" w:sz="4" w:space="0"/>
                </w:tblBorders>
                <w:tblCellMar>
                  <w:top w:w="0" w:type="dxa"/>
                  <w:left w:w="0" w:type="dxa"/>
                  <w:bottom w:w="0" w:type="dxa"/>
                  <w:right w:w="0" w:type="dxa"/>
                </w:tblCellMar>
              </w:tblPrEx>
              <w:trPr>
                <w:trHeight w:val="340" w:hRule="atLeast"/>
                <w:jc w:val="center"/>
              </w:trPr>
              <w:tc>
                <w:tcPr>
                  <w:tcW w:w="364" w:type="pct"/>
                  <w:tcBorders>
                    <w:right w:val="single" w:color="auto" w:sz="4" w:space="0"/>
                  </w:tcBorders>
                  <w:shd w:val="clear" w:color="auto" w:fill="auto"/>
                  <w:vAlign w:val="center"/>
                </w:tcPr>
                <w:p w14:paraId="6BC4172B">
                  <w:pPr>
                    <w:pStyle w:val="24"/>
                    <w:bidi w:val="0"/>
                    <w:ind w:firstLine="0" w:firstLineChars="0"/>
                    <w:rPr>
                      <w:rFonts w:hint="default" w:ascii="Times New Roman" w:hAnsi="Times New Roman" w:eastAsia="仿宋" w:cstheme="minorBidi"/>
                      <w:kern w:val="2"/>
                      <w:sz w:val="21"/>
                      <w:szCs w:val="24"/>
                      <w:lang w:val="en-US" w:eastAsia="zh-CN" w:bidi="ar-SA"/>
                    </w:rPr>
                  </w:pPr>
                  <w:r>
                    <w:rPr>
                      <w:rFonts w:hint="eastAsia"/>
                      <w:lang w:val="en-US" w:eastAsia="zh-CN"/>
                    </w:rPr>
                    <w:t>93</w:t>
                  </w:r>
                </w:p>
              </w:tc>
              <w:tc>
                <w:tcPr>
                  <w:tcW w:w="2020" w:type="pct"/>
                  <w:tcBorders>
                    <w:left w:val="single" w:color="auto" w:sz="4" w:space="0"/>
                    <w:right w:val="single" w:color="auto" w:sz="4" w:space="0"/>
                  </w:tcBorders>
                  <w:shd w:val="clear" w:color="auto" w:fill="auto"/>
                  <w:vAlign w:val="center"/>
                </w:tcPr>
                <w:p w14:paraId="40B8688E">
                  <w:pPr>
                    <w:pStyle w:val="24"/>
                    <w:bidi w:val="0"/>
                    <w:ind w:firstLine="0" w:firstLineChars="0"/>
                    <w:rPr>
                      <w:rFonts w:hint="default" w:ascii="Times New Roman" w:hAnsi="Times New Roman" w:eastAsia="宋体" w:cs="Times New Roman"/>
                      <w:kern w:val="2"/>
                      <w:sz w:val="21"/>
                      <w:szCs w:val="24"/>
                      <w:lang w:val="en-US" w:eastAsia="zh-CN" w:bidi="ar-SA"/>
                    </w:rPr>
                  </w:pPr>
                  <w:r>
                    <w:rPr>
                      <w:rFonts w:hint="eastAsia"/>
                      <w:lang w:val="en-US" w:eastAsia="zh-CN"/>
                    </w:rPr>
                    <w:t>空压机（活塞）15KW</w:t>
                  </w:r>
                </w:p>
              </w:tc>
              <w:tc>
                <w:tcPr>
                  <w:tcW w:w="1304" w:type="pct"/>
                  <w:tcBorders>
                    <w:left w:val="single" w:color="auto" w:sz="4" w:space="0"/>
                    <w:right w:val="single" w:color="auto" w:sz="4" w:space="0"/>
                  </w:tcBorders>
                  <w:shd w:val="clear" w:color="auto" w:fill="auto"/>
                  <w:vAlign w:val="center"/>
                </w:tcPr>
                <w:p w14:paraId="70111160">
                  <w:pPr>
                    <w:pStyle w:val="24"/>
                    <w:bidi w:val="0"/>
                    <w:ind w:firstLine="0" w:firstLineChars="0"/>
                    <w:rPr>
                      <w:rFonts w:hint="default" w:ascii="Times New Roman" w:hAnsi="Times New Roman" w:eastAsia="宋体" w:cs="Times New Roman"/>
                      <w:kern w:val="2"/>
                      <w:sz w:val="21"/>
                      <w:szCs w:val="24"/>
                      <w:lang w:val="en-US" w:eastAsia="zh-CN" w:bidi="ar-SA"/>
                    </w:rPr>
                  </w:pPr>
                  <w:r>
                    <w:rPr>
                      <w:rFonts w:hint="eastAsia"/>
                      <w:lang w:val="en-US" w:eastAsia="zh-CN"/>
                    </w:rPr>
                    <w:t>15KW</w:t>
                  </w:r>
                </w:p>
              </w:tc>
              <w:tc>
                <w:tcPr>
                  <w:tcW w:w="772" w:type="pct"/>
                  <w:tcBorders>
                    <w:left w:val="single" w:color="auto" w:sz="4" w:space="0"/>
                    <w:right w:val="single" w:color="auto" w:sz="4" w:space="0"/>
                  </w:tcBorders>
                  <w:shd w:val="clear" w:color="auto" w:fill="auto"/>
                  <w:vAlign w:val="center"/>
                </w:tcPr>
                <w:p w14:paraId="349C550C">
                  <w:pPr>
                    <w:pStyle w:val="24"/>
                    <w:bidi w:val="0"/>
                    <w:ind w:firstLine="0" w:firstLineChars="0"/>
                    <w:rPr>
                      <w:rFonts w:hint="default" w:ascii="Times New Roman" w:hAnsi="Times New Roman" w:eastAsia="宋体" w:cs="Times New Roman"/>
                      <w:kern w:val="2"/>
                      <w:sz w:val="21"/>
                      <w:szCs w:val="24"/>
                      <w:lang w:val="en-US" w:eastAsia="zh-CN" w:bidi="ar-SA"/>
                    </w:rPr>
                  </w:pPr>
                  <w:r>
                    <w:rPr>
                      <w:rFonts w:hint="eastAsia"/>
                      <w:lang w:val="en-US" w:eastAsia="zh-CN"/>
                    </w:rPr>
                    <w:t>1</w:t>
                  </w:r>
                </w:p>
              </w:tc>
              <w:tc>
                <w:tcPr>
                  <w:tcW w:w="537" w:type="pct"/>
                  <w:vMerge w:val="continue"/>
                  <w:tcBorders>
                    <w:left w:val="single" w:color="auto" w:sz="4" w:space="0"/>
                  </w:tcBorders>
                  <w:vAlign w:val="center"/>
                </w:tcPr>
                <w:p w14:paraId="04387009">
                  <w:pPr>
                    <w:pStyle w:val="24"/>
                    <w:bidi w:val="0"/>
                  </w:pPr>
                </w:p>
              </w:tc>
            </w:tr>
            <w:tr w14:paraId="56DEE6B9">
              <w:tblPrEx>
                <w:tblBorders>
                  <w:top w:val="single" w:color="000000" w:sz="12" w:space="0"/>
                  <w:left w:val="none" w:color="auto" w:sz="0" w:space="0"/>
                  <w:bottom w:val="single" w:color="000000" w:sz="12" w:space="0"/>
                  <w:right w:val="none" w:color="auto" w:sz="0" w:space="0"/>
                  <w:insideH w:val="single" w:color="auto" w:sz="4" w:space="0"/>
                  <w:insideV w:val="single" w:color="000000" w:sz="4" w:space="0"/>
                </w:tblBorders>
                <w:tblCellMar>
                  <w:top w:w="0" w:type="dxa"/>
                  <w:left w:w="0" w:type="dxa"/>
                  <w:bottom w:w="0" w:type="dxa"/>
                  <w:right w:w="0" w:type="dxa"/>
                </w:tblCellMar>
              </w:tblPrEx>
              <w:trPr>
                <w:trHeight w:val="340" w:hRule="atLeast"/>
                <w:jc w:val="center"/>
              </w:trPr>
              <w:tc>
                <w:tcPr>
                  <w:tcW w:w="364" w:type="pct"/>
                  <w:tcBorders>
                    <w:right w:val="single" w:color="auto" w:sz="4" w:space="0"/>
                  </w:tcBorders>
                  <w:shd w:val="clear" w:color="auto" w:fill="auto"/>
                  <w:vAlign w:val="center"/>
                </w:tcPr>
                <w:p w14:paraId="24108FB6">
                  <w:pPr>
                    <w:pStyle w:val="24"/>
                    <w:bidi w:val="0"/>
                    <w:ind w:firstLine="0" w:firstLineChars="0"/>
                    <w:rPr>
                      <w:rFonts w:hint="default" w:ascii="Times New Roman" w:hAnsi="Times New Roman" w:eastAsia="仿宋" w:cstheme="minorBidi"/>
                      <w:kern w:val="2"/>
                      <w:sz w:val="21"/>
                      <w:szCs w:val="24"/>
                      <w:lang w:val="en-US" w:eastAsia="zh-CN" w:bidi="ar-SA"/>
                    </w:rPr>
                  </w:pPr>
                  <w:r>
                    <w:rPr>
                      <w:rFonts w:hint="eastAsia"/>
                      <w:lang w:val="en-US" w:eastAsia="zh-CN"/>
                    </w:rPr>
                    <w:t>94</w:t>
                  </w:r>
                </w:p>
              </w:tc>
              <w:tc>
                <w:tcPr>
                  <w:tcW w:w="2020" w:type="pct"/>
                  <w:tcBorders>
                    <w:left w:val="single" w:color="auto" w:sz="4" w:space="0"/>
                    <w:right w:val="single" w:color="auto" w:sz="4" w:space="0"/>
                  </w:tcBorders>
                  <w:shd w:val="clear" w:color="auto" w:fill="auto"/>
                  <w:vAlign w:val="center"/>
                </w:tcPr>
                <w:p w14:paraId="28EFC306">
                  <w:pPr>
                    <w:pStyle w:val="24"/>
                    <w:bidi w:val="0"/>
                    <w:ind w:firstLine="0" w:firstLineChars="0"/>
                    <w:rPr>
                      <w:rFonts w:hint="default" w:ascii="Times New Roman" w:hAnsi="Times New Roman" w:eastAsia="宋体" w:cs="Times New Roman"/>
                      <w:kern w:val="2"/>
                      <w:sz w:val="21"/>
                      <w:szCs w:val="24"/>
                      <w:lang w:val="en-US" w:eastAsia="zh-CN" w:bidi="ar-SA"/>
                    </w:rPr>
                  </w:pPr>
                  <w:r>
                    <w:rPr>
                      <w:rFonts w:hint="eastAsia"/>
                      <w:lang w:val="en-US" w:eastAsia="zh-CN"/>
                    </w:rPr>
                    <w:t>精密磨床</w:t>
                  </w:r>
                </w:p>
              </w:tc>
              <w:tc>
                <w:tcPr>
                  <w:tcW w:w="1304" w:type="pct"/>
                  <w:tcBorders>
                    <w:left w:val="single" w:color="auto" w:sz="4" w:space="0"/>
                    <w:right w:val="single" w:color="auto" w:sz="4" w:space="0"/>
                  </w:tcBorders>
                  <w:shd w:val="clear" w:color="auto" w:fill="auto"/>
                  <w:vAlign w:val="center"/>
                </w:tcPr>
                <w:p w14:paraId="475D96EE">
                  <w:pPr>
                    <w:pStyle w:val="24"/>
                    <w:bidi w:val="0"/>
                    <w:ind w:firstLine="0" w:firstLineChars="0"/>
                    <w:rPr>
                      <w:rFonts w:hint="default" w:ascii="Times New Roman" w:hAnsi="Times New Roman" w:eastAsia="宋体" w:cs="Times New Roman"/>
                      <w:kern w:val="2"/>
                      <w:sz w:val="21"/>
                      <w:szCs w:val="24"/>
                      <w:lang w:val="en-US" w:eastAsia="zh-CN" w:bidi="ar-SA"/>
                    </w:rPr>
                  </w:pPr>
                  <w:r>
                    <w:rPr>
                      <w:rFonts w:hint="eastAsia"/>
                      <w:lang w:val="en-US" w:eastAsia="zh-CN"/>
                    </w:rPr>
                    <w:t>Q300</w:t>
                  </w:r>
                </w:p>
              </w:tc>
              <w:tc>
                <w:tcPr>
                  <w:tcW w:w="772" w:type="pct"/>
                  <w:tcBorders>
                    <w:left w:val="single" w:color="auto" w:sz="4" w:space="0"/>
                    <w:right w:val="single" w:color="auto" w:sz="4" w:space="0"/>
                  </w:tcBorders>
                  <w:shd w:val="clear" w:color="auto" w:fill="auto"/>
                  <w:vAlign w:val="center"/>
                </w:tcPr>
                <w:p w14:paraId="65B4FCBB">
                  <w:pPr>
                    <w:pStyle w:val="24"/>
                    <w:bidi w:val="0"/>
                    <w:ind w:firstLine="0" w:firstLineChars="0"/>
                    <w:rPr>
                      <w:rFonts w:hint="default" w:ascii="Times New Roman" w:hAnsi="Times New Roman" w:eastAsia="宋体" w:cs="Times New Roman"/>
                      <w:kern w:val="2"/>
                      <w:sz w:val="21"/>
                      <w:szCs w:val="24"/>
                      <w:lang w:val="en-US" w:eastAsia="zh-CN" w:bidi="ar-SA"/>
                    </w:rPr>
                  </w:pPr>
                  <w:r>
                    <w:rPr>
                      <w:rFonts w:hint="eastAsia"/>
                      <w:lang w:val="en-US" w:eastAsia="zh-CN"/>
                    </w:rPr>
                    <w:t>1</w:t>
                  </w:r>
                </w:p>
              </w:tc>
              <w:tc>
                <w:tcPr>
                  <w:tcW w:w="537" w:type="pct"/>
                  <w:vMerge w:val="continue"/>
                  <w:tcBorders>
                    <w:left w:val="single" w:color="auto" w:sz="4" w:space="0"/>
                  </w:tcBorders>
                  <w:vAlign w:val="center"/>
                </w:tcPr>
                <w:p w14:paraId="7D5228F1">
                  <w:pPr>
                    <w:pStyle w:val="24"/>
                    <w:bidi w:val="0"/>
                  </w:pPr>
                </w:p>
              </w:tc>
            </w:tr>
            <w:tr w14:paraId="272D4E88">
              <w:tblPrEx>
                <w:tblBorders>
                  <w:top w:val="single" w:color="000000" w:sz="12" w:space="0"/>
                  <w:left w:val="none" w:color="auto" w:sz="0" w:space="0"/>
                  <w:bottom w:val="single" w:color="000000" w:sz="12" w:space="0"/>
                  <w:right w:val="none" w:color="auto" w:sz="0" w:space="0"/>
                  <w:insideH w:val="single" w:color="auto" w:sz="4" w:space="0"/>
                  <w:insideV w:val="single" w:color="000000" w:sz="4" w:space="0"/>
                </w:tblBorders>
                <w:tblCellMar>
                  <w:top w:w="0" w:type="dxa"/>
                  <w:left w:w="0" w:type="dxa"/>
                  <w:bottom w:w="0" w:type="dxa"/>
                  <w:right w:w="0" w:type="dxa"/>
                </w:tblCellMar>
              </w:tblPrEx>
              <w:trPr>
                <w:trHeight w:val="340" w:hRule="atLeast"/>
                <w:jc w:val="center"/>
              </w:trPr>
              <w:tc>
                <w:tcPr>
                  <w:tcW w:w="364" w:type="pct"/>
                  <w:tcBorders>
                    <w:right w:val="single" w:color="auto" w:sz="4" w:space="0"/>
                  </w:tcBorders>
                  <w:vAlign w:val="center"/>
                </w:tcPr>
                <w:p w14:paraId="3BE102A1">
                  <w:pPr>
                    <w:pStyle w:val="24"/>
                    <w:bidi w:val="0"/>
                    <w:rPr>
                      <w:rFonts w:hint="default"/>
                      <w:lang w:val="en-US" w:eastAsia="zh-CN"/>
                    </w:rPr>
                  </w:pPr>
                  <w:r>
                    <w:rPr>
                      <w:rFonts w:hint="eastAsia"/>
                      <w:lang w:val="en-US" w:eastAsia="zh-CN"/>
                    </w:rPr>
                    <w:t>103</w:t>
                  </w:r>
                </w:p>
              </w:tc>
              <w:tc>
                <w:tcPr>
                  <w:tcW w:w="2020" w:type="pct"/>
                  <w:tcBorders>
                    <w:left w:val="single" w:color="auto" w:sz="4" w:space="0"/>
                    <w:right w:val="single" w:color="auto" w:sz="4" w:space="0"/>
                  </w:tcBorders>
                  <w:shd w:val="clear" w:color="auto" w:fill="auto"/>
                  <w:vAlign w:val="center"/>
                </w:tcPr>
                <w:p w14:paraId="70C17EAB">
                  <w:pPr>
                    <w:pStyle w:val="24"/>
                    <w:bidi w:val="0"/>
                    <w:ind w:firstLine="0" w:firstLineChars="0"/>
                    <w:rPr>
                      <w:rFonts w:hint="default" w:ascii="Times New Roman" w:hAnsi="Times New Roman" w:eastAsia="宋体" w:cs="Times New Roman"/>
                      <w:kern w:val="2"/>
                      <w:sz w:val="21"/>
                      <w:szCs w:val="24"/>
                      <w:lang w:val="en-US" w:eastAsia="zh-CN" w:bidi="ar-SA"/>
                    </w:rPr>
                  </w:pPr>
                  <w:r>
                    <w:rPr>
                      <w:rFonts w:hint="eastAsia"/>
                      <w:lang w:val="en-US" w:eastAsia="zh-CN"/>
                    </w:rPr>
                    <w:t>台钻</w:t>
                  </w:r>
                </w:p>
              </w:tc>
              <w:tc>
                <w:tcPr>
                  <w:tcW w:w="1304" w:type="pct"/>
                  <w:tcBorders>
                    <w:left w:val="single" w:color="auto" w:sz="4" w:space="0"/>
                    <w:right w:val="single" w:color="auto" w:sz="4" w:space="0"/>
                  </w:tcBorders>
                  <w:shd w:val="clear" w:color="auto" w:fill="auto"/>
                  <w:vAlign w:val="center"/>
                </w:tcPr>
                <w:p w14:paraId="255817E3">
                  <w:pPr>
                    <w:pStyle w:val="24"/>
                    <w:bidi w:val="0"/>
                    <w:ind w:firstLine="0" w:firstLineChars="0"/>
                    <w:rPr>
                      <w:rFonts w:hint="default" w:ascii="Times New Roman" w:hAnsi="Times New Roman" w:eastAsia="宋体" w:cs="Times New Roman"/>
                      <w:kern w:val="2"/>
                      <w:sz w:val="21"/>
                      <w:szCs w:val="24"/>
                      <w:lang w:val="en-US" w:eastAsia="zh-CN" w:bidi="ar-SA"/>
                    </w:rPr>
                  </w:pPr>
                  <w:r>
                    <w:rPr>
                      <w:rFonts w:hint="eastAsia"/>
                      <w:lang w:val="en-US" w:eastAsia="zh-CN"/>
                    </w:rPr>
                    <w:t>/</w:t>
                  </w:r>
                </w:p>
              </w:tc>
              <w:tc>
                <w:tcPr>
                  <w:tcW w:w="772" w:type="pct"/>
                  <w:tcBorders>
                    <w:left w:val="single" w:color="auto" w:sz="4" w:space="0"/>
                    <w:right w:val="single" w:color="auto" w:sz="4" w:space="0"/>
                  </w:tcBorders>
                  <w:shd w:val="clear" w:color="auto" w:fill="auto"/>
                  <w:vAlign w:val="center"/>
                </w:tcPr>
                <w:p w14:paraId="11C3523A">
                  <w:pPr>
                    <w:pStyle w:val="24"/>
                    <w:bidi w:val="0"/>
                    <w:ind w:firstLine="0" w:firstLineChars="0"/>
                    <w:rPr>
                      <w:rFonts w:hint="default" w:ascii="Times New Roman" w:hAnsi="Times New Roman" w:eastAsia="宋体" w:cs="Times New Roman"/>
                      <w:kern w:val="2"/>
                      <w:sz w:val="21"/>
                      <w:szCs w:val="24"/>
                      <w:lang w:val="en-US" w:eastAsia="zh-CN" w:bidi="ar-SA"/>
                    </w:rPr>
                  </w:pPr>
                  <w:r>
                    <w:rPr>
                      <w:rFonts w:hint="eastAsia"/>
                      <w:lang w:val="en-US" w:eastAsia="zh-CN"/>
                    </w:rPr>
                    <w:t>1</w:t>
                  </w:r>
                </w:p>
              </w:tc>
              <w:tc>
                <w:tcPr>
                  <w:tcW w:w="537" w:type="pct"/>
                  <w:vMerge w:val="continue"/>
                  <w:tcBorders>
                    <w:left w:val="single" w:color="auto" w:sz="4" w:space="0"/>
                  </w:tcBorders>
                  <w:vAlign w:val="center"/>
                </w:tcPr>
                <w:p w14:paraId="33B961B2">
                  <w:pPr>
                    <w:pStyle w:val="24"/>
                    <w:bidi w:val="0"/>
                  </w:pPr>
                </w:p>
              </w:tc>
            </w:tr>
            <w:tr w14:paraId="3725FB18">
              <w:tblPrEx>
                <w:tblBorders>
                  <w:top w:val="single" w:color="000000" w:sz="12" w:space="0"/>
                  <w:left w:val="none" w:color="auto" w:sz="0" w:space="0"/>
                  <w:bottom w:val="single" w:color="000000" w:sz="12" w:space="0"/>
                  <w:right w:val="none" w:color="auto" w:sz="0" w:space="0"/>
                  <w:insideH w:val="single" w:color="auto" w:sz="4" w:space="0"/>
                  <w:insideV w:val="single" w:color="000000" w:sz="4" w:space="0"/>
                </w:tblBorders>
                <w:tblCellMar>
                  <w:top w:w="0" w:type="dxa"/>
                  <w:left w:w="0" w:type="dxa"/>
                  <w:bottom w:w="0" w:type="dxa"/>
                  <w:right w:w="0" w:type="dxa"/>
                </w:tblCellMar>
              </w:tblPrEx>
              <w:trPr>
                <w:trHeight w:val="340" w:hRule="atLeast"/>
                <w:jc w:val="center"/>
              </w:trPr>
              <w:tc>
                <w:tcPr>
                  <w:tcW w:w="364" w:type="pct"/>
                  <w:tcBorders>
                    <w:right w:val="single" w:color="auto" w:sz="4" w:space="0"/>
                  </w:tcBorders>
                  <w:vAlign w:val="center"/>
                </w:tcPr>
                <w:p w14:paraId="08C64D21">
                  <w:pPr>
                    <w:pStyle w:val="24"/>
                    <w:bidi w:val="0"/>
                    <w:rPr>
                      <w:rFonts w:hint="default"/>
                      <w:lang w:val="en-US" w:eastAsia="zh-CN"/>
                    </w:rPr>
                  </w:pPr>
                  <w:r>
                    <w:rPr>
                      <w:rFonts w:hint="eastAsia"/>
                      <w:lang w:val="en-US" w:eastAsia="zh-CN"/>
                    </w:rPr>
                    <w:t>104</w:t>
                  </w:r>
                </w:p>
              </w:tc>
              <w:tc>
                <w:tcPr>
                  <w:tcW w:w="2020" w:type="pct"/>
                  <w:tcBorders>
                    <w:left w:val="single" w:color="auto" w:sz="4" w:space="0"/>
                    <w:right w:val="single" w:color="auto" w:sz="4" w:space="0"/>
                  </w:tcBorders>
                  <w:shd w:val="clear" w:color="auto" w:fill="auto"/>
                  <w:vAlign w:val="center"/>
                </w:tcPr>
                <w:p w14:paraId="26E16162">
                  <w:pPr>
                    <w:pStyle w:val="24"/>
                    <w:bidi w:val="0"/>
                    <w:ind w:firstLine="0" w:firstLineChars="0"/>
                    <w:rPr>
                      <w:rFonts w:hint="default" w:ascii="Times New Roman" w:hAnsi="Times New Roman" w:eastAsia="宋体" w:cs="Times New Roman"/>
                      <w:kern w:val="2"/>
                      <w:sz w:val="21"/>
                      <w:szCs w:val="24"/>
                      <w:lang w:val="en-US" w:eastAsia="zh-CN" w:bidi="ar-SA"/>
                    </w:rPr>
                  </w:pPr>
                  <w:r>
                    <w:rPr>
                      <w:rFonts w:hint="eastAsia"/>
                      <w:lang w:val="en-US" w:eastAsia="zh-CN"/>
                    </w:rPr>
                    <w:t>力雕光纤激光切割机2000W</w:t>
                  </w:r>
                </w:p>
              </w:tc>
              <w:tc>
                <w:tcPr>
                  <w:tcW w:w="1304" w:type="pct"/>
                  <w:tcBorders>
                    <w:left w:val="single" w:color="auto" w:sz="4" w:space="0"/>
                    <w:right w:val="single" w:color="auto" w:sz="4" w:space="0"/>
                  </w:tcBorders>
                  <w:shd w:val="clear" w:color="auto" w:fill="auto"/>
                  <w:vAlign w:val="center"/>
                </w:tcPr>
                <w:p w14:paraId="0E0BE2FD">
                  <w:pPr>
                    <w:pStyle w:val="24"/>
                    <w:bidi w:val="0"/>
                    <w:ind w:firstLine="0" w:firstLineChars="0"/>
                    <w:rPr>
                      <w:rFonts w:hint="default" w:ascii="Times New Roman" w:hAnsi="Times New Roman" w:eastAsia="宋体" w:cs="Times New Roman"/>
                      <w:kern w:val="2"/>
                      <w:sz w:val="21"/>
                      <w:szCs w:val="24"/>
                      <w:lang w:val="en-US" w:eastAsia="zh-CN" w:bidi="ar-SA"/>
                    </w:rPr>
                  </w:pPr>
                  <w:r>
                    <w:rPr>
                      <w:rFonts w:hint="eastAsia"/>
                      <w:lang w:val="en-US" w:eastAsia="zh-CN"/>
                    </w:rPr>
                    <w:t>2000W</w:t>
                  </w:r>
                </w:p>
              </w:tc>
              <w:tc>
                <w:tcPr>
                  <w:tcW w:w="772" w:type="pct"/>
                  <w:tcBorders>
                    <w:left w:val="single" w:color="auto" w:sz="4" w:space="0"/>
                    <w:right w:val="single" w:color="auto" w:sz="4" w:space="0"/>
                  </w:tcBorders>
                  <w:shd w:val="clear" w:color="auto" w:fill="auto"/>
                  <w:vAlign w:val="center"/>
                </w:tcPr>
                <w:p w14:paraId="27DBA76E">
                  <w:pPr>
                    <w:pStyle w:val="24"/>
                    <w:bidi w:val="0"/>
                    <w:ind w:firstLine="0" w:firstLineChars="0"/>
                    <w:rPr>
                      <w:rFonts w:hint="default" w:ascii="Times New Roman" w:hAnsi="Times New Roman" w:eastAsia="宋体" w:cs="Times New Roman"/>
                      <w:kern w:val="2"/>
                      <w:sz w:val="21"/>
                      <w:szCs w:val="24"/>
                      <w:lang w:val="en-US" w:eastAsia="zh-CN" w:bidi="ar-SA"/>
                    </w:rPr>
                  </w:pPr>
                  <w:r>
                    <w:rPr>
                      <w:rFonts w:hint="eastAsia"/>
                      <w:lang w:val="en-US" w:eastAsia="zh-CN"/>
                    </w:rPr>
                    <w:t>1</w:t>
                  </w:r>
                </w:p>
              </w:tc>
              <w:tc>
                <w:tcPr>
                  <w:tcW w:w="537" w:type="pct"/>
                  <w:vMerge w:val="continue"/>
                  <w:tcBorders>
                    <w:left w:val="single" w:color="auto" w:sz="4" w:space="0"/>
                  </w:tcBorders>
                  <w:vAlign w:val="center"/>
                </w:tcPr>
                <w:p w14:paraId="55F5DDF0">
                  <w:pPr>
                    <w:pStyle w:val="24"/>
                    <w:bidi w:val="0"/>
                  </w:pPr>
                </w:p>
              </w:tc>
            </w:tr>
          </w:tbl>
          <w:p w14:paraId="3AAC8024">
            <w:pPr>
              <w:keepNext w:val="0"/>
              <w:keepLines w:val="0"/>
              <w:pageBreakBefore w:val="0"/>
              <w:widowControl/>
              <w:numPr>
                <w:ilvl w:val="0"/>
                <w:numId w:val="0"/>
              </w:numPr>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cs="Times New Roman"/>
                <w:b/>
                <w:sz w:val="24"/>
              </w:rPr>
            </w:pPr>
            <w:r>
              <w:rPr>
                <w:rFonts w:hint="default" w:ascii="Times New Roman" w:hAnsi="Times New Roman" w:eastAsia="宋体" w:cs="Times New Roman"/>
                <w:bCs/>
                <w:color w:val="000000"/>
                <w:sz w:val="24"/>
                <w:szCs w:val="24"/>
                <w:lang w:val="en-US" w:eastAsia="zh-CN"/>
              </w:rPr>
              <w:t>本项目所</w:t>
            </w:r>
            <w:r>
              <w:rPr>
                <w:rFonts w:hint="eastAsia" w:ascii="Times New Roman" w:hAnsi="Times New Roman" w:eastAsia="宋体" w:cs="Times New Roman"/>
                <w:bCs/>
                <w:color w:val="000000"/>
                <w:sz w:val="24"/>
                <w:szCs w:val="24"/>
                <w:lang w:val="en-US" w:eastAsia="zh-CN"/>
              </w:rPr>
              <w:t>使</w:t>
            </w:r>
            <w:r>
              <w:rPr>
                <w:rFonts w:hint="default" w:ascii="Times New Roman" w:hAnsi="Times New Roman" w:eastAsia="宋体" w:cs="Times New Roman"/>
                <w:bCs/>
                <w:color w:val="000000"/>
                <w:sz w:val="24"/>
                <w:szCs w:val="24"/>
                <w:lang w:val="en-US" w:eastAsia="zh-CN"/>
              </w:rPr>
              <w:t>用</w:t>
            </w:r>
            <w:r>
              <w:rPr>
                <w:rFonts w:hint="eastAsia" w:ascii="Times New Roman" w:hAnsi="Times New Roman" w:eastAsia="宋体" w:cs="Times New Roman"/>
                <w:bCs/>
                <w:color w:val="000000"/>
                <w:sz w:val="24"/>
                <w:szCs w:val="24"/>
                <w:lang w:val="en-US" w:eastAsia="zh-CN"/>
              </w:rPr>
              <w:t>的设施</w:t>
            </w:r>
            <w:r>
              <w:rPr>
                <w:rFonts w:hint="default" w:ascii="Times New Roman" w:hAnsi="Times New Roman" w:eastAsia="宋体" w:cs="Times New Roman"/>
                <w:bCs/>
                <w:color w:val="000000"/>
                <w:sz w:val="24"/>
                <w:szCs w:val="24"/>
                <w:lang w:val="en-US" w:eastAsia="zh-CN"/>
              </w:rPr>
              <w:t>设备均不属于《产业结构调整指导目录（20</w:t>
            </w:r>
            <w:r>
              <w:rPr>
                <w:rFonts w:hint="eastAsia" w:ascii="Times New Roman" w:hAnsi="Times New Roman" w:eastAsia="宋体" w:cs="Times New Roman"/>
                <w:bCs/>
                <w:color w:val="000000"/>
                <w:sz w:val="24"/>
                <w:szCs w:val="24"/>
                <w:lang w:val="en-US" w:eastAsia="zh-CN"/>
              </w:rPr>
              <w:t>24</w:t>
            </w:r>
            <w:r>
              <w:rPr>
                <w:rFonts w:hint="default" w:ascii="Times New Roman" w:hAnsi="Times New Roman" w:eastAsia="宋体" w:cs="Times New Roman"/>
                <w:bCs/>
                <w:color w:val="000000"/>
                <w:sz w:val="24"/>
                <w:szCs w:val="24"/>
                <w:lang w:val="en-US" w:eastAsia="zh-CN"/>
              </w:rPr>
              <w:t>年本）》中</w:t>
            </w:r>
            <w:r>
              <w:rPr>
                <w:rFonts w:hint="eastAsia" w:ascii="Times New Roman" w:hAnsi="Times New Roman" w:eastAsia="宋体" w:cs="Times New Roman"/>
                <w:bCs/>
                <w:color w:val="000000"/>
                <w:sz w:val="24"/>
                <w:szCs w:val="24"/>
                <w:lang w:val="en-US" w:eastAsia="zh-CN"/>
              </w:rPr>
              <w:t>的</w:t>
            </w:r>
            <w:r>
              <w:rPr>
                <w:rFonts w:hint="default" w:ascii="Times New Roman" w:hAnsi="Times New Roman" w:eastAsia="宋体" w:cs="Times New Roman"/>
                <w:bCs/>
                <w:color w:val="000000"/>
                <w:sz w:val="24"/>
                <w:szCs w:val="24"/>
                <w:lang w:val="en-US" w:eastAsia="zh-CN"/>
              </w:rPr>
              <w:t>淘汰类、限制类设备。</w:t>
            </w:r>
          </w:p>
          <w:p w14:paraId="3973B1F0">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eastAsia" w:ascii="Times New Roman" w:hAnsi="Times New Roman" w:eastAsia="宋体" w:cs="Times New Roman"/>
                <w:sz w:val="24"/>
                <w:szCs w:val="32"/>
              </w:rPr>
            </w:pPr>
            <w:r>
              <w:rPr>
                <w:rFonts w:hint="eastAsia" w:ascii="Times New Roman" w:hAnsi="Times New Roman" w:eastAsia="宋体" w:cs="Times New Roman"/>
                <w:sz w:val="24"/>
                <w:szCs w:val="32"/>
                <w:lang w:val="en-US" w:eastAsia="zh-CN"/>
              </w:rPr>
              <w:t>5</w:t>
            </w:r>
            <w:r>
              <w:rPr>
                <w:rFonts w:hint="eastAsia" w:ascii="Times New Roman" w:hAnsi="Times New Roman" w:eastAsia="宋体" w:cs="Times New Roman"/>
                <w:sz w:val="24"/>
                <w:szCs w:val="32"/>
              </w:rPr>
              <w:t>、原辅材料消耗情况</w:t>
            </w:r>
          </w:p>
          <w:p w14:paraId="461A00CC">
            <w:pPr>
              <w:keepNext w:val="0"/>
              <w:keepLines w:val="0"/>
              <w:suppressLineNumbers w:val="0"/>
              <w:adjustRightInd w:val="0"/>
              <w:snapToGrid w:val="0"/>
              <w:spacing w:before="0" w:beforeAutospacing="0" w:after="0" w:afterAutospacing="0" w:line="360" w:lineRule="auto"/>
              <w:ind w:left="0" w:right="0" w:firstLine="480" w:firstLineChars="200"/>
              <w:jc w:val="left"/>
              <w:rPr>
                <w:rFonts w:hint="default" w:ascii="Times New Roman" w:hAnsi="Times New Roman" w:cs="Times New Roman"/>
                <w:bCs/>
                <w:color w:val="000000"/>
                <w:sz w:val="24"/>
              </w:rPr>
            </w:pPr>
            <w:r>
              <w:rPr>
                <w:rFonts w:hint="default" w:ascii="Times New Roman" w:hAnsi="Times New Roman" w:cs="Times New Roman"/>
                <w:bCs/>
                <w:color w:val="000000"/>
                <w:sz w:val="24"/>
              </w:rPr>
              <w:t>本项目原辅材料消耗见下表。</w:t>
            </w:r>
          </w:p>
          <w:p w14:paraId="319C7288">
            <w:pPr>
              <w:pStyle w:val="23"/>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黑体" w:cs="Times New Roman"/>
                <w:sz w:val="21"/>
                <w:szCs w:val="21"/>
                <w:highlight w:val="none"/>
              </w:rPr>
            </w:pPr>
            <w:r>
              <w:rPr>
                <w:rFonts w:hint="default" w:ascii="Times New Roman" w:hAnsi="Times New Roman" w:eastAsia="黑体" w:cs="Times New Roman"/>
                <w:sz w:val="21"/>
                <w:szCs w:val="21"/>
              </w:rPr>
              <w:t>表</w:t>
            </w:r>
            <w:r>
              <w:rPr>
                <w:rFonts w:hint="default" w:ascii="Times New Roman" w:hAnsi="Times New Roman" w:eastAsia="黑体" w:cs="Times New Roman"/>
                <w:sz w:val="21"/>
                <w:szCs w:val="21"/>
                <w:lang w:val="en-US" w:eastAsia="zh-CN"/>
              </w:rPr>
              <w:t>2-5</w:t>
            </w:r>
            <w:r>
              <w:rPr>
                <w:rFonts w:hint="default" w:ascii="Times New Roman" w:hAnsi="Times New Roman" w:eastAsia="黑体" w:cs="Times New Roman"/>
                <w:sz w:val="21"/>
                <w:szCs w:val="21"/>
              </w:rPr>
              <w:t xml:space="preserve">   项目原材料消耗一览表</w:t>
            </w:r>
          </w:p>
          <w:tbl>
            <w:tblPr>
              <w:tblStyle w:val="14"/>
              <w:tblW w:w="4998"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827"/>
              <w:gridCol w:w="3894"/>
              <w:gridCol w:w="790"/>
              <w:gridCol w:w="1296"/>
              <w:gridCol w:w="1296"/>
            </w:tblGrid>
            <w:tr w14:paraId="6E2647F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09" w:type="pct"/>
                  <w:tcBorders>
                    <w:tl2br w:val="nil"/>
                    <w:tr2bl w:val="nil"/>
                  </w:tcBorders>
                  <w:vAlign w:val="center"/>
                </w:tcPr>
                <w:p w14:paraId="3DC4124E">
                  <w:pPr>
                    <w:pStyle w:val="24"/>
                    <w:bidi w:val="0"/>
                  </w:pPr>
                  <w:r>
                    <w:t>序号</w:t>
                  </w:r>
                </w:p>
              </w:tc>
              <w:tc>
                <w:tcPr>
                  <w:tcW w:w="2403" w:type="pct"/>
                  <w:tcBorders>
                    <w:tl2br w:val="nil"/>
                    <w:tr2bl w:val="nil"/>
                  </w:tcBorders>
                  <w:vAlign w:val="center"/>
                </w:tcPr>
                <w:p w14:paraId="29714C53">
                  <w:pPr>
                    <w:pStyle w:val="24"/>
                    <w:bidi w:val="0"/>
                  </w:pPr>
                  <w:r>
                    <w:t>名称</w:t>
                  </w:r>
                </w:p>
              </w:tc>
              <w:tc>
                <w:tcPr>
                  <w:tcW w:w="488" w:type="pct"/>
                  <w:tcBorders>
                    <w:tl2br w:val="nil"/>
                    <w:tr2bl w:val="nil"/>
                  </w:tcBorders>
                  <w:vAlign w:val="center"/>
                </w:tcPr>
                <w:p w14:paraId="54F596C7">
                  <w:pPr>
                    <w:pStyle w:val="24"/>
                    <w:bidi w:val="0"/>
                  </w:pPr>
                  <w:r>
                    <w:rPr>
                      <w:rFonts w:hint="eastAsia"/>
                      <w:lang w:eastAsia="zh-CN"/>
                    </w:rPr>
                    <w:t>单位</w:t>
                  </w:r>
                </w:p>
              </w:tc>
              <w:tc>
                <w:tcPr>
                  <w:tcW w:w="799" w:type="pct"/>
                  <w:tcBorders>
                    <w:tl2br w:val="nil"/>
                    <w:tr2bl w:val="nil"/>
                  </w:tcBorders>
                  <w:vAlign w:val="center"/>
                </w:tcPr>
                <w:p w14:paraId="74B6F98F">
                  <w:pPr>
                    <w:pStyle w:val="24"/>
                    <w:bidi w:val="0"/>
                    <w:rPr>
                      <w:rFonts w:hint="eastAsia"/>
                      <w:lang w:eastAsia="zh-CN"/>
                    </w:rPr>
                  </w:pPr>
                  <w:r>
                    <w:rPr>
                      <w:rFonts w:hint="eastAsia"/>
                    </w:rPr>
                    <w:t>年用量</w:t>
                  </w:r>
                </w:p>
              </w:tc>
              <w:tc>
                <w:tcPr>
                  <w:tcW w:w="799" w:type="pct"/>
                  <w:tcBorders>
                    <w:tl2br w:val="nil"/>
                    <w:tr2bl w:val="nil"/>
                  </w:tcBorders>
                  <w:vAlign w:val="center"/>
                </w:tcPr>
                <w:p w14:paraId="4B0F085D">
                  <w:pPr>
                    <w:pStyle w:val="24"/>
                    <w:bidi w:val="0"/>
                  </w:pPr>
                  <w:r>
                    <w:t>备注</w:t>
                  </w:r>
                </w:p>
              </w:tc>
            </w:tr>
            <w:tr w14:paraId="2AF141A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09" w:type="pct"/>
                  <w:tcBorders>
                    <w:tl2br w:val="nil"/>
                    <w:tr2bl w:val="nil"/>
                  </w:tcBorders>
                  <w:shd w:val="clear" w:color="auto" w:fill="auto"/>
                  <w:vAlign w:val="center"/>
                </w:tcPr>
                <w:p w14:paraId="705765D0">
                  <w:pPr>
                    <w:pStyle w:val="24"/>
                    <w:bidi w:val="0"/>
                    <w:ind w:firstLine="0" w:firstLineChars="0"/>
                    <w:rPr>
                      <w:rFonts w:hint="default" w:ascii="Times New Roman" w:hAnsi="Times New Roman" w:eastAsia="宋体" w:cs="Times New Roman"/>
                      <w:kern w:val="2"/>
                      <w:sz w:val="21"/>
                      <w:szCs w:val="24"/>
                      <w:lang w:val="en-US" w:eastAsia="zh-CN" w:bidi="ar-SA"/>
                    </w:rPr>
                  </w:pPr>
                  <w:r>
                    <w:rPr>
                      <w:rFonts w:hint="eastAsia"/>
                    </w:rPr>
                    <w:t>1</w:t>
                  </w:r>
                </w:p>
              </w:tc>
              <w:tc>
                <w:tcPr>
                  <w:tcW w:w="2403" w:type="pct"/>
                  <w:tcBorders>
                    <w:tl2br w:val="nil"/>
                    <w:tr2bl w:val="nil"/>
                  </w:tcBorders>
                  <w:shd w:val="clear" w:color="auto" w:fill="auto"/>
                  <w:vAlign w:val="center"/>
                </w:tcPr>
                <w:p w14:paraId="56F0F80F">
                  <w:pPr>
                    <w:pStyle w:val="24"/>
                    <w:bidi w:val="0"/>
                    <w:ind w:firstLine="0" w:firstLineChars="0"/>
                    <w:rPr>
                      <w:rFonts w:hint="default" w:ascii="Times New Roman" w:hAnsi="Times New Roman" w:eastAsia="宋体" w:cs="Times New Roman"/>
                      <w:kern w:val="2"/>
                      <w:sz w:val="21"/>
                      <w:szCs w:val="24"/>
                      <w:lang w:val="en-US" w:eastAsia="zh-CN" w:bidi="ar-SA"/>
                    </w:rPr>
                  </w:pPr>
                  <w:r>
                    <w:rPr>
                      <w:rFonts w:hint="eastAsia"/>
                      <w:lang w:val="en-US" w:eastAsia="zh-CN"/>
                    </w:rPr>
                    <w:t>铝杆9.5</w:t>
                  </w:r>
                </w:p>
              </w:tc>
              <w:tc>
                <w:tcPr>
                  <w:tcW w:w="488" w:type="pct"/>
                  <w:tcBorders>
                    <w:tl2br w:val="nil"/>
                    <w:tr2bl w:val="nil"/>
                  </w:tcBorders>
                  <w:shd w:val="clear" w:color="auto" w:fill="auto"/>
                  <w:vAlign w:val="center"/>
                </w:tcPr>
                <w:p w14:paraId="39C7D437">
                  <w:pPr>
                    <w:pStyle w:val="24"/>
                    <w:bidi w:val="0"/>
                    <w:ind w:firstLine="0" w:firstLineChars="0"/>
                    <w:rPr>
                      <w:rFonts w:hint="default" w:ascii="Times New Roman" w:hAnsi="Times New Roman" w:eastAsia="宋体" w:cs="Times New Roman"/>
                      <w:kern w:val="2"/>
                      <w:sz w:val="21"/>
                      <w:szCs w:val="24"/>
                      <w:lang w:val="en-US" w:eastAsia="zh-CN" w:bidi="ar-SA"/>
                    </w:rPr>
                  </w:pPr>
                  <w:r>
                    <w:rPr>
                      <w:rFonts w:hint="eastAsia"/>
                      <w:lang w:val="en-US" w:eastAsia="zh-CN"/>
                    </w:rPr>
                    <w:t>kg</w:t>
                  </w:r>
                </w:p>
              </w:tc>
              <w:tc>
                <w:tcPr>
                  <w:tcW w:w="799" w:type="pct"/>
                  <w:tcBorders>
                    <w:tl2br w:val="nil"/>
                    <w:tr2bl w:val="nil"/>
                  </w:tcBorders>
                  <w:shd w:val="clear" w:color="auto" w:fill="auto"/>
                  <w:vAlign w:val="center"/>
                </w:tcPr>
                <w:p w14:paraId="47718A96">
                  <w:pPr>
                    <w:pStyle w:val="24"/>
                    <w:bidi w:val="0"/>
                    <w:ind w:firstLine="0" w:firstLineChars="0"/>
                    <w:rPr>
                      <w:rFonts w:hint="default" w:ascii="Times New Roman" w:hAnsi="Times New Roman" w:eastAsia="宋体" w:cs="Times New Roman"/>
                      <w:kern w:val="2"/>
                      <w:sz w:val="21"/>
                      <w:szCs w:val="24"/>
                      <w:lang w:val="en-US" w:eastAsia="zh-CN" w:bidi="ar-SA"/>
                    </w:rPr>
                  </w:pPr>
                  <w:r>
                    <w:rPr>
                      <w:rFonts w:hint="eastAsia"/>
                      <w:lang w:val="en-US" w:eastAsia="zh-CN"/>
                    </w:rPr>
                    <w:t>826068</w:t>
                  </w:r>
                </w:p>
              </w:tc>
              <w:tc>
                <w:tcPr>
                  <w:tcW w:w="799" w:type="pct"/>
                  <w:tcBorders>
                    <w:tl2br w:val="nil"/>
                    <w:tr2bl w:val="nil"/>
                  </w:tcBorders>
                  <w:shd w:val="clear" w:color="auto" w:fill="auto"/>
                  <w:vAlign w:val="center"/>
                </w:tcPr>
                <w:p w14:paraId="118741FF">
                  <w:pPr>
                    <w:pStyle w:val="24"/>
                    <w:bidi w:val="0"/>
                    <w:ind w:firstLine="0" w:firstLineChars="0"/>
                    <w:rPr>
                      <w:rFonts w:hint="default" w:ascii="Times New Roman" w:hAnsi="Times New Roman" w:eastAsia="宋体" w:cs="Times New Roman"/>
                      <w:kern w:val="2"/>
                      <w:sz w:val="21"/>
                      <w:szCs w:val="24"/>
                      <w:lang w:val="en-US" w:eastAsia="zh-CN" w:bidi="ar-SA"/>
                    </w:rPr>
                  </w:pPr>
                  <w:r>
                    <w:rPr>
                      <w:rFonts w:hint="eastAsia"/>
                      <w:lang w:val="en-US" w:eastAsia="zh-CN"/>
                    </w:rPr>
                    <w:t>蒸发器</w:t>
                  </w:r>
                </w:p>
              </w:tc>
            </w:tr>
            <w:tr w14:paraId="4CBAAED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09" w:type="pct"/>
                  <w:tcBorders>
                    <w:tl2br w:val="nil"/>
                    <w:tr2bl w:val="nil"/>
                  </w:tcBorders>
                  <w:shd w:val="clear" w:color="auto" w:fill="auto"/>
                  <w:vAlign w:val="center"/>
                </w:tcPr>
                <w:p w14:paraId="11302C59">
                  <w:pPr>
                    <w:pStyle w:val="24"/>
                    <w:bidi w:val="0"/>
                    <w:ind w:firstLine="0" w:firstLineChars="0"/>
                    <w:rPr>
                      <w:rFonts w:hint="eastAsia" w:ascii="Times New Roman" w:hAnsi="Times New Roman" w:eastAsia="宋体" w:cs="Times New Roman"/>
                      <w:kern w:val="2"/>
                      <w:sz w:val="21"/>
                      <w:szCs w:val="24"/>
                      <w:lang w:val="en-US" w:eastAsia="zh-CN" w:bidi="ar-SA"/>
                    </w:rPr>
                  </w:pPr>
                  <w:r>
                    <w:rPr>
                      <w:rFonts w:hint="eastAsia"/>
                    </w:rPr>
                    <w:t>2</w:t>
                  </w:r>
                </w:p>
              </w:tc>
              <w:tc>
                <w:tcPr>
                  <w:tcW w:w="2403" w:type="pct"/>
                  <w:tcBorders>
                    <w:tl2br w:val="nil"/>
                    <w:tr2bl w:val="nil"/>
                  </w:tcBorders>
                  <w:shd w:val="clear" w:color="auto" w:fill="auto"/>
                  <w:vAlign w:val="center"/>
                </w:tcPr>
                <w:p w14:paraId="5C7CDBC0">
                  <w:pPr>
                    <w:pStyle w:val="24"/>
                    <w:bidi w:val="0"/>
                    <w:ind w:firstLine="0" w:firstLineChars="0"/>
                    <w:rPr>
                      <w:rFonts w:hint="eastAsia" w:ascii="Times New Roman" w:hAnsi="Times New Roman" w:eastAsia="宋体" w:cs="Times New Roman"/>
                      <w:kern w:val="2"/>
                      <w:sz w:val="21"/>
                      <w:szCs w:val="24"/>
                      <w:lang w:val="en-US" w:eastAsia="zh-CN" w:bidi="ar-SA"/>
                    </w:rPr>
                  </w:pPr>
                  <w:r>
                    <w:rPr>
                      <w:rFonts w:hint="eastAsia"/>
                      <w:lang w:val="en-US" w:eastAsia="zh-CN"/>
                    </w:rPr>
                    <w:t>铝箔</w:t>
                  </w:r>
                </w:p>
              </w:tc>
              <w:tc>
                <w:tcPr>
                  <w:tcW w:w="488" w:type="pct"/>
                  <w:tcBorders>
                    <w:tl2br w:val="nil"/>
                    <w:tr2bl w:val="nil"/>
                  </w:tcBorders>
                  <w:shd w:val="clear" w:color="auto" w:fill="auto"/>
                  <w:vAlign w:val="center"/>
                </w:tcPr>
                <w:p w14:paraId="38DA10C2">
                  <w:pPr>
                    <w:pStyle w:val="24"/>
                    <w:bidi w:val="0"/>
                    <w:ind w:firstLine="0" w:firstLineChars="0"/>
                    <w:rPr>
                      <w:rFonts w:hint="eastAsia" w:ascii="Times New Roman" w:hAnsi="Times New Roman" w:eastAsia="宋体" w:cs="Times New Roman"/>
                      <w:kern w:val="2"/>
                      <w:sz w:val="21"/>
                      <w:szCs w:val="24"/>
                      <w:lang w:val="en-US" w:eastAsia="zh-CN" w:bidi="ar-SA"/>
                    </w:rPr>
                  </w:pPr>
                  <w:r>
                    <w:rPr>
                      <w:rFonts w:hint="eastAsia"/>
                      <w:lang w:val="en-US" w:eastAsia="zh-CN"/>
                    </w:rPr>
                    <w:t>kg</w:t>
                  </w:r>
                </w:p>
              </w:tc>
              <w:tc>
                <w:tcPr>
                  <w:tcW w:w="799" w:type="pct"/>
                  <w:tcBorders>
                    <w:tl2br w:val="nil"/>
                    <w:tr2bl w:val="nil"/>
                  </w:tcBorders>
                  <w:shd w:val="clear" w:color="auto" w:fill="auto"/>
                  <w:vAlign w:val="center"/>
                </w:tcPr>
                <w:p w14:paraId="7A620584">
                  <w:pPr>
                    <w:pStyle w:val="24"/>
                    <w:bidi w:val="0"/>
                    <w:ind w:firstLine="0" w:firstLineChars="0"/>
                    <w:rPr>
                      <w:rFonts w:hint="eastAsia" w:ascii="Times New Roman" w:hAnsi="Times New Roman" w:eastAsia="宋体" w:cs="Times New Roman"/>
                      <w:kern w:val="2"/>
                      <w:sz w:val="21"/>
                      <w:szCs w:val="24"/>
                      <w:lang w:val="en-US" w:eastAsia="zh-CN" w:bidi="ar-SA"/>
                    </w:rPr>
                  </w:pPr>
                  <w:r>
                    <w:rPr>
                      <w:rFonts w:hint="eastAsia"/>
                      <w:lang w:val="en-US" w:eastAsia="zh-CN"/>
                    </w:rPr>
                    <w:t>208837</w:t>
                  </w:r>
                </w:p>
              </w:tc>
              <w:tc>
                <w:tcPr>
                  <w:tcW w:w="799" w:type="pct"/>
                  <w:tcBorders>
                    <w:tl2br w:val="nil"/>
                    <w:tr2bl w:val="nil"/>
                  </w:tcBorders>
                  <w:shd w:val="clear" w:color="auto" w:fill="auto"/>
                  <w:vAlign w:val="center"/>
                </w:tcPr>
                <w:p w14:paraId="617DF215">
                  <w:pPr>
                    <w:pStyle w:val="24"/>
                    <w:bidi w:val="0"/>
                    <w:ind w:firstLine="0" w:firstLineChars="0"/>
                    <w:rPr>
                      <w:rFonts w:hint="eastAsia" w:ascii="Times New Roman" w:hAnsi="Times New Roman" w:eastAsia="宋体" w:cs="Times New Roman"/>
                      <w:kern w:val="2"/>
                      <w:sz w:val="21"/>
                      <w:szCs w:val="24"/>
                      <w:lang w:val="en-US" w:eastAsia="zh-CN" w:bidi="ar-SA"/>
                    </w:rPr>
                  </w:pPr>
                  <w:r>
                    <w:rPr>
                      <w:rFonts w:hint="eastAsia"/>
                      <w:lang w:val="en-US" w:eastAsia="zh-CN"/>
                    </w:rPr>
                    <w:t>蒸发器</w:t>
                  </w:r>
                </w:p>
              </w:tc>
            </w:tr>
            <w:tr w14:paraId="7E421DA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09" w:type="pct"/>
                  <w:tcBorders>
                    <w:tl2br w:val="nil"/>
                    <w:tr2bl w:val="nil"/>
                  </w:tcBorders>
                  <w:shd w:val="clear" w:color="auto" w:fill="auto"/>
                  <w:vAlign w:val="center"/>
                </w:tcPr>
                <w:p w14:paraId="7FF0F785">
                  <w:pPr>
                    <w:pStyle w:val="24"/>
                    <w:bidi w:val="0"/>
                    <w:ind w:firstLine="0" w:firstLineChars="0"/>
                    <w:rPr>
                      <w:rFonts w:hint="eastAsia" w:ascii="Times New Roman" w:hAnsi="Times New Roman" w:eastAsia="宋体" w:cs="Times New Roman"/>
                      <w:kern w:val="2"/>
                      <w:sz w:val="21"/>
                      <w:szCs w:val="24"/>
                      <w:lang w:val="en-US" w:eastAsia="zh-CN" w:bidi="ar-SA"/>
                    </w:rPr>
                  </w:pPr>
                  <w:r>
                    <w:rPr>
                      <w:rFonts w:hint="eastAsia"/>
                    </w:rPr>
                    <w:t>3</w:t>
                  </w:r>
                </w:p>
              </w:tc>
              <w:tc>
                <w:tcPr>
                  <w:tcW w:w="2403" w:type="pct"/>
                  <w:tcBorders>
                    <w:tl2br w:val="nil"/>
                    <w:tr2bl w:val="nil"/>
                  </w:tcBorders>
                  <w:shd w:val="clear" w:color="auto" w:fill="auto"/>
                  <w:vAlign w:val="center"/>
                </w:tcPr>
                <w:p w14:paraId="707F4B85">
                  <w:pPr>
                    <w:pStyle w:val="24"/>
                    <w:bidi w:val="0"/>
                    <w:ind w:firstLine="0" w:firstLineChars="0"/>
                    <w:rPr>
                      <w:rFonts w:hint="eastAsia" w:ascii="Times New Roman" w:hAnsi="Times New Roman" w:eastAsia="宋体" w:cs="Times New Roman"/>
                      <w:kern w:val="2"/>
                      <w:sz w:val="21"/>
                      <w:szCs w:val="24"/>
                      <w:lang w:val="en-US" w:eastAsia="zh-CN" w:bidi="ar-SA"/>
                    </w:rPr>
                  </w:pPr>
                  <w:r>
                    <w:rPr>
                      <w:rFonts w:hint="eastAsia"/>
                      <w:lang w:val="en-US" w:eastAsia="zh-CN"/>
                    </w:rPr>
                    <w:t>铝板</w:t>
                  </w:r>
                </w:p>
              </w:tc>
              <w:tc>
                <w:tcPr>
                  <w:tcW w:w="488" w:type="pct"/>
                  <w:tcBorders>
                    <w:tl2br w:val="nil"/>
                    <w:tr2bl w:val="nil"/>
                  </w:tcBorders>
                  <w:shd w:val="clear" w:color="auto" w:fill="auto"/>
                  <w:vAlign w:val="center"/>
                </w:tcPr>
                <w:p w14:paraId="4C6CA621">
                  <w:pPr>
                    <w:pStyle w:val="24"/>
                    <w:bidi w:val="0"/>
                    <w:ind w:firstLine="0" w:firstLineChars="0"/>
                    <w:rPr>
                      <w:rFonts w:hint="eastAsia" w:ascii="Times New Roman" w:hAnsi="Times New Roman" w:eastAsia="宋体" w:cs="Times New Roman"/>
                      <w:kern w:val="2"/>
                      <w:sz w:val="21"/>
                      <w:szCs w:val="24"/>
                      <w:lang w:val="en-US" w:eastAsia="zh-CN" w:bidi="ar-SA"/>
                    </w:rPr>
                  </w:pPr>
                  <w:r>
                    <w:rPr>
                      <w:rFonts w:hint="eastAsia"/>
                      <w:lang w:val="en-US" w:eastAsia="zh-CN"/>
                    </w:rPr>
                    <w:t>kg</w:t>
                  </w:r>
                </w:p>
              </w:tc>
              <w:tc>
                <w:tcPr>
                  <w:tcW w:w="799" w:type="pct"/>
                  <w:tcBorders>
                    <w:tl2br w:val="nil"/>
                    <w:tr2bl w:val="nil"/>
                  </w:tcBorders>
                  <w:shd w:val="clear" w:color="auto" w:fill="auto"/>
                  <w:vAlign w:val="center"/>
                </w:tcPr>
                <w:p w14:paraId="372AAAA4">
                  <w:pPr>
                    <w:pStyle w:val="24"/>
                    <w:bidi w:val="0"/>
                    <w:ind w:firstLine="0" w:firstLineChars="0"/>
                    <w:rPr>
                      <w:rFonts w:hint="eastAsia" w:ascii="Times New Roman" w:hAnsi="Times New Roman" w:eastAsia="宋体" w:cs="Times New Roman"/>
                      <w:kern w:val="2"/>
                      <w:sz w:val="21"/>
                      <w:szCs w:val="24"/>
                      <w:lang w:val="en-US" w:eastAsia="zh-CN" w:bidi="ar-SA"/>
                    </w:rPr>
                  </w:pPr>
                  <w:r>
                    <w:rPr>
                      <w:rFonts w:hint="eastAsia"/>
                      <w:lang w:val="en-US" w:eastAsia="zh-CN"/>
                    </w:rPr>
                    <w:t>60603</w:t>
                  </w:r>
                </w:p>
              </w:tc>
              <w:tc>
                <w:tcPr>
                  <w:tcW w:w="799" w:type="pct"/>
                  <w:tcBorders>
                    <w:tl2br w:val="nil"/>
                    <w:tr2bl w:val="nil"/>
                  </w:tcBorders>
                  <w:shd w:val="clear" w:color="auto" w:fill="auto"/>
                  <w:vAlign w:val="center"/>
                </w:tcPr>
                <w:p w14:paraId="0B62D25A">
                  <w:pPr>
                    <w:pStyle w:val="24"/>
                    <w:bidi w:val="0"/>
                    <w:ind w:firstLine="0" w:firstLineChars="0"/>
                    <w:rPr>
                      <w:rFonts w:hint="eastAsia" w:ascii="Times New Roman" w:hAnsi="Times New Roman" w:eastAsia="宋体" w:cs="Times New Roman"/>
                      <w:kern w:val="2"/>
                      <w:sz w:val="21"/>
                      <w:szCs w:val="24"/>
                      <w:lang w:val="en-US" w:eastAsia="zh-CN" w:bidi="ar-SA"/>
                    </w:rPr>
                  </w:pPr>
                  <w:r>
                    <w:rPr>
                      <w:rFonts w:hint="eastAsia"/>
                      <w:lang w:val="en-US" w:eastAsia="zh-CN"/>
                    </w:rPr>
                    <w:t>蒸发器</w:t>
                  </w:r>
                </w:p>
              </w:tc>
            </w:tr>
            <w:tr w14:paraId="5BB792F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09" w:type="pct"/>
                  <w:tcBorders>
                    <w:tl2br w:val="nil"/>
                    <w:tr2bl w:val="nil"/>
                  </w:tcBorders>
                  <w:shd w:val="clear" w:color="auto" w:fill="auto"/>
                  <w:vAlign w:val="center"/>
                </w:tcPr>
                <w:p w14:paraId="703D7FDE">
                  <w:pPr>
                    <w:pStyle w:val="24"/>
                    <w:bidi w:val="0"/>
                    <w:ind w:firstLine="0" w:firstLineChars="0"/>
                    <w:rPr>
                      <w:rFonts w:hint="eastAsia" w:ascii="Times New Roman" w:hAnsi="Times New Roman" w:eastAsia="宋体" w:cs="Times New Roman"/>
                      <w:kern w:val="2"/>
                      <w:sz w:val="21"/>
                      <w:szCs w:val="24"/>
                      <w:lang w:val="en-US" w:eastAsia="zh-CN" w:bidi="ar-SA"/>
                    </w:rPr>
                  </w:pPr>
                  <w:r>
                    <w:rPr>
                      <w:rFonts w:hint="eastAsia"/>
                    </w:rPr>
                    <w:t>4</w:t>
                  </w:r>
                </w:p>
              </w:tc>
              <w:tc>
                <w:tcPr>
                  <w:tcW w:w="2403" w:type="pct"/>
                  <w:tcBorders>
                    <w:tl2br w:val="nil"/>
                    <w:tr2bl w:val="nil"/>
                  </w:tcBorders>
                  <w:shd w:val="clear" w:color="auto" w:fill="auto"/>
                  <w:vAlign w:val="center"/>
                </w:tcPr>
                <w:p w14:paraId="463FA15F">
                  <w:pPr>
                    <w:pStyle w:val="24"/>
                    <w:bidi w:val="0"/>
                    <w:ind w:firstLine="0" w:firstLineChars="0"/>
                    <w:rPr>
                      <w:rFonts w:hint="default" w:ascii="Times New Roman" w:hAnsi="Times New Roman" w:eastAsia="宋体" w:cs="Times New Roman"/>
                      <w:kern w:val="2"/>
                      <w:sz w:val="21"/>
                      <w:szCs w:val="24"/>
                      <w:lang w:val="en-US" w:eastAsia="zh-CN" w:bidi="ar-SA"/>
                    </w:rPr>
                  </w:pPr>
                  <w:r>
                    <w:rPr>
                      <w:rFonts w:hint="eastAsia"/>
                      <w:lang w:val="en-US" w:eastAsia="zh-CN"/>
                    </w:rPr>
                    <w:t>不锈钢衬套</w:t>
                  </w:r>
                </w:p>
              </w:tc>
              <w:tc>
                <w:tcPr>
                  <w:tcW w:w="488" w:type="pct"/>
                  <w:tcBorders>
                    <w:tl2br w:val="nil"/>
                    <w:tr2bl w:val="nil"/>
                  </w:tcBorders>
                  <w:shd w:val="clear" w:color="auto" w:fill="auto"/>
                  <w:vAlign w:val="center"/>
                </w:tcPr>
                <w:p w14:paraId="5684201C">
                  <w:pPr>
                    <w:pStyle w:val="24"/>
                    <w:bidi w:val="0"/>
                    <w:ind w:firstLine="0" w:firstLineChars="0"/>
                    <w:rPr>
                      <w:rFonts w:hint="default" w:ascii="Times New Roman" w:hAnsi="Times New Roman" w:eastAsia="宋体" w:cs="Times New Roman"/>
                      <w:kern w:val="2"/>
                      <w:sz w:val="21"/>
                      <w:szCs w:val="24"/>
                      <w:lang w:val="en-US" w:eastAsia="zh-CN" w:bidi="ar-SA"/>
                    </w:rPr>
                  </w:pPr>
                  <w:r>
                    <w:rPr>
                      <w:rFonts w:hint="eastAsia"/>
                      <w:lang w:val="en-US" w:eastAsia="zh-CN"/>
                    </w:rPr>
                    <w:t>个</w:t>
                  </w:r>
                </w:p>
              </w:tc>
              <w:tc>
                <w:tcPr>
                  <w:tcW w:w="799" w:type="pct"/>
                  <w:tcBorders>
                    <w:tl2br w:val="nil"/>
                    <w:tr2bl w:val="nil"/>
                  </w:tcBorders>
                  <w:shd w:val="clear" w:color="auto" w:fill="auto"/>
                  <w:vAlign w:val="center"/>
                </w:tcPr>
                <w:p w14:paraId="3A69A4F9">
                  <w:pPr>
                    <w:pStyle w:val="24"/>
                    <w:bidi w:val="0"/>
                    <w:ind w:firstLine="0" w:firstLineChars="0"/>
                    <w:rPr>
                      <w:rFonts w:hint="default" w:ascii="Times New Roman" w:hAnsi="Times New Roman" w:eastAsia="宋体" w:cs="Times New Roman"/>
                      <w:kern w:val="2"/>
                      <w:sz w:val="21"/>
                      <w:szCs w:val="24"/>
                      <w:lang w:val="en-US" w:eastAsia="zh-CN" w:bidi="ar-SA"/>
                    </w:rPr>
                  </w:pPr>
                  <w:r>
                    <w:rPr>
                      <w:rFonts w:hint="eastAsia"/>
                      <w:lang w:val="en-US" w:eastAsia="zh-CN"/>
                    </w:rPr>
                    <w:t>627276</w:t>
                  </w:r>
                </w:p>
              </w:tc>
              <w:tc>
                <w:tcPr>
                  <w:tcW w:w="799" w:type="pct"/>
                  <w:tcBorders>
                    <w:tl2br w:val="nil"/>
                    <w:tr2bl w:val="nil"/>
                  </w:tcBorders>
                  <w:shd w:val="clear" w:color="auto" w:fill="auto"/>
                  <w:vAlign w:val="center"/>
                </w:tcPr>
                <w:p w14:paraId="061183D1">
                  <w:pPr>
                    <w:pStyle w:val="24"/>
                    <w:bidi w:val="0"/>
                    <w:ind w:firstLine="0" w:firstLineChars="0"/>
                    <w:rPr>
                      <w:rFonts w:hint="default" w:ascii="Times New Roman" w:hAnsi="Times New Roman" w:eastAsia="宋体" w:cs="Times New Roman"/>
                      <w:kern w:val="2"/>
                      <w:sz w:val="21"/>
                      <w:szCs w:val="24"/>
                      <w:lang w:val="en-US" w:eastAsia="zh-CN" w:bidi="ar-SA"/>
                    </w:rPr>
                  </w:pPr>
                  <w:r>
                    <w:rPr>
                      <w:rFonts w:hint="eastAsia"/>
                      <w:lang w:val="en-US" w:eastAsia="zh-CN"/>
                    </w:rPr>
                    <w:t>蒸发器</w:t>
                  </w:r>
                </w:p>
              </w:tc>
            </w:tr>
            <w:tr w14:paraId="18A7F15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09" w:type="pct"/>
                  <w:tcBorders>
                    <w:tl2br w:val="nil"/>
                    <w:tr2bl w:val="nil"/>
                  </w:tcBorders>
                  <w:shd w:val="clear" w:color="auto" w:fill="auto"/>
                  <w:vAlign w:val="center"/>
                </w:tcPr>
                <w:p w14:paraId="793E1974">
                  <w:pPr>
                    <w:pStyle w:val="24"/>
                    <w:bidi w:val="0"/>
                    <w:ind w:firstLine="0" w:firstLineChars="0"/>
                    <w:rPr>
                      <w:rFonts w:hint="default" w:ascii="Times New Roman" w:hAnsi="Times New Roman" w:eastAsia="宋体" w:cs="Times New Roman"/>
                      <w:kern w:val="2"/>
                      <w:sz w:val="21"/>
                      <w:szCs w:val="24"/>
                      <w:lang w:val="en-US" w:eastAsia="zh-CN" w:bidi="ar-SA"/>
                    </w:rPr>
                  </w:pPr>
                  <w:r>
                    <w:rPr>
                      <w:rFonts w:hint="eastAsia"/>
                    </w:rPr>
                    <w:t>5</w:t>
                  </w:r>
                </w:p>
              </w:tc>
              <w:tc>
                <w:tcPr>
                  <w:tcW w:w="2403" w:type="pct"/>
                  <w:tcBorders>
                    <w:tl2br w:val="nil"/>
                    <w:tr2bl w:val="nil"/>
                  </w:tcBorders>
                  <w:shd w:val="clear" w:color="auto" w:fill="auto"/>
                  <w:vAlign w:val="center"/>
                </w:tcPr>
                <w:p w14:paraId="70C992CA">
                  <w:pPr>
                    <w:pStyle w:val="24"/>
                    <w:bidi w:val="0"/>
                    <w:ind w:firstLine="0" w:firstLineChars="0"/>
                    <w:rPr>
                      <w:rFonts w:hint="default" w:ascii="Times New Roman" w:hAnsi="Times New Roman" w:eastAsia="宋体" w:cs="Times New Roman"/>
                      <w:kern w:val="2"/>
                      <w:sz w:val="21"/>
                      <w:szCs w:val="24"/>
                      <w:lang w:val="en-US" w:eastAsia="zh-CN" w:bidi="ar-SA"/>
                    </w:rPr>
                  </w:pPr>
                  <w:r>
                    <w:rPr>
                      <w:rFonts w:hint="eastAsia"/>
                      <w:lang w:val="en-US" w:eastAsia="zh-CN"/>
                    </w:rPr>
                    <w:t>铝氩弧焊丝</w:t>
                  </w:r>
                </w:p>
              </w:tc>
              <w:tc>
                <w:tcPr>
                  <w:tcW w:w="488" w:type="pct"/>
                  <w:tcBorders>
                    <w:tl2br w:val="nil"/>
                    <w:tr2bl w:val="nil"/>
                  </w:tcBorders>
                  <w:shd w:val="clear" w:color="auto" w:fill="auto"/>
                  <w:vAlign w:val="center"/>
                </w:tcPr>
                <w:p w14:paraId="32474FA7">
                  <w:pPr>
                    <w:pStyle w:val="24"/>
                    <w:bidi w:val="0"/>
                    <w:ind w:firstLine="0" w:firstLineChars="0"/>
                    <w:rPr>
                      <w:rFonts w:hint="default" w:ascii="Times New Roman" w:hAnsi="Times New Roman" w:eastAsia="宋体" w:cs="Times New Roman"/>
                      <w:kern w:val="2"/>
                      <w:sz w:val="21"/>
                      <w:szCs w:val="24"/>
                      <w:lang w:val="en-US" w:eastAsia="zh-CN" w:bidi="ar-SA"/>
                    </w:rPr>
                  </w:pPr>
                  <w:r>
                    <w:rPr>
                      <w:rFonts w:hint="eastAsia"/>
                      <w:lang w:val="en-US" w:eastAsia="zh-CN"/>
                    </w:rPr>
                    <w:t>kg</w:t>
                  </w:r>
                </w:p>
              </w:tc>
              <w:tc>
                <w:tcPr>
                  <w:tcW w:w="799" w:type="pct"/>
                  <w:tcBorders>
                    <w:tl2br w:val="nil"/>
                    <w:tr2bl w:val="nil"/>
                  </w:tcBorders>
                  <w:shd w:val="clear" w:color="auto" w:fill="auto"/>
                  <w:vAlign w:val="center"/>
                </w:tcPr>
                <w:p w14:paraId="07F9F3D8">
                  <w:pPr>
                    <w:pStyle w:val="24"/>
                    <w:bidi w:val="0"/>
                    <w:ind w:firstLine="0" w:firstLineChars="0"/>
                    <w:rPr>
                      <w:rFonts w:hint="default" w:ascii="Times New Roman" w:hAnsi="Times New Roman" w:eastAsia="宋体" w:cs="Times New Roman"/>
                      <w:kern w:val="2"/>
                      <w:sz w:val="21"/>
                      <w:szCs w:val="24"/>
                      <w:lang w:val="en-US" w:eastAsia="zh-CN" w:bidi="ar-SA"/>
                    </w:rPr>
                  </w:pPr>
                  <w:r>
                    <w:rPr>
                      <w:rFonts w:hint="eastAsia"/>
                      <w:lang w:val="en-US" w:eastAsia="zh-CN"/>
                    </w:rPr>
                    <w:t>114</w:t>
                  </w:r>
                </w:p>
              </w:tc>
              <w:tc>
                <w:tcPr>
                  <w:tcW w:w="799" w:type="pct"/>
                  <w:tcBorders>
                    <w:tl2br w:val="nil"/>
                    <w:tr2bl w:val="nil"/>
                  </w:tcBorders>
                  <w:shd w:val="clear" w:color="auto" w:fill="auto"/>
                  <w:vAlign w:val="center"/>
                </w:tcPr>
                <w:p w14:paraId="1A925A6A">
                  <w:pPr>
                    <w:pStyle w:val="24"/>
                    <w:bidi w:val="0"/>
                    <w:ind w:firstLine="0" w:firstLineChars="0"/>
                    <w:rPr>
                      <w:rFonts w:hint="default" w:ascii="Times New Roman" w:hAnsi="Times New Roman" w:eastAsia="宋体" w:cs="Times New Roman"/>
                      <w:kern w:val="2"/>
                      <w:sz w:val="21"/>
                      <w:szCs w:val="24"/>
                      <w:lang w:val="en-US" w:eastAsia="zh-CN" w:bidi="ar-SA"/>
                    </w:rPr>
                  </w:pPr>
                  <w:r>
                    <w:rPr>
                      <w:rFonts w:hint="eastAsia"/>
                      <w:lang w:val="en-US" w:eastAsia="zh-CN"/>
                    </w:rPr>
                    <w:t>蒸发器</w:t>
                  </w:r>
                </w:p>
              </w:tc>
            </w:tr>
            <w:tr w14:paraId="0A89FCA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09" w:type="pct"/>
                  <w:tcBorders>
                    <w:tl2br w:val="nil"/>
                    <w:tr2bl w:val="nil"/>
                  </w:tcBorders>
                  <w:shd w:val="clear" w:color="auto" w:fill="auto"/>
                  <w:vAlign w:val="center"/>
                </w:tcPr>
                <w:p w14:paraId="16FAFEE7">
                  <w:pPr>
                    <w:pStyle w:val="24"/>
                    <w:bidi w:val="0"/>
                    <w:ind w:firstLine="0" w:firstLineChars="0"/>
                    <w:rPr>
                      <w:rFonts w:hint="default" w:ascii="Times New Roman" w:hAnsi="Times New Roman" w:eastAsia="宋体" w:cs="Times New Roman"/>
                      <w:kern w:val="2"/>
                      <w:sz w:val="21"/>
                      <w:szCs w:val="24"/>
                      <w:lang w:val="en-US" w:eastAsia="zh-CN" w:bidi="ar-SA"/>
                    </w:rPr>
                  </w:pPr>
                  <w:r>
                    <w:rPr>
                      <w:rFonts w:hint="eastAsia"/>
                    </w:rPr>
                    <w:t>6</w:t>
                  </w:r>
                </w:p>
              </w:tc>
              <w:tc>
                <w:tcPr>
                  <w:tcW w:w="2403" w:type="pct"/>
                  <w:tcBorders>
                    <w:tl2br w:val="nil"/>
                    <w:tr2bl w:val="nil"/>
                  </w:tcBorders>
                  <w:shd w:val="clear" w:color="auto" w:fill="auto"/>
                  <w:vAlign w:val="center"/>
                </w:tcPr>
                <w:p w14:paraId="64A23124">
                  <w:pPr>
                    <w:pStyle w:val="24"/>
                    <w:bidi w:val="0"/>
                    <w:ind w:firstLine="0" w:firstLineChars="0"/>
                    <w:rPr>
                      <w:rFonts w:hint="default" w:ascii="Times New Roman" w:hAnsi="Times New Roman" w:eastAsia="宋体" w:cs="Times New Roman"/>
                      <w:kern w:val="2"/>
                      <w:sz w:val="21"/>
                      <w:szCs w:val="24"/>
                      <w:lang w:val="en-US" w:eastAsia="zh-CN" w:bidi="ar-SA"/>
                    </w:rPr>
                  </w:pPr>
                  <w:r>
                    <w:rPr>
                      <w:rFonts w:hint="eastAsia"/>
                      <w:lang w:val="en-US" w:eastAsia="zh-CN"/>
                    </w:rPr>
                    <w:t>铆钉</w:t>
                  </w:r>
                  <w:r>
                    <w:rPr>
                      <w:lang w:val="en-US" w:eastAsia="zh-CN"/>
                    </w:rPr>
                    <w:t>3.6*10</w:t>
                  </w:r>
                </w:p>
              </w:tc>
              <w:tc>
                <w:tcPr>
                  <w:tcW w:w="488" w:type="pct"/>
                  <w:tcBorders>
                    <w:tl2br w:val="nil"/>
                    <w:tr2bl w:val="nil"/>
                  </w:tcBorders>
                  <w:shd w:val="clear" w:color="auto" w:fill="auto"/>
                  <w:vAlign w:val="center"/>
                </w:tcPr>
                <w:p w14:paraId="050ED696">
                  <w:pPr>
                    <w:pStyle w:val="24"/>
                    <w:bidi w:val="0"/>
                    <w:ind w:firstLine="0" w:firstLineChars="0"/>
                    <w:rPr>
                      <w:rFonts w:hint="default" w:ascii="Times New Roman" w:hAnsi="Times New Roman" w:eastAsia="宋体" w:cs="Times New Roman"/>
                      <w:kern w:val="2"/>
                      <w:sz w:val="21"/>
                      <w:szCs w:val="24"/>
                      <w:lang w:val="en-US" w:eastAsia="zh-CN" w:bidi="ar-SA"/>
                    </w:rPr>
                  </w:pPr>
                  <w:r>
                    <w:rPr>
                      <w:rFonts w:hint="eastAsia"/>
                      <w:lang w:val="en-US" w:eastAsia="zh-CN"/>
                    </w:rPr>
                    <w:t>个</w:t>
                  </w:r>
                </w:p>
              </w:tc>
              <w:tc>
                <w:tcPr>
                  <w:tcW w:w="799" w:type="pct"/>
                  <w:tcBorders>
                    <w:tl2br w:val="nil"/>
                    <w:tr2bl w:val="nil"/>
                  </w:tcBorders>
                  <w:shd w:val="clear" w:color="auto" w:fill="auto"/>
                  <w:vAlign w:val="center"/>
                </w:tcPr>
                <w:p w14:paraId="032A67AE">
                  <w:pPr>
                    <w:pStyle w:val="24"/>
                    <w:bidi w:val="0"/>
                    <w:ind w:firstLine="0" w:firstLineChars="0"/>
                    <w:rPr>
                      <w:rFonts w:hint="default" w:ascii="Times New Roman" w:hAnsi="Times New Roman" w:eastAsia="宋体" w:cs="Times New Roman"/>
                      <w:kern w:val="2"/>
                      <w:sz w:val="21"/>
                      <w:szCs w:val="24"/>
                      <w:lang w:val="en-US" w:eastAsia="zh-CN" w:bidi="ar-SA"/>
                    </w:rPr>
                  </w:pPr>
                  <w:r>
                    <w:rPr>
                      <w:rFonts w:hint="eastAsia"/>
                      <w:lang w:val="en-US" w:eastAsia="zh-CN"/>
                    </w:rPr>
                    <w:t>29136</w:t>
                  </w:r>
                </w:p>
              </w:tc>
              <w:tc>
                <w:tcPr>
                  <w:tcW w:w="799" w:type="pct"/>
                  <w:tcBorders>
                    <w:tl2br w:val="nil"/>
                    <w:tr2bl w:val="nil"/>
                  </w:tcBorders>
                  <w:shd w:val="clear" w:color="auto" w:fill="auto"/>
                  <w:vAlign w:val="center"/>
                </w:tcPr>
                <w:p w14:paraId="7AE34FB5">
                  <w:pPr>
                    <w:pStyle w:val="24"/>
                    <w:bidi w:val="0"/>
                    <w:ind w:firstLine="0" w:firstLineChars="0"/>
                    <w:rPr>
                      <w:rFonts w:hint="default" w:ascii="Times New Roman" w:hAnsi="Times New Roman" w:eastAsia="宋体" w:cs="Times New Roman"/>
                      <w:kern w:val="2"/>
                      <w:sz w:val="21"/>
                      <w:szCs w:val="24"/>
                      <w:lang w:val="en-US" w:eastAsia="zh-CN" w:bidi="ar-SA"/>
                    </w:rPr>
                  </w:pPr>
                  <w:r>
                    <w:rPr>
                      <w:rFonts w:hint="eastAsia"/>
                      <w:lang w:val="en-US" w:eastAsia="zh-CN"/>
                    </w:rPr>
                    <w:t>蒸发器</w:t>
                  </w:r>
                </w:p>
              </w:tc>
            </w:tr>
            <w:tr w14:paraId="7981BE0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09" w:type="pct"/>
                  <w:tcBorders>
                    <w:tl2br w:val="nil"/>
                    <w:tr2bl w:val="nil"/>
                  </w:tcBorders>
                  <w:shd w:val="clear" w:color="auto" w:fill="auto"/>
                  <w:vAlign w:val="center"/>
                </w:tcPr>
                <w:p w14:paraId="3B4173F6">
                  <w:pPr>
                    <w:pStyle w:val="24"/>
                    <w:bidi w:val="0"/>
                    <w:ind w:firstLine="0" w:firstLineChars="0"/>
                    <w:rPr>
                      <w:rFonts w:hint="default" w:ascii="Times New Roman" w:hAnsi="Times New Roman" w:eastAsia="宋体" w:cs="Times New Roman"/>
                      <w:kern w:val="2"/>
                      <w:sz w:val="21"/>
                      <w:szCs w:val="24"/>
                      <w:lang w:val="en-US" w:eastAsia="zh-CN" w:bidi="ar-SA"/>
                    </w:rPr>
                  </w:pPr>
                  <w:r>
                    <w:rPr>
                      <w:rFonts w:hint="eastAsia"/>
                    </w:rPr>
                    <w:t>7</w:t>
                  </w:r>
                </w:p>
              </w:tc>
              <w:tc>
                <w:tcPr>
                  <w:tcW w:w="2403" w:type="pct"/>
                  <w:tcBorders>
                    <w:tl2br w:val="nil"/>
                    <w:tr2bl w:val="nil"/>
                  </w:tcBorders>
                  <w:shd w:val="clear" w:color="auto" w:fill="auto"/>
                  <w:vAlign w:val="center"/>
                </w:tcPr>
                <w:p w14:paraId="5F6B9951">
                  <w:pPr>
                    <w:pStyle w:val="24"/>
                    <w:bidi w:val="0"/>
                    <w:ind w:firstLine="0" w:firstLineChars="0"/>
                    <w:rPr>
                      <w:rFonts w:hint="default" w:ascii="Times New Roman" w:hAnsi="Times New Roman" w:eastAsia="宋体" w:cs="Times New Roman"/>
                      <w:kern w:val="2"/>
                      <w:sz w:val="21"/>
                      <w:szCs w:val="24"/>
                      <w:lang w:val="en-US" w:eastAsia="zh-CN" w:bidi="ar-SA"/>
                    </w:rPr>
                  </w:pPr>
                  <w:r>
                    <w:rPr>
                      <w:rFonts w:hint="eastAsia"/>
                      <w:lang w:val="en-US" w:eastAsia="zh-CN"/>
                    </w:rPr>
                    <w:t>管路固定卡</w:t>
                  </w:r>
                  <w:r>
                    <w:rPr>
                      <w:lang w:val="en-US" w:eastAsia="zh-CN"/>
                    </w:rPr>
                    <w:t>φ39*φ6.35</w:t>
                  </w:r>
                </w:p>
              </w:tc>
              <w:tc>
                <w:tcPr>
                  <w:tcW w:w="488" w:type="pct"/>
                  <w:tcBorders>
                    <w:tl2br w:val="nil"/>
                    <w:tr2bl w:val="nil"/>
                  </w:tcBorders>
                  <w:shd w:val="clear" w:color="auto" w:fill="auto"/>
                  <w:vAlign w:val="center"/>
                </w:tcPr>
                <w:p w14:paraId="21BDE49C">
                  <w:pPr>
                    <w:pStyle w:val="24"/>
                    <w:bidi w:val="0"/>
                    <w:ind w:firstLine="0" w:firstLineChars="0"/>
                    <w:rPr>
                      <w:rFonts w:hint="default" w:ascii="Times New Roman" w:hAnsi="Times New Roman" w:eastAsia="宋体" w:cs="Times New Roman"/>
                      <w:kern w:val="2"/>
                      <w:sz w:val="21"/>
                      <w:szCs w:val="24"/>
                      <w:lang w:val="en-US" w:eastAsia="zh-CN" w:bidi="ar-SA"/>
                    </w:rPr>
                  </w:pPr>
                  <w:r>
                    <w:rPr>
                      <w:rFonts w:hint="eastAsia"/>
                      <w:lang w:val="en-US" w:eastAsia="zh-CN"/>
                    </w:rPr>
                    <w:t>个</w:t>
                  </w:r>
                </w:p>
              </w:tc>
              <w:tc>
                <w:tcPr>
                  <w:tcW w:w="799" w:type="pct"/>
                  <w:tcBorders>
                    <w:tl2br w:val="nil"/>
                    <w:tr2bl w:val="nil"/>
                  </w:tcBorders>
                  <w:shd w:val="clear" w:color="auto" w:fill="auto"/>
                  <w:vAlign w:val="center"/>
                </w:tcPr>
                <w:p w14:paraId="473C4166">
                  <w:pPr>
                    <w:pStyle w:val="24"/>
                    <w:bidi w:val="0"/>
                    <w:ind w:firstLine="0" w:firstLineChars="0"/>
                    <w:rPr>
                      <w:rFonts w:hint="default" w:ascii="Times New Roman" w:hAnsi="Times New Roman" w:eastAsia="宋体" w:cs="Times New Roman"/>
                      <w:kern w:val="2"/>
                      <w:sz w:val="21"/>
                      <w:szCs w:val="24"/>
                      <w:lang w:val="en-US" w:eastAsia="zh-CN" w:bidi="ar-SA"/>
                    </w:rPr>
                  </w:pPr>
                  <w:r>
                    <w:rPr>
                      <w:rFonts w:hint="eastAsia"/>
                      <w:lang w:val="en-US" w:eastAsia="zh-CN"/>
                    </w:rPr>
                    <w:t>216000</w:t>
                  </w:r>
                </w:p>
              </w:tc>
              <w:tc>
                <w:tcPr>
                  <w:tcW w:w="799" w:type="pct"/>
                  <w:tcBorders>
                    <w:tl2br w:val="nil"/>
                    <w:tr2bl w:val="nil"/>
                  </w:tcBorders>
                  <w:shd w:val="clear" w:color="auto" w:fill="auto"/>
                  <w:vAlign w:val="center"/>
                </w:tcPr>
                <w:p w14:paraId="009FF0DA">
                  <w:pPr>
                    <w:pStyle w:val="24"/>
                    <w:bidi w:val="0"/>
                    <w:ind w:firstLine="0" w:firstLineChars="0"/>
                    <w:rPr>
                      <w:rFonts w:hint="default" w:ascii="Times New Roman" w:hAnsi="Times New Roman" w:eastAsia="宋体" w:cs="Times New Roman"/>
                      <w:kern w:val="2"/>
                      <w:sz w:val="21"/>
                      <w:szCs w:val="24"/>
                      <w:lang w:val="en-US" w:eastAsia="zh-CN" w:bidi="ar-SA"/>
                    </w:rPr>
                  </w:pPr>
                  <w:r>
                    <w:rPr>
                      <w:rFonts w:hint="eastAsia"/>
                      <w:lang w:val="en-US" w:eastAsia="zh-CN"/>
                    </w:rPr>
                    <w:t>蒸发器</w:t>
                  </w:r>
                </w:p>
              </w:tc>
            </w:tr>
            <w:tr w14:paraId="60C7F89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09" w:type="pct"/>
                  <w:tcBorders>
                    <w:tl2br w:val="nil"/>
                    <w:tr2bl w:val="nil"/>
                  </w:tcBorders>
                  <w:shd w:val="clear" w:color="auto" w:fill="auto"/>
                  <w:vAlign w:val="center"/>
                </w:tcPr>
                <w:p w14:paraId="10B28729">
                  <w:pPr>
                    <w:pStyle w:val="24"/>
                    <w:bidi w:val="0"/>
                    <w:ind w:firstLine="0" w:firstLineChars="0"/>
                    <w:rPr>
                      <w:rFonts w:hint="eastAsia" w:ascii="Times New Roman" w:hAnsi="Times New Roman" w:eastAsia="宋体" w:cs="Times New Roman"/>
                      <w:kern w:val="2"/>
                      <w:sz w:val="21"/>
                      <w:szCs w:val="24"/>
                      <w:lang w:val="en-US" w:eastAsia="zh-CN" w:bidi="ar-SA"/>
                    </w:rPr>
                  </w:pPr>
                  <w:r>
                    <w:rPr>
                      <w:rFonts w:hint="eastAsia"/>
                      <w:lang w:val="en-US" w:eastAsia="zh-CN"/>
                    </w:rPr>
                    <w:t>8</w:t>
                  </w:r>
                </w:p>
              </w:tc>
              <w:tc>
                <w:tcPr>
                  <w:tcW w:w="2403" w:type="pct"/>
                  <w:tcBorders>
                    <w:tl2br w:val="nil"/>
                    <w:tr2bl w:val="nil"/>
                  </w:tcBorders>
                  <w:shd w:val="clear" w:color="auto" w:fill="auto"/>
                  <w:vAlign w:val="center"/>
                </w:tcPr>
                <w:p w14:paraId="00FE48BB">
                  <w:pPr>
                    <w:pStyle w:val="24"/>
                    <w:bidi w:val="0"/>
                    <w:ind w:firstLine="0" w:firstLineChars="0"/>
                    <w:rPr>
                      <w:rFonts w:hint="default" w:ascii="Times New Roman" w:hAnsi="Times New Roman" w:eastAsia="宋体" w:cs="Times New Roman"/>
                      <w:kern w:val="2"/>
                      <w:sz w:val="21"/>
                      <w:szCs w:val="24"/>
                      <w:highlight w:val="none"/>
                      <w:lang w:val="en-US" w:eastAsia="zh-CN" w:bidi="ar-SA"/>
                    </w:rPr>
                  </w:pPr>
                  <w:r>
                    <w:rPr>
                      <w:rFonts w:hint="eastAsia" w:ascii="Times New Roman" w:hAnsi="Times New Roman" w:eastAsia="宋体" w:cs="Times New Roman"/>
                      <w:highlight w:val="none"/>
                      <w:lang w:val="en-US" w:eastAsia="zh-CN"/>
                    </w:rPr>
                    <w:t>铝酸脱</w:t>
                  </w:r>
                </w:p>
              </w:tc>
              <w:tc>
                <w:tcPr>
                  <w:tcW w:w="488" w:type="pct"/>
                  <w:tcBorders>
                    <w:tl2br w:val="nil"/>
                    <w:tr2bl w:val="nil"/>
                  </w:tcBorders>
                  <w:shd w:val="clear" w:color="auto" w:fill="auto"/>
                  <w:vAlign w:val="center"/>
                </w:tcPr>
                <w:p w14:paraId="063E2880">
                  <w:pPr>
                    <w:pStyle w:val="24"/>
                    <w:bidi w:val="0"/>
                    <w:ind w:firstLine="0" w:firstLineChars="0"/>
                    <w:rPr>
                      <w:rFonts w:hint="default" w:ascii="Times New Roman" w:hAnsi="Times New Roman" w:eastAsia="宋体" w:cs="Times New Roman"/>
                      <w:kern w:val="2"/>
                      <w:sz w:val="21"/>
                      <w:szCs w:val="24"/>
                      <w:lang w:val="en-US" w:eastAsia="zh-CN" w:bidi="ar-SA"/>
                    </w:rPr>
                  </w:pPr>
                  <w:r>
                    <w:rPr>
                      <w:rFonts w:hint="eastAsia"/>
                      <w:lang w:val="en-US" w:eastAsia="zh-CN"/>
                    </w:rPr>
                    <w:t>L</w:t>
                  </w:r>
                </w:p>
              </w:tc>
              <w:tc>
                <w:tcPr>
                  <w:tcW w:w="799" w:type="pct"/>
                  <w:tcBorders>
                    <w:tl2br w:val="nil"/>
                    <w:tr2bl w:val="nil"/>
                  </w:tcBorders>
                  <w:shd w:val="clear" w:color="auto" w:fill="auto"/>
                  <w:vAlign w:val="center"/>
                </w:tcPr>
                <w:p w14:paraId="14902913">
                  <w:pPr>
                    <w:pStyle w:val="24"/>
                    <w:bidi w:val="0"/>
                    <w:ind w:firstLine="0" w:firstLineChars="0"/>
                    <w:rPr>
                      <w:rFonts w:hint="default" w:ascii="Times New Roman" w:hAnsi="Times New Roman" w:eastAsia="宋体" w:cs="Times New Roman"/>
                      <w:kern w:val="2"/>
                      <w:sz w:val="21"/>
                      <w:szCs w:val="24"/>
                      <w:lang w:val="en-US" w:eastAsia="zh-CN" w:bidi="ar-SA"/>
                    </w:rPr>
                  </w:pPr>
                  <w:r>
                    <w:rPr>
                      <w:rFonts w:hint="eastAsia"/>
                      <w:lang w:val="en-US" w:eastAsia="zh-CN"/>
                    </w:rPr>
                    <w:t>500</w:t>
                  </w:r>
                </w:p>
              </w:tc>
              <w:tc>
                <w:tcPr>
                  <w:tcW w:w="799" w:type="pct"/>
                  <w:tcBorders>
                    <w:tl2br w:val="nil"/>
                    <w:tr2bl w:val="nil"/>
                  </w:tcBorders>
                  <w:shd w:val="clear" w:color="auto" w:fill="auto"/>
                  <w:vAlign w:val="center"/>
                </w:tcPr>
                <w:p w14:paraId="6869B758">
                  <w:pPr>
                    <w:pStyle w:val="24"/>
                    <w:bidi w:val="0"/>
                    <w:ind w:firstLine="0" w:firstLineChars="0"/>
                    <w:rPr>
                      <w:rFonts w:hint="eastAsia" w:ascii="Times New Roman" w:hAnsi="Times New Roman" w:eastAsia="宋体" w:cs="Times New Roman"/>
                      <w:kern w:val="2"/>
                      <w:sz w:val="21"/>
                      <w:szCs w:val="24"/>
                      <w:lang w:val="en-US" w:eastAsia="zh-CN" w:bidi="ar-SA"/>
                    </w:rPr>
                  </w:pPr>
                  <w:r>
                    <w:rPr>
                      <w:rFonts w:hint="eastAsia"/>
                      <w:lang w:val="en-US" w:eastAsia="zh-CN"/>
                    </w:rPr>
                    <w:t>蒸发器</w:t>
                  </w:r>
                </w:p>
              </w:tc>
            </w:tr>
            <w:tr w14:paraId="5AB253E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09" w:type="pct"/>
                  <w:tcBorders>
                    <w:tl2br w:val="nil"/>
                    <w:tr2bl w:val="nil"/>
                  </w:tcBorders>
                  <w:shd w:val="clear" w:color="auto" w:fill="auto"/>
                  <w:vAlign w:val="center"/>
                </w:tcPr>
                <w:p w14:paraId="4E6934EB">
                  <w:pPr>
                    <w:pStyle w:val="24"/>
                    <w:bidi w:val="0"/>
                    <w:ind w:firstLine="0" w:firstLineChars="0"/>
                    <w:rPr>
                      <w:rFonts w:hint="eastAsia" w:ascii="Times New Roman" w:hAnsi="Times New Roman" w:eastAsia="宋体" w:cs="Times New Roman"/>
                      <w:kern w:val="2"/>
                      <w:sz w:val="21"/>
                      <w:szCs w:val="24"/>
                      <w:lang w:val="en-US" w:eastAsia="zh-CN" w:bidi="ar-SA"/>
                    </w:rPr>
                  </w:pPr>
                  <w:r>
                    <w:rPr>
                      <w:rFonts w:hint="eastAsia"/>
                      <w:lang w:val="en-US" w:eastAsia="zh-CN"/>
                    </w:rPr>
                    <w:t>9</w:t>
                  </w:r>
                </w:p>
              </w:tc>
              <w:tc>
                <w:tcPr>
                  <w:tcW w:w="2403" w:type="pct"/>
                  <w:tcBorders>
                    <w:tl2br w:val="nil"/>
                    <w:tr2bl w:val="nil"/>
                  </w:tcBorders>
                  <w:shd w:val="clear" w:color="auto" w:fill="auto"/>
                  <w:vAlign w:val="center"/>
                </w:tcPr>
                <w:p w14:paraId="5072FA36">
                  <w:pPr>
                    <w:pStyle w:val="24"/>
                    <w:bidi w:val="0"/>
                    <w:ind w:firstLine="0" w:firstLineChars="0"/>
                    <w:rPr>
                      <w:rFonts w:hint="default" w:ascii="Times New Roman" w:hAnsi="Times New Roman" w:eastAsia="宋体" w:cs="Times New Roman"/>
                      <w:kern w:val="2"/>
                      <w:sz w:val="21"/>
                      <w:szCs w:val="24"/>
                      <w:highlight w:val="none"/>
                      <w:lang w:val="en-US" w:eastAsia="zh-CN" w:bidi="ar-SA"/>
                    </w:rPr>
                  </w:pPr>
                  <w:r>
                    <w:rPr>
                      <w:rFonts w:hint="eastAsia" w:ascii="Times New Roman" w:hAnsi="Times New Roman" w:eastAsia="宋体" w:cs="Times New Roman"/>
                      <w:highlight w:val="none"/>
                      <w:lang w:val="en-US" w:eastAsia="zh-CN"/>
                    </w:rPr>
                    <w:t>无铬铝皮膜</w:t>
                  </w:r>
                </w:p>
              </w:tc>
              <w:tc>
                <w:tcPr>
                  <w:tcW w:w="488" w:type="pct"/>
                  <w:tcBorders>
                    <w:tl2br w:val="nil"/>
                    <w:tr2bl w:val="nil"/>
                  </w:tcBorders>
                  <w:shd w:val="clear" w:color="auto" w:fill="auto"/>
                  <w:vAlign w:val="center"/>
                </w:tcPr>
                <w:p w14:paraId="3200F449">
                  <w:pPr>
                    <w:pStyle w:val="24"/>
                    <w:bidi w:val="0"/>
                    <w:ind w:firstLine="0" w:firstLineChars="0"/>
                    <w:rPr>
                      <w:rFonts w:hint="default" w:ascii="Times New Roman" w:hAnsi="Times New Roman" w:eastAsia="宋体" w:cs="Times New Roman"/>
                      <w:kern w:val="2"/>
                      <w:sz w:val="21"/>
                      <w:szCs w:val="24"/>
                      <w:lang w:val="en-US" w:eastAsia="zh-CN" w:bidi="ar-SA"/>
                    </w:rPr>
                  </w:pPr>
                  <w:r>
                    <w:rPr>
                      <w:rFonts w:hint="eastAsia"/>
                      <w:lang w:val="en-US" w:eastAsia="zh-CN"/>
                    </w:rPr>
                    <w:t>L</w:t>
                  </w:r>
                </w:p>
              </w:tc>
              <w:tc>
                <w:tcPr>
                  <w:tcW w:w="799" w:type="pct"/>
                  <w:tcBorders>
                    <w:tl2br w:val="nil"/>
                    <w:tr2bl w:val="nil"/>
                  </w:tcBorders>
                  <w:shd w:val="clear" w:color="auto" w:fill="auto"/>
                  <w:vAlign w:val="center"/>
                </w:tcPr>
                <w:p w14:paraId="6FF0C5FE">
                  <w:pPr>
                    <w:pStyle w:val="24"/>
                    <w:bidi w:val="0"/>
                    <w:ind w:firstLine="0" w:firstLineChars="0"/>
                    <w:rPr>
                      <w:rFonts w:hint="default" w:ascii="Times New Roman" w:hAnsi="Times New Roman" w:eastAsia="宋体" w:cs="Times New Roman"/>
                      <w:kern w:val="2"/>
                      <w:sz w:val="21"/>
                      <w:szCs w:val="24"/>
                      <w:lang w:val="en-US" w:eastAsia="zh-CN" w:bidi="ar-SA"/>
                    </w:rPr>
                  </w:pPr>
                  <w:r>
                    <w:rPr>
                      <w:rFonts w:hint="eastAsia"/>
                      <w:lang w:val="en-US" w:eastAsia="zh-CN"/>
                    </w:rPr>
                    <w:t>100</w:t>
                  </w:r>
                </w:p>
              </w:tc>
              <w:tc>
                <w:tcPr>
                  <w:tcW w:w="799" w:type="pct"/>
                  <w:tcBorders>
                    <w:tl2br w:val="nil"/>
                    <w:tr2bl w:val="nil"/>
                  </w:tcBorders>
                  <w:shd w:val="clear" w:color="auto" w:fill="auto"/>
                  <w:vAlign w:val="center"/>
                </w:tcPr>
                <w:p w14:paraId="3A2FFB6D">
                  <w:pPr>
                    <w:pStyle w:val="24"/>
                    <w:bidi w:val="0"/>
                    <w:ind w:firstLine="0" w:firstLineChars="0"/>
                    <w:rPr>
                      <w:rFonts w:hint="eastAsia" w:ascii="Times New Roman" w:hAnsi="Times New Roman" w:eastAsia="宋体" w:cs="Times New Roman"/>
                      <w:kern w:val="2"/>
                      <w:sz w:val="21"/>
                      <w:szCs w:val="24"/>
                      <w:lang w:val="en-US" w:eastAsia="zh-CN" w:bidi="ar-SA"/>
                    </w:rPr>
                  </w:pPr>
                  <w:r>
                    <w:rPr>
                      <w:rFonts w:hint="eastAsia"/>
                      <w:lang w:val="en-US" w:eastAsia="zh-CN"/>
                    </w:rPr>
                    <w:t>蒸发器</w:t>
                  </w:r>
                </w:p>
              </w:tc>
            </w:tr>
            <w:tr w14:paraId="377EF15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09" w:type="pct"/>
                  <w:tcBorders>
                    <w:tl2br w:val="nil"/>
                    <w:tr2bl w:val="nil"/>
                  </w:tcBorders>
                  <w:shd w:val="clear" w:color="auto" w:fill="auto"/>
                  <w:vAlign w:val="center"/>
                </w:tcPr>
                <w:p w14:paraId="28A501F6">
                  <w:pPr>
                    <w:pStyle w:val="24"/>
                    <w:bidi w:val="0"/>
                    <w:ind w:firstLine="0" w:firstLineChars="0"/>
                    <w:rPr>
                      <w:rFonts w:hint="default" w:ascii="Times New Roman" w:hAnsi="Times New Roman" w:eastAsia="宋体" w:cs="Times New Roman"/>
                      <w:kern w:val="2"/>
                      <w:sz w:val="21"/>
                      <w:szCs w:val="24"/>
                      <w:lang w:val="en-US" w:eastAsia="zh-CN" w:bidi="ar-SA"/>
                    </w:rPr>
                  </w:pPr>
                  <w:r>
                    <w:rPr>
                      <w:rFonts w:hint="eastAsia"/>
                      <w:lang w:val="en-US" w:eastAsia="zh-CN"/>
                    </w:rPr>
                    <w:t>10</w:t>
                  </w:r>
                </w:p>
              </w:tc>
              <w:tc>
                <w:tcPr>
                  <w:tcW w:w="2403" w:type="pct"/>
                  <w:tcBorders>
                    <w:tl2br w:val="nil"/>
                    <w:tr2bl w:val="nil"/>
                  </w:tcBorders>
                  <w:shd w:val="clear" w:color="auto" w:fill="auto"/>
                  <w:vAlign w:val="center"/>
                </w:tcPr>
                <w:p w14:paraId="156CAEA7">
                  <w:pPr>
                    <w:pStyle w:val="24"/>
                    <w:bidi w:val="0"/>
                    <w:ind w:firstLine="0" w:firstLineChars="0"/>
                    <w:rPr>
                      <w:rFonts w:hint="default" w:ascii="Times New Roman" w:hAnsi="Times New Roman" w:eastAsia="宋体" w:cs="Times New Roman"/>
                      <w:kern w:val="2"/>
                      <w:sz w:val="21"/>
                      <w:szCs w:val="24"/>
                      <w:highlight w:val="none"/>
                      <w:lang w:val="en-US" w:eastAsia="zh-CN" w:bidi="ar-SA"/>
                    </w:rPr>
                  </w:pPr>
                  <w:r>
                    <w:rPr>
                      <w:rFonts w:hint="eastAsia" w:ascii="Times New Roman" w:hAnsi="Times New Roman" w:eastAsia="宋体" w:cs="Times New Roman"/>
                      <w:highlight w:val="none"/>
                      <w:lang w:val="en-US" w:eastAsia="zh-CN"/>
                    </w:rPr>
                    <w:t>红铜光亮剂</w:t>
                  </w:r>
                </w:p>
              </w:tc>
              <w:tc>
                <w:tcPr>
                  <w:tcW w:w="488" w:type="pct"/>
                  <w:tcBorders>
                    <w:tl2br w:val="nil"/>
                    <w:tr2bl w:val="nil"/>
                  </w:tcBorders>
                  <w:shd w:val="clear" w:color="auto" w:fill="auto"/>
                  <w:vAlign w:val="center"/>
                </w:tcPr>
                <w:p w14:paraId="05BC2835">
                  <w:pPr>
                    <w:pStyle w:val="24"/>
                    <w:bidi w:val="0"/>
                    <w:ind w:firstLine="0" w:firstLineChars="0"/>
                    <w:rPr>
                      <w:rFonts w:hint="default" w:ascii="Times New Roman" w:hAnsi="Times New Roman" w:eastAsia="宋体" w:cs="Times New Roman"/>
                      <w:kern w:val="2"/>
                      <w:sz w:val="21"/>
                      <w:szCs w:val="24"/>
                      <w:lang w:val="en-US" w:eastAsia="zh-CN" w:bidi="ar-SA"/>
                    </w:rPr>
                  </w:pPr>
                  <w:r>
                    <w:rPr>
                      <w:rFonts w:hint="eastAsia"/>
                      <w:lang w:val="en-US" w:eastAsia="zh-CN"/>
                    </w:rPr>
                    <w:t>L</w:t>
                  </w:r>
                </w:p>
              </w:tc>
              <w:tc>
                <w:tcPr>
                  <w:tcW w:w="799" w:type="pct"/>
                  <w:tcBorders>
                    <w:tl2br w:val="nil"/>
                    <w:tr2bl w:val="nil"/>
                  </w:tcBorders>
                  <w:shd w:val="clear" w:color="auto" w:fill="auto"/>
                  <w:vAlign w:val="center"/>
                </w:tcPr>
                <w:p w14:paraId="3E254B83">
                  <w:pPr>
                    <w:pStyle w:val="24"/>
                    <w:bidi w:val="0"/>
                    <w:ind w:firstLine="0" w:firstLineChars="0"/>
                    <w:rPr>
                      <w:rFonts w:hint="default" w:ascii="Times New Roman" w:hAnsi="Times New Roman" w:eastAsia="宋体" w:cs="Times New Roman"/>
                      <w:kern w:val="2"/>
                      <w:sz w:val="21"/>
                      <w:szCs w:val="24"/>
                      <w:lang w:val="en-US" w:eastAsia="zh-CN" w:bidi="ar-SA"/>
                    </w:rPr>
                  </w:pPr>
                  <w:r>
                    <w:rPr>
                      <w:rFonts w:hint="eastAsia"/>
                      <w:lang w:val="en-US" w:eastAsia="zh-CN"/>
                    </w:rPr>
                    <w:t>100</w:t>
                  </w:r>
                </w:p>
              </w:tc>
              <w:tc>
                <w:tcPr>
                  <w:tcW w:w="799" w:type="pct"/>
                  <w:tcBorders>
                    <w:tl2br w:val="nil"/>
                    <w:tr2bl w:val="nil"/>
                  </w:tcBorders>
                  <w:shd w:val="clear" w:color="auto" w:fill="auto"/>
                  <w:vAlign w:val="center"/>
                </w:tcPr>
                <w:p w14:paraId="23DF289A">
                  <w:pPr>
                    <w:pStyle w:val="24"/>
                    <w:bidi w:val="0"/>
                    <w:ind w:firstLine="0" w:firstLineChars="0"/>
                    <w:rPr>
                      <w:rFonts w:hint="eastAsia" w:ascii="Times New Roman" w:hAnsi="Times New Roman" w:eastAsia="宋体" w:cs="Times New Roman"/>
                      <w:kern w:val="2"/>
                      <w:sz w:val="21"/>
                      <w:szCs w:val="24"/>
                      <w:lang w:val="en-US" w:eastAsia="zh-CN" w:bidi="ar-SA"/>
                    </w:rPr>
                  </w:pPr>
                  <w:r>
                    <w:rPr>
                      <w:rFonts w:hint="eastAsia"/>
                      <w:lang w:val="en-US" w:eastAsia="zh-CN"/>
                    </w:rPr>
                    <w:t>蒸发器</w:t>
                  </w:r>
                </w:p>
              </w:tc>
            </w:tr>
            <w:tr w14:paraId="606F3C7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09" w:type="pct"/>
                  <w:tcBorders>
                    <w:tl2br w:val="nil"/>
                    <w:tr2bl w:val="nil"/>
                  </w:tcBorders>
                  <w:shd w:val="clear" w:color="auto" w:fill="auto"/>
                  <w:vAlign w:val="center"/>
                </w:tcPr>
                <w:p w14:paraId="349C5F99">
                  <w:pPr>
                    <w:pStyle w:val="24"/>
                    <w:bidi w:val="0"/>
                    <w:ind w:firstLine="0" w:firstLineChars="0"/>
                    <w:rPr>
                      <w:rFonts w:hint="default" w:ascii="Times New Roman" w:hAnsi="Times New Roman" w:eastAsia="宋体" w:cs="Times New Roman"/>
                      <w:kern w:val="2"/>
                      <w:sz w:val="21"/>
                      <w:szCs w:val="24"/>
                      <w:lang w:val="en-US" w:eastAsia="zh-CN" w:bidi="ar-SA"/>
                    </w:rPr>
                  </w:pPr>
                  <w:r>
                    <w:rPr>
                      <w:rFonts w:hint="eastAsia"/>
                      <w:lang w:val="en-US" w:eastAsia="zh-CN"/>
                    </w:rPr>
                    <w:t>11</w:t>
                  </w:r>
                </w:p>
              </w:tc>
              <w:tc>
                <w:tcPr>
                  <w:tcW w:w="2403" w:type="pct"/>
                  <w:tcBorders>
                    <w:tl2br w:val="nil"/>
                    <w:tr2bl w:val="nil"/>
                  </w:tcBorders>
                  <w:shd w:val="clear" w:color="auto" w:fill="auto"/>
                  <w:vAlign w:val="center"/>
                </w:tcPr>
                <w:p w14:paraId="4DCA64A9">
                  <w:pPr>
                    <w:pStyle w:val="24"/>
                    <w:bidi w:val="0"/>
                    <w:ind w:firstLine="0" w:firstLineChars="0"/>
                    <w:rPr>
                      <w:rFonts w:hint="default"/>
                      <w:lang w:val="en-US" w:eastAsia="zh-CN"/>
                    </w:rPr>
                  </w:pPr>
                  <w:r>
                    <w:rPr>
                      <w:rFonts w:hint="eastAsia"/>
                      <w:lang w:val="en-US" w:eastAsia="zh-CN"/>
                    </w:rPr>
                    <w:t>研磨光亮剂</w:t>
                  </w:r>
                </w:p>
              </w:tc>
              <w:tc>
                <w:tcPr>
                  <w:tcW w:w="488" w:type="pct"/>
                  <w:tcBorders>
                    <w:tl2br w:val="nil"/>
                    <w:tr2bl w:val="nil"/>
                  </w:tcBorders>
                  <w:shd w:val="clear" w:color="auto" w:fill="auto"/>
                  <w:vAlign w:val="center"/>
                </w:tcPr>
                <w:p w14:paraId="5AD5FA58">
                  <w:pPr>
                    <w:pStyle w:val="24"/>
                    <w:bidi w:val="0"/>
                    <w:ind w:firstLine="0" w:firstLineChars="0"/>
                    <w:rPr>
                      <w:rFonts w:hint="default" w:ascii="Times New Roman" w:hAnsi="Times New Roman" w:eastAsia="宋体" w:cs="Times New Roman"/>
                      <w:kern w:val="2"/>
                      <w:sz w:val="21"/>
                      <w:szCs w:val="24"/>
                      <w:lang w:val="en-US" w:eastAsia="zh-CN" w:bidi="ar-SA"/>
                    </w:rPr>
                  </w:pPr>
                  <w:r>
                    <w:rPr>
                      <w:rFonts w:hint="eastAsia"/>
                      <w:lang w:val="en-US" w:eastAsia="zh-CN"/>
                    </w:rPr>
                    <w:t>L</w:t>
                  </w:r>
                </w:p>
              </w:tc>
              <w:tc>
                <w:tcPr>
                  <w:tcW w:w="799" w:type="pct"/>
                  <w:tcBorders>
                    <w:tl2br w:val="nil"/>
                    <w:tr2bl w:val="nil"/>
                  </w:tcBorders>
                  <w:shd w:val="clear" w:color="auto" w:fill="auto"/>
                  <w:vAlign w:val="center"/>
                </w:tcPr>
                <w:p w14:paraId="4FFB99E0">
                  <w:pPr>
                    <w:pStyle w:val="24"/>
                    <w:bidi w:val="0"/>
                    <w:ind w:firstLine="0" w:firstLineChars="0"/>
                    <w:rPr>
                      <w:rFonts w:hint="default" w:ascii="Times New Roman" w:hAnsi="Times New Roman" w:eastAsia="宋体" w:cs="Times New Roman"/>
                      <w:kern w:val="2"/>
                      <w:sz w:val="21"/>
                      <w:szCs w:val="24"/>
                      <w:lang w:val="en-US" w:eastAsia="zh-CN" w:bidi="ar-SA"/>
                    </w:rPr>
                  </w:pPr>
                  <w:r>
                    <w:rPr>
                      <w:rFonts w:hint="eastAsia"/>
                      <w:lang w:val="en-US" w:eastAsia="zh-CN"/>
                    </w:rPr>
                    <w:t>100</w:t>
                  </w:r>
                </w:p>
              </w:tc>
              <w:tc>
                <w:tcPr>
                  <w:tcW w:w="799" w:type="pct"/>
                  <w:tcBorders>
                    <w:tl2br w:val="nil"/>
                    <w:tr2bl w:val="nil"/>
                  </w:tcBorders>
                  <w:shd w:val="clear" w:color="auto" w:fill="auto"/>
                  <w:vAlign w:val="center"/>
                </w:tcPr>
                <w:p w14:paraId="5DC558F4">
                  <w:pPr>
                    <w:pStyle w:val="24"/>
                    <w:bidi w:val="0"/>
                    <w:ind w:firstLine="0" w:firstLineChars="0"/>
                    <w:rPr>
                      <w:rFonts w:hint="eastAsia" w:ascii="Times New Roman" w:hAnsi="Times New Roman" w:eastAsia="宋体" w:cs="Times New Roman"/>
                      <w:kern w:val="2"/>
                      <w:sz w:val="21"/>
                      <w:szCs w:val="24"/>
                      <w:lang w:val="en-US" w:eastAsia="zh-CN" w:bidi="ar-SA"/>
                    </w:rPr>
                  </w:pPr>
                  <w:r>
                    <w:rPr>
                      <w:rFonts w:hint="eastAsia"/>
                      <w:lang w:val="en-US" w:eastAsia="zh-CN"/>
                    </w:rPr>
                    <w:t>蒸发器</w:t>
                  </w:r>
                </w:p>
              </w:tc>
            </w:tr>
            <w:tr w14:paraId="6F13468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09" w:type="pct"/>
                  <w:tcBorders>
                    <w:tl2br w:val="nil"/>
                    <w:tr2bl w:val="nil"/>
                  </w:tcBorders>
                  <w:shd w:val="clear" w:color="auto" w:fill="auto"/>
                  <w:vAlign w:val="center"/>
                </w:tcPr>
                <w:p w14:paraId="7859CAEF">
                  <w:pPr>
                    <w:pStyle w:val="24"/>
                    <w:bidi w:val="0"/>
                    <w:ind w:firstLine="0" w:firstLineChars="0"/>
                    <w:rPr>
                      <w:rFonts w:hint="default" w:ascii="Times New Roman" w:hAnsi="Times New Roman" w:eastAsia="宋体" w:cs="Times New Roman"/>
                      <w:kern w:val="2"/>
                      <w:sz w:val="21"/>
                      <w:szCs w:val="24"/>
                      <w:lang w:val="en-US" w:eastAsia="zh-CN" w:bidi="ar-SA"/>
                    </w:rPr>
                  </w:pPr>
                  <w:r>
                    <w:rPr>
                      <w:rFonts w:hint="eastAsia"/>
                      <w:lang w:val="en-US" w:eastAsia="zh-CN"/>
                    </w:rPr>
                    <w:t>12</w:t>
                  </w:r>
                </w:p>
              </w:tc>
              <w:tc>
                <w:tcPr>
                  <w:tcW w:w="2403" w:type="pct"/>
                  <w:tcBorders>
                    <w:tl2br w:val="nil"/>
                    <w:tr2bl w:val="nil"/>
                  </w:tcBorders>
                  <w:shd w:val="clear" w:color="auto" w:fill="auto"/>
                  <w:vAlign w:val="center"/>
                </w:tcPr>
                <w:p w14:paraId="539D643C">
                  <w:pPr>
                    <w:pStyle w:val="24"/>
                    <w:bidi w:val="0"/>
                    <w:ind w:firstLine="0" w:firstLineChars="0"/>
                    <w:rPr>
                      <w:rFonts w:hint="default"/>
                      <w:lang w:val="en-US" w:eastAsia="zh-CN"/>
                    </w:rPr>
                  </w:pPr>
                  <w:r>
                    <w:rPr>
                      <w:rFonts w:hint="eastAsia"/>
                      <w:lang w:val="en-US" w:eastAsia="zh-CN"/>
                    </w:rPr>
                    <w:t>保护剂</w:t>
                  </w:r>
                </w:p>
              </w:tc>
              <w:tc>
                <w:tcPr>
                  <w:tcW w:w="488" w:type="pct"/>
                  <w:tcBorders>
                    <w:tl2br w:val="nil"/>
                    <w:tr2bl w:val="nil"/>
                  </w:tcBorders>
                  <w:shd w:val="clear" w:color="auto" w:fill="auto"/>
                  <w:vAlign w:val="center"/>
                </w:tcPr>
                <w:p w14:paraId="0507FF97">
                  <w:pPr>
                    <w:pStyle w:val="24"/>
                    <w:bidi w:val="0"/>
                    <w:ind w:firstLine="0" w:firstLineChars="0"/>
                    <w:rPr>
                      <w:rFonts w:hint="default" w:ascii="Times New Roman" w:hAnsi="Times New Roman" w:eastAsia="宋体" w:cs="Times New Roman"/>
                      <w:kern w:val="2"/>
                      <w:sz w:val="21"/>
                      <w:szCs w:val="24"/>
                      <w:lang w:val="en-US" w:eastAsia="zh-CN" w:bidi="ar-SA"/>
                    </w:rPr>
                  </w:pPr>
                  <w:r>
                    <w:rPr>
                      <w:rFonts w:hint="eastAsia"/>
                      <w:lang w:val="en-US" w:eastAsia="zh-CN"/>
                    </w:rPr>
                    <w:t>L</w:t>
                  </w:r>
                </w:p>
              </w:tc>
              <w:tc>
                <w:tcPr>
                  <w:tcW w:w="799" w:type="pct"/>
                  <w:tcBorders>
                    <w:tl2br w:val="nil"/>
                    <w:tr2bl w:val="nil"/>
                  </w:tcBorders>
                  <w:shd w:val="clear" w:color="auto" w:fill="auto"/>
                  <w:vAlign w:val="center"/>
                </w:tcPr>
                <w:p w14:paraId="30139EDA">
                  <w:pPr>
                    <w:pStyle w:val="24"/>
                    <w:bidi w:val="0"/>
                    <w:ind w:firstLine="0" w:firstLineChars="0"/>
                    <w:rPr>
                      <w:rFonts w:hint="default" w:ascii="Times New Roman" w:hAnsi="Times New Roman" w:eastAsia="宋体" w:cs="Times New Roman"/>
                      <w:kern w:val="2"/>
                      <w:sz w:val="21"/>
                      <w:szCs w:val="24"/>
                      <w:lang w:val="en-US" w:eastAsia="zh-CN" w:bidi="ar-SA"/>
                    </w:rPr>
                  </w:pPr>
                  <w:r>
                    <w:rPr>
                      <w:rFonts w:hint="eastAsia"/>
                      <w:lang w:val="en-US" w:eastAsia="zh-CN"/>
                    </w:rPr>
                    <w:t>50</w:t>
                  </w:r>
                </w:p>
              </w:tc>
              <w:tc>
                <w:tcPr>
                  <w:tcW w:w="799" w:type="pct"/>
                  <w:tcBorders>
                    <w:tl2br w:val="nil"/>
                    <w:tr2bl w:val="nil"/>
                  </w:tcBorders>
                  <w:shd w:val="clear" w:color="auto" w:fill="auto"/>
                  <w:vAlign w:val="center"/>
                </w:tcPr>
                <w:p w14:paraId="14406885">
                  <w:pPr>
                    <w:pStyle w:val="24"/>
                    <w:bidi w:val="0"/>
                    <w:ind w:firstLine="0" w:firstLineChars="0"/>
                    <w:rPr>
                      <w:rFonts w:hint="eastAsia" w:ascii="Times New Roman" w:hAnsi="Times New Roman" w:eastAsia="宋体" w:cs="Times New Roman"/>
                      <w:kern w:val="2"/>
                      <w:sz w:val="21"/>
                      <w:szCs w:val="24"/>
                      <w:lang w:val="en-US" w:eastAsia="zh-CN" w:bidi="ar-SA"/>
                    </w:rPr>
                  </w:pPr>
                  <w:r>
                    <w:rPr>
                      <w:rFonts w:hint="eastAsia"/>
                      <w:lang w:val="en-US" w:eastAsia="zh-CN"/>
                    </w:rPr>
                    <w:t>蒸发器</w:t>
                  </w:r>
                </w:p>
              </w:tc>
            </w:tr>
            <w:tr w14:paraId="61C3FC4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09" w:type="pct"/>
                  <w:tcBorders>
                    <w:tl2br w:val="nil"/>
                    <w:tr2bl w:val="nil"/>
                  </w:tcBorders>
                  <w:shd w:val="clear" w:color="auto" w:fill="auto"/>
                  <w:vAlign w:val="center"/>
                </w:tcPr>
                <w:p w14:paraId="242A5461">
                  <w:pPr>
                    <w:pStyle w:val="24"/>
                    <w:bidi w:val="0"/>
                    <w:ind w:firstLine="0" w:firstLineChars="0"/>
                    <w:rPr>
                      <w:rFonts w:hint="default" w:ascii="Times New Roman" w:hAnsi="Times New Roman" w:eastAsia="宋体" w:cs="Times New Roman"/>
                      <w:kern w:val="2"/>
                      <w:sz w:val="21"/>
                      <w:szCs w:val="24"/>
                      <w:lang w:val="en-US" w:eastAsia="zh-CN" w:bidi="ar-SA"/>
                    </w:rPr>
                  </w:pPr>
                  <w:r>
                    <w:rPr>
                      <w:rFonts w:hint="eastAsia"/>
                      <w:lang w:val="en-US" w:eastAsia="zh-CN"/>
                    </w:rPr>
                    <w:t>13</w:t>
                  </w:r>
                </w:p>
              </w:tc>
              <w:tc>
                <w:tcPr>
                  <w:tcW w:w="2403" w:type="pct"/>
                  <w:tcBorders>
                    <w:tl2br w:val="nil"/>
                    <w:tr2bl w:val="nil"/>
                  </w:tcBorders>
                  <w:shd w:val="clear" w:color="auto" w:fill="auto"/>
                  <w:vAlign w:val="center"/>
                </w:tcPr>
                <w:p w14:paraId="6A1E404D">
                  <w:pPr>
                    <w:pStyle w:val="24"/>
                    <w:bidi w:val="0"/>
                    <w:ind w:firstLine="0" w:firstLineChars="0"/>
                    <w:rPr>
                      <w:rFonts w:hint="default"/>
                      <w:highlight w:val="none"/>
                      <w:lang w:val="en-US" w:eastAsia="zh-CN"/>
                    </w:rPr>
                  </w:pPr>
                  <w:r>
                    <w:rPr>
                      <w:rFonts w:hint="eastAsia"/>
                      <w:highlight w:val="none"/>
                      <w:lang w:val="en-US" w:eastAsia="zh-CN"/>
                    </w:rPr>
                    <w:t>水溶性漆</w:t>
                  </w:r>
                </w:p>
              </w:tc>
              <w:tc>
                <w:tcPr>
                  <w:tcW w:w="488" w:type="pct"/>
                  <w:tcBorders>
                    <w:tl2br w:val="nil"/>
                    <w:tr2bl w:val="nil"/>
                  </w:tcBorders>
                  <w:shd w:val="clear" w:color="auto" w:fill="auto"/>
                  <w:vAlign w:val="center"/>
                </w:tcPr>
                <w:p w14:paraId="616ADE50">
                  <w:pPr>
                    <w:pStyle w:val="24"/>
                    <w:bidi w:val="0"/>
                    <w:ind w:firstLine="0" w:firstLineChars="0"/>
                    <w:rPr>
                      <w:rFonts w:hint="default" w:ascii="Times New Roman" w:hAnsi="Times New Roman" w:eastAsia="宋体" w:cs="Times New Roman"/>
                      <w:kern w:val="2"/>
                      <w:sz w:val="21"/>
                      <w:szCs w:val="24"/>
                      <w:highlight w:val="none"/>
                      <w:lang w:val="en-US" w:eastAsia="zh-CN" w:bidi="ar-SA"/>
                    </w:rPr>
                  </w:pPr>
                  <w:r>
                    <w:rPr>
                      <w:rFonts w:hint="eastAsia"/>
                      <w:highlight w:val="none"/>
                      <w:lang w:val="en-US" w:eastAsia="zh-CN"/>
                    </w:rPr>
                    <w:t>kg</w:t>
                  </w:r>
                </w:p>
              </w:tc>
              <w:tc>
                <w:tcPr>
                  <w:tcW w:w="799" w:type="pct"/>
                  <w:tcBorders>
                    <w:tl2br w:val="nil"/>
                    <w:tr2bl w:val="nil"/>
                  </w:tcBorders>
                  <w:shd w:val="clear" w:color="auto" w:fill="auto"/>
                  <w:vAlign w:val="center"/>
                </w:tcPr>
                <w:p w14:paraId="69517B0D">
                  <w:pPr>
                    <w:pStyle w:val="24"/>
                    <w:bidi w:val="0"/>
                    <w:ind w:firstLine="0" w:firstLineChars="0"/>
                    <w:rPr>
                      <w:rFonts w:hint="default" w:ascii="Times New Roman" w:hAnsi="Times New Roman" w:eastAsia="宋体" w:cs="Times New Roman"/>
                      <w:kern w:val="2"/>
                      <w:sz w:val="21"/>
                      <w:szCs w:val="24"/>
                      <w:highlight w:val="none"/>
                      <w:lang w:val="en-US" w:eastAsia="zh-CN" w:bidi="ar-SA"/>
                    </w:rPr>
                  </w:pPr>
                  <w:r>
                    <w:rPr>
                      <w:rFonts w:hint="eastAsia"/>
                      <w:highlight w:val="none"/>
                      <w:lang w:val="en-US" w:eastAsia="zh-CN"/>
                    </w:rPr>
                    <w:t>300</w:t>
                  </w:r>
                </w:p>
              </w:tc>
              <w:tc>
                <w:tcPr>
                  <w:tcW w:w="799" w:type="pct"/>
                  <w:tcBorders>
                    <w:tl2br w:val="nil"/>
                    <w:tr2bl w:val="nil"/>
                  </w:tcBorders>
                  <w:shd w:val="clear" w:color="auto" w:fill="auto"/>
                  <w:vAlign w:val="center"/>
                </w:tcPr>
                <w:p w14:paraId="59D037A9">
                  <w:pPr>
                    <w:pStyle w:val="24"/>
                    <w:bidi w:val="0"/>
                    <w:ind w:firstLine="0" w:firstLineChars="0"/>
                    <w:rPr>
                      <w:rFonts w:hint="eastAsia" w:ascii="Times New Roman" w:hAnsi="Times New Roman" w:eastAsia="宋体" w:cs="Times New Roman"/>
                      <w:kern w:val="2"/>
                      <w:sz w:val="21"/>
                      <w:szCs w:val="24"/>
                      <w:lang w:val="en-US" w:eastAsia="zh-CN" w:bidi="ar-SA"/>
                    </w:rPr>
                  </w:pPr>
                  <w:r>
                    <w:rPr>
                      <w:rFonts w:hint="eastAsia"/>
                      <w:lang w:val="en-US" w:eastAsia="zh-CN"/>
                    </w:rPr>
                    <w:t>蒸发器</w:t>
                  </w:r>
                </w:p>
              </w:tc>
            </w:tr>
            <w:tr w14:paraId="575E5D4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09" w:type="pct"/>
                  <w:tcBorders>
                    <w:tl2br w:val="nil"/>
                    <w:tr2bl w:val="nil"/>
                  </w:tcBorders>
                  <w:shd w:val="clear" w:color="auto" w:fill="auto"/>
                  <w:vAlign w:val="center"/>
                </w:tcPr>
                <w:p w14:paraId="4B5808F7">
                  <w:pPr>
                    <w:pStyle w:val="24"/>
                    <w:bidi w:val="0"/>
                    <w:ind w:firstLine="0" w:firstLineChars="0"/>
                    <w:rPr>
                      <w:rFonts w:hint="default" w:ascii="Times New Roman" w:hAnsi="Times New Roman" w:eastAsia="宋体" w:cs="Times New Roman"/>
                      <w:kern w:val="2"/>
                      <w:sz w:val="21"/>
                      <w:szCs w:val="24"/>
                      <w:lang w:val="en-US" w:eastAsia="zh-CN" w:bidi="ar-SA"/>
                    </w:rPr>
                  </w:pPr>
                  <w:r>
                    <w:rPr>
                      <w:rFonts w:hint="eastAsia"/>
                      <w:lang w:val="en-US" w:eastAsia="zh-CN"/>
                    </w:rPr>
                    <w:t>14</w:t>
                  </w:r>
                </w:p>
              </w:tc>
              <w:tc>
                <w:tcPr>
                  <w:tcW w:w="2403" w:type="pct"/>
                  <w:tcBorders>
                    <w:tl2br w:val="nil"/>
                    <w:tr2bl w:val="nil"/>
                  </w:tcBorders>
                  <w:shd w:val="clear" w:color="auto" w:fill="auto"/>
                  <w:vAlign w:val="center"/>
                </w:tcPr>
                <w:p w14:paraId="6D0D826D">
                  <w:pPr>
                    <w:pStyle w:val="24"/>
                    <w:bidi w:val="0"/>
                    <w:ind w:firstLine="0" w:firstLineChars="0"/>
                    <w:rPr>
                      <w:rFonts w:hint="default"/>
                      <w:lang w:val="en-US" w:eastAsia="zh-CN"/>
                    </w:rPr>
                  </w:pPr>
                  <w:r>
                    <w:rPr>
                      <w:rFonts w:hint="eastAsia"/>
                      <w:lang w:val="en-US" w:eastAsia="zh-CN"/>
                    </w:rPr>
                    <w:t>分配器</w:t>
                  </w:r>
                </w:p>
              </w:tc>
              <w:tc>
                <w:tcPr>
                  <w:tcW w:w="488" w:type="pct"/>
                  <w:tcBorders>
                    <w:tl2br w:val="nil"/>
                    <w:tr2bl w:val="nil"/>
                  </w:tcBorders>
                  <w:shd w:val="clear" w:color="auto" w:fill="auto"/>
                  <w:vAlign w:val="center"/>
                </w:tcPr>
                <w:p w14:paraId="3B035C1A">
                  <w:pPr>
                    <w:pStyle w:val="24"/>
                    <w:bidi w:val="0"/>
                    <w:ind w:firstLine="0" w:firstLineChars="0"/>
                    <w:rPr>
                      <w:rFonts w:hint="default" w:ascii="Times New Roman" w:hAnsi="Times New Roman" w:eastAsia="宋体" w:cs="Times New Roman"/>
                      <w:kern w:val="2"/>
                      <w:sz w:val="21"/>
                      <w:szCs w:val="24"/>
                      <w:lang w:val="en-US" w:eastAsia="zh-CN" w:bidi="ar-SA"/>
                    </w:rPr>
                  </w:pPr>
                  <w:r>
                    <w:rPr>
                      <w:rFonts w:hint="eastAsia"/>
                      <w:lang w:val="en-US" w:eastAsia="zh-CN"/>
                    </w:rPr>
                    <w:t>个</w:t>
                  </w:r>
                </w:p>
              </w:tc>
              <w:tc>
                <w:tcPr>
                  <w:tcW w:w="799" w:type="pct"/>
                  <w:tcBorders>
                    <w:tl2br w:val="nil"/>
                    <w:tr2bl w:val="nil"/>
                  </w:tcBorders>
                  <w:shd w:val="clear" w:color="auto" w:fill="auto"/>
                  <w:vAlign w:val="center"/>
                </w:tcPr>
                <w:p w14:paraId="48052699">
                  <w:pPr>
                    <w:pStyle w:val="24"/>
                    <w:bidi w:val="0"/>
                    <w:ind w:firstLine="0" w:firstLineChars="0"/>
                    <w:rPr>
                      <w:rFonts w:hint="default" w:ascii="Times New Roman" w:hAnsi="Times New Roman" w:eastAsia="宋体" w:cs="Times New Roman"/>
                      <w:kern w:val="2"/>
                      <w:sz w:val="21"/>
                      <w:szCs w:val="24"/>
                      <w:lang w:val="en-US" w:eastAsia="zh-CN" w:bidi="ar-SA"/>
                    </w:rPr>
                  </w:pPr>
                  <w:r>
                    <w:rPr>
                      <w:rFonts w:hint="eastAsia"/>
                      <w:lang w:val="en-US" w:eastAsia="zh-CN"/>
                    </w:rPr>
                    <w:t>2145000</w:t>
                  </w:r>
                </w:p>
              </w:tc>
              <w:tc>
                <w:tcPr>
                  <w:tcW w:w="799" w:type="pct"/>
                  <w:tcBorders>
                    <w:tl2br w:val="nil"/>
                    <w:tr2bl w:val="nil"/>
                  </w:tcBorders>
                  <w:shd w:val="clear" w:color="auto" w:fill="auto"/>
                  <w:vAlign w:val="center"/>
                </w:tcPr>
                <w:p w14:paraId="664216AE">
                  <w:pPr>
                    <w:pStyle w:val="24"/>
                    <w:bidi w:val="0"/>
                    <w:ind w:firstLine="0" w:firstLineChars="0"/>
                    <w:rPr>
                      <w:rFonts w:hint="eastAsia" w:ascii="Times New Roman" w:hAnsi="Times New Roman" w:eastAsia="宋体" w:cs="Times New Roman"/>
                      <w:kern w:val="2"/>
                      <w:sz w:val="21"/>
                      <w:szCs w:val="24"/>
                      <w:lang w:val="en-US" w:eastAsia="zh-CN" w:bidi="ar-SA"/>
                    </w:rPr>
                  </w:pPr>
                  <w:r>
                    <w:rPr>
                      <w:rFonts w:hint="eastAsia"/>
                      <w:lang w:val="en-US" w:eastAsia="zh-CN"/>
                    </w:rPr>
                    <w:t>制冷管组</w:t>
                  </w:r>
                </w:p>
              </w:tc>
            </w:tr>
            <w:tr w14:paraId="533F87B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09" w:type="pct"/>
                  <w:tcBorders>
                    <w:tl2br w:val="nil"/>
                    <w:tr2bl w:val="nil"/>
                  </w:tcBorders>
                  <w:shd w:val="clear" w:color="auto" w:fill="auto"/>
                  <w:vAlign w:val="center"/>
                </w:tcPr>
                <w:p w14:paraId="50500E50">
                  <w:pPr>
                    <w:pStyle w:val="24"/>
                    <w:bidi w:val="0"/>
                    <w:ind w:firstLine="0" w:firstLineChars="0"/>
                    <w:rPr>
                      <w:rFonts w:hint="default" w:ascii="Times New Roman" w:hAnsi="Times New Roman" w:eastAsia="宋体" w:cs="Times New Roman"/>
                      <w:kern w:val="2"/>
                      <w:sz w:val="21"/>
                      <w:szCs w:val="24"/>
                      <w:lang w:val="en-US" w:eastAsia="zh-CN" w:bidi="ar-SA"/>
                    </w:rPr>
                  </w:pPr>
                  <w:r>
                    <w:rPr>
                      <w:rFonts w:hint="eastAsia"/>
                      <w:lang w:val="en-US" w:eastAsia="zh-CN"/>
                    </w:rPr>
                    <w:t>15</w:t>
                  </w:r>
                </w:p>
              </w:tc>
              <w:tc>
                <w:tcPr>
                  <w:tcW w:w="2403" w:type="pct"/>
                  <w:tcBorders>
                    <w:tl2br w:val="nil"/>
                    <w:tr2bl w:val="nil"/>
                  </w:tcBorders>
                  <w:shd w:val="clear" w:color="auto" w:fill="auto"/>
                  <w:vAlign w:val="center"/>
                </w:tcPr>
                <w:p w14:paraId="2E38DCEC">
                  <w:pPr>
                    <w:pStyle w:val="24"/>
                    <w:bidi w:val="0"/>
                    <w:ind w:firstLine="0" w:firstLineChars="0"/>
                    <w:rPr>
                      <w:rFonts w:hint="default"/>
                      <w:lang w:val="en-US" w:eastAsia="zh-CN"/>
                    </w:rPr>
                  </w:pPr>
                  <w:r>
                    <w:rPr>
                      <w:rFonts w:hint="eastAsia"/>
                      <w:lang w:val="en-US" w:eastAsia="zh-CN"/>
                    </w:rPr>
                    <w:t>管接头</w:t>
                  </w:r>
                </w:p>
              </w:tc>
              <w:tc>
                <w:tcPr>
                  <w:tcW w:w="488" w:type="pct"/>
                  <w:tcBorders>
                    <w:tl2br w:val="nil"/>
                    <w:tr2bl w:val="nil"/>
                  </w:tcBorders>
                  <w:shd w:val="clear" w:color="auto" w:fill="auto"/>
                  <w:vAlign w:val="center"/>
                </w:tcPr>
                <w:p w14:paraId="0573A233">
                  <w:pPr>
                    <w:pStyle w:val="24"/>
                    <w:bidi w:val="0"/>
                    <w:ind w:firstLine="0" w:firstLineChars="0"/>
                    <w:rPr>
                      <w:rFonts w:hint="default" w:ascii="Times New Roman" w:hAnsi="Times New Roman" w:eastAsia="宋体" w:cs="Times New Roman"/>
                      <w:kern w:val="2"/>
                      <w:sz w:val="21"/>
                      <w:szCs w:val="24"/>
                      <w:lang w:val="en-US" w:eastAsia="zh-CN" w:bidi="ar-SA"/>
                    </w:rPr>
                  </w:pPr>
                  <w:r>
                    <w:rPr>
                      <w:rFonts w:hint="eastAsia"/>
                      <w:lang w:val="en-US" w:eastAsia="zh-CN"/>
                    </w:rPr>
                    <w:t>个</w:t>
                  </w:r>
                </w:p>
              </w:tc>
              <w:tc>
                <w:tcPr>
                  <w:tcW w:w="799" w:type="pct"/>
                  <w:tcBorders>
                    <w:tl2br w:val="nil"/>
                    <w:tr2bl w:val="nil"/>
                  </w:tcBorders>
                  <w:shd w:val="clear" w:color="auto" w:fill="auto"/>
                  <w:vAlign w:val="center"/>
                </w:tcPr>
                <w:p w14:paraId="0C6D7819">
                  <w:pPr>
                    <w:pStyle w:val="24"/>
                    <w:bidi w:val="0"/>
                    <w:ind w:firstLine="0" w:firstLineChars="0"/>
                    <w:rPr>
                      <w:rFonts w:hint="default" w:ascii="Times New Roman" w:hAnsi="Times New Roman" w:eastAsia="宋体" w:cs="Times New Roman"/>
                      <w:kern w:val="2"/>
                      <w:sz w:val="21"/>
                      <w:szCs w:val="24"/>
                      <w:lang w:val="en-US" w:eastAsia="zh-CN" w:bidi="ar-SA"/>
                    </w:rPr>
                  </w:pPr>
                  <w:r>
                    <w:rPr>
                      <w:rFonts w:hint="eastAsia"/>
                      <w:lang w:val="en-US" w:eastAsia="zh-CN"/>
                    </w:rPr>
                    <w:t>4290000</w:t>
                  </w:r>
                </w:p>
              </w:tc>
              <w:tc>
                <w:tcPr>
                  <w:tcW w:w="799" w:type="pct"/>
                  <w:tcBorders>
                    <w:tl2br w:val="nil"/>
                    <w:tr2bl w:val="nil"/>
                  </w:tcBorders>
                  <w:shd w:val="clear" w:color="auto" w:fill="auto"/>
                  <w:vAlign w:val="center"/>
                </w:tcPr>
                <w:p w14:paraId="270CA7D0">
                  <w:pPr>
                    <w:pStyle w:val="24"/>
                    <w:bidi w:val="0"/>
                    <w:ind w:firstLine="0" w:firstLineChars="0"/>
                    <w:rPr>
                      <w:rFonts w:hint="eastAsia" w:ascii="Times New Roman" w:hAnsi="Times New Roman" w:eastAsia="宋体" w:cs="Times New Roman"/>
                      <w:kern w:val="2"/>
                      <w:sz w:val="21"/>
                      <w:szCs w:val="24"/>
                      <w:lang w:val="en-US" w:eastAsia="zh-CN" w:bidi="ar-SA"/>
                    </w:rPr>
                  </w:pPr>
                  <w:r>
                    <w:rPr>
                      <w:rFonts w:hint="eastAsia"/>
                      <w:lang w:val="en-US" w:eastAsia="zh-CN"/>
                    </w:rPr>
                    <w:t>制冷管组</w:t>
                  </w:r>
                </w:p>
              </w:tc>
            </w:tr>
            <w:tr w14:paraId="5686856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09" w:type="pct"/>
                  <w:tcBorders>
                    <w:tl2br w:val="nil"/>
                    <w:tr2bl w:val="nil"/>
                  </w:tcBorders>
                  <w:shd w:val="clear" w:color="auto" w:fill="auto"/>
                  <w:vAlign w:val="center"/>
                </w:tcPr>
                <w:p w14:paraId="00795DC0">
                  <w:pPr>
                    <w:pStyle w:val="24"/>
                    <w:bidi w:val="0"/>
                    <w:ind w:firstLine="0" w:firstLineChars="0"/>
                    <w:rPr>
                      <w:rFonts w:hint="default" w:ascii="Times New Roman" w:hAnsi="Times New Roman" w:eastAsia="宋体" w:cs="Times New Roman"/>
                      <w:kern w:val="2"/>
                      <w:sz w:val="21"/>
                      <w:szCs w:val="24"/>
                      <w:lang w:val="en-US" w:eastAsia="zh-CN" w:bidi="ar-SA"/>
                    </w:rPr>
                  </w:pPr>
                  <w:r>
                    <w:rPr>
                      <w:rFonts w:hint="eastAsia"/>
                      <w:lang w:val="en-US" w:eastAsia="zh-CN"/>
                    </w:rPr>
                    <w:t>16</w:t>
                  </w:r>
                </w:p>
              </w:tc>
              <w:tc>
                <w:tcPr>
                  <w:tcW w:w="2403" w:type="pct"/>
                  <w:tcBorders>
                    <w:tl2br w:val="nil"/>
                    <w:tr2bl w:val="nil"/>
                  </w:tcBorders>
                  <w:shd w:val="clear" w:color="auto" w:fill="auto"/>
                  <w:vAlign w:val="center"/>
                </w:tcPr>
                <w:p w14:paraId="3405E5C5">
                  <w:pPr>
                    <w:pStyle w:val="24"/>
                    <w:bidi w:val="0"/>
                    <w:ind w:firstLine="0" w:firstLineChars="0"/>
                    <w:rPr>
                      <w:rFonts w:hint="default"/>
                      <w:lang w:val="en-US" w:eastAsia="zh-CN"/>
                    </w:rPr>
                  </w:pPr>
                  <w:r>
                    <w:rPr>
                      <w:rFonts w:hint="eastAsia"/>
                      <w:lang w:val="en-US" w:eastAsia="zh-CN"/>
                    </w:rPr>
                    <w:t>焊料</w:t>
                  </w:r>
                </w:p>
              </w:tc>
              <w:tc>
                <w:tcPr>
                  <w:tcW w:w="488" w:type="pct"/>
                  <w:tcBorders>
                    <w:tl2br w:val="nil"/>
                    <w:tr2bl w:val="nil"/>
                  </w:tcBorders>
                  <w:shd w:val="clear" w:color="auto" w:fill="auto"/>
                  <w:vAlign w:val="center"/>
                </w:tcPr>
                <w:p w14:paraId="083B0DE6">
                  <w:pPr>
                    <w:pStyle w:val="24"/>
                    <w:bidi w:val="0"/>
                    <w:ind w:firstLine="0" w:firstLineChars="0"/>
                    <w:rPr>
                      <w:rFonts w:hint="default" w:ascii="Times New Roman" w:hAnsi="Times New Roman" w:eastAsia="宋体" w:cs="Times New Roman"/>
                      <w:kern w:val="2"/>
                      <w:sz w:val="21"/>
                      <w:szCs w:val="24"/>
                      <w:lang w:val="en-US" w:eastAsia="zh-CN" w:bidi="ar-SA"/>
                    </w:rPr>
                  </w:pPr>
                  <w:r>
                    <w:rPr>
                      <w:rFonts w:hint="eastAsia"/>
                      <w:lang w:val="en-US" w:eastAsia="zh-CN"/>
                    </w:rPr>
                    <w:t>kg</w:t>
                  </w:r>
                </w:p>
              </w:tc>
              <w:tc>
                <w:tcPr>
                  <w:tcW w:w="799" w:type="pct"/>
                  <w:tcBorders>
                    <w:tl2br w:val="nil"/>
                    <w:tr2bl w:val="nil"/>
                  </w:tcBorders>
                  <w:shd w:val="clear" w:color="auto" w:fill="auto"/>
                  <w:vAlign w:val="center"/>
                </w:tcPr>
                <w:p w14:paraId="367CB2ED">
                  <w:pPr>
                    <w:pStyle w:val="24"/>
                    <w:bidi w:val="0"/>
                    <w:ind w:firstLine="0" w:firstLineChars="0"/>
                    <w:rPr>
                      <w:rFonts w:hint="default" w:ascii="Times New Roman" w:hAnsi="Times New Roman" w:eastAsia="宋体" w:cs="Times New Roman"/>
                      <w:kern w:val="2"/>
                      <w:sz w:val="21"/>
                      <w:szCs w:val="24"/>
                      <w:lang w:val="en-US" w:eastAsia="zh-CN" w:bidi="ar-SA"/>
                    </w:rPr>
                  </w:pPr>
                  <w:r>
                    <w:rPr>
                      <w:rFonts w:hint="eastAsia"/>
                      <w:lang w:val="en-US" w:eastAsia="zh-CN"/>
                    </w:rPr>
                    <w:t>8580</w:t>
                  </w:r>
                </w:p>
              </w:tc>
              <w:tc>
                <w:tcPr>
                  <w:tcW w:w="799" w:type="pct"/>
                  <w:tcBorders>
                    <w:tl2br w:val="nil"/>
                    <w:tr2bl w:val="nil"/>
                  </w:tcBorders>
                  <w:shd w:val="clear" w:color="auto" w:fill="auto"/>
                  <w:vAlign w:val="center"/>
                </w:tcPr>
                <w:p w14:paraId="7594DA74">
                  <w:pPr>
                    <w:pStyle w:val="24"/>
                    <w:bidi w:val="0"/>
                    <w:ind w:firstLine="0" w:firstLineChars="0"/>
                    <w:rPr>
                      <w:rFonts w:hint="eastAsia" w:ascii="Times New Roman" w:hAnsi="Times New Roman" w:eastAsia="宋体" w:cs="Times New Roman"/>
                      <w:kern w:val="2"/>
                      <w:sz w:val="21"/>
                      <w:szCs w:val="24"/>
                      <w:lang w:val="en-US" w:eastAsia="zh-CN" w:bidi="ar-SA"/>
                    </w:rPr>
                  </w:pPr>
                  <w:r>
                    <w:rPr>
                      <w:rFonts w:hint="eastAsia"/>
                      <w:lang w:val="en-US" w:eastAsia="zh-CN"/>
                    </w:rPr>
                    <w:t>制冷管组</w:t>
                  </w:r>
                </w:p>
              </w:tc>
            </w:tr>
            <w:tr w14:paraId="16030C1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09" w:type="pct"/>
                  <w:tcBorders>
                    <w:tl2br w:val="nil"/>
                    <w:tr2bl w:val="nil"/>
                  </w:tcBorders>
                  <w:shd w:val="clear" w:color="auto" w:fill="auto"/>
                  <w:vAlign w:val="center"/>
                </w:tcPr>
                <w:p w14:paraId="4F927C97">
                  <w:pPr>
                    <w:pStyle w:val="24"/>
                    <w:bidi w:val="0"/>
                    <w:ind w:firstLine="0" w:firstLineChars="0"/>
                    <w:rPr>
                      <w:rFonts w:hint="default" w:ascii="Times New Roman" w:hAnsi="Times New Roman" w:eastAsia="宋体" w:cs="Times New Roman"/>
                      <w:kern w:val="2"/>
                      <w:sz w:val="21"/>
                      <w:szCs w:val="24"/>
                      <w:lang w:val="en-US" w:eastAsia="zh-CN" w:bidi="ar-SA"/>
                    </w:rPr>
                  </w:pPr>
                  <w:r>
                    <w:rPr>
                      <w:rFonts w:hint="eastAsia"/>
                      <w:lang w:val="en-US" w:eastAsia="zh-CN"/>
                    </w:rPr>
                    <w:t>17</w:t>
                  </w:r>
                </w:p>
              </w:tc>
              <w:tc>
                <w:tcPr>
                  <w:tcW w:w="2403" w:type="pct"/>
                  <w:tcBorders>
                    <w:tl2br w:val="nil"/>
                    <w:tr2bl w:val="nil"/>
                  </w:tcBorders>
                  <w:shd w:val="clear" w:color="auto" w:fill="auto"/>
                  <w:vAlign w:val="center"/>
                </w:tcPr>
                <w:p w14:paraId="4D148836">
                  <w:pPr>
                    <w:pStyle w:val="24"/>
                    <w:bidi w:val="0"/>
                    <w:ind w:firstLine="0" w:firstLineChars="0"/>
                    <w:rPr>
                      <w:rFonts w:hint="default"/>
                      <w:lang w:val="en-US" w:eastAsia="zh-CN"/>
                    </w:rPr>
                  </w:pPr>
                  <w:r>
                    <w:rPr>
                      <w:rFonts w:hint="eastAsia"/>
                      <w:lang w:val="en-US" w:eastAsia="zh-CN"/>
                    </w:rPr>
                    <w:t>助焊剂</w:t>
                  </w:r>
                </w:p>
              </w:tc>
              <w:tc>
                <w:tcPr>
                  <w:tcW w:w="488" w:type="pct"/>
                  <w:tcBorders>
                    <w:tl2br w:val="nil"/>
                    <w:tr2bl w:val="nil"/>
                  </w:tcBorders>
                  <w:shd w:val="clear" w:color="auto" w:fill="auto"/>
                  <w:vAlign w:val="center"/>
                </w:tcPr>
                <w:p w14:paraId="5DF4840C">
                  <w:pPr>
                    <w:pStyle w:val="24"/>
                    <w:bidi w:val="0"/>
                    <w:ind w:firstLine="0" w:firstLineChars="0"/>
                    <w:rPr>
                      <w:rFonts w:hint="default" w:ascii="Times New Roman" w:hAnsi="Times New Roman" w:eastAsia="宋体" w:cs="Times New Roman"/>
                      <w:kern w:val="2"/>
                      <w:sz w:val="21"/>
                      <w:szCs w:val="24"/>
                      <w:lang w:val="en-US" w:eastAsia="zh-CN" w:bidi="ar-SA"/>
                    </w:rPr>
                  </w:pPr>
                  <w:r>
                    <w:rPr>
                      <w:rFonts w:hint="eastAsia"/>
                      <w:lang w:val="en-US" w:eastAsia="zh-CN"/>
                    </w:rPr>
                    <w:t>kg</w:t>
                  </w:r>
                </w:p>
              </w:tc>
              <w:tc>
                <w:tcPr>
                  <w:tcW w:w="799" w:type="pct"/>
                  <w:tcBorders>
                    <w:tl2br w:val="nil"/>
                    <w:tr2bl w:val="nil"/>
                  </w:tcBorders>
                  <w:shd w:val="clear" w:color="auto" w:fill="auto"/>
                  <w:vAlign w:val="center"/>
                </w:tcPr>
                <w:p w14:paraId="5C938EC3">
                  <w:pPr>
                    <w:pStyle w:val="24"/>
                    <w:bidi w:val="0"/>
                    <w:ind w:firstLine="0" w:firstLineChars="0"/>
                    <w:rPr>
                      <w:rFonts w:hint="default" w:ascii="Times New Roman" w:hAnsi="Times New Roman" w:eastAsia="宋体" w:cs="Times New Roman"/>
                      <w:kern w:val="2"/>
                      <w:sz w:val="21"/>
                      <w:szCs w:val="24"/>
                      <w:lang w:val="en-US" w:eastAsia="zh-CN" w:bidi="ar-SA"/>
                    </w:rPr>
                  </w:pPr>
                  <w:r>
                    <w:rPr>
                      <w:rFonts w:hint="eastAsia"/>
                      <w:lang w:val="en-US" w:eastAsia="zh-CN"/>
                    </w:rPr>
                    <w:t>700</w:t>
                  </w:r>
                </w:p>
              </w:tc>
              <w:tc>
                <w:tcPr>
                  <w:tcW w:w="799" w:type="pct"/>
                  <w:tcBorders>
                    <w:tl2br w:val="nil"/>
                    <w:tr2bl w:val="nil"/>
                  </w:tcBorders>
                  <w:shd w:val="clear" w:color="auto" w:fill="auto"/>
                  <w:vAlign w:val="center"/>
                </w:tcPr>
                <w:p w14:paraId="3350C60B">
                  <w:pPr>
                    <w:pStyle w:val="24"/>
                    <w:bidi w:val="0"/>
                    <w:ind w:firstLine="0" w:firstLineChars="0"/>
                    <w:rPr>
                      <w:rFonts w:hint="eastAsia" w:ascii="Times New Roman" w:hAnsi="Times New Roman" w:eastAsia="宋体" w:cs="Times New Roman"/>
                      <w:kern w:val="2"/>
                      <w:sz w:val="21"/>
                      <w:szCs w:val="24"/>
                      <w:lang w:val="en-US" w:eastAsia="zh-CN" w:bidi="ar-SA"/>
                    </w:rPr>
                  </w:pPr>
                  <w:r>
                    <w:rPr>
                      <w:rFonts w:hint="eastAsia"/>
                      <w:lang w:val="en-US" w:eastAsia="zh-CN"/>
                    </w:rPr>
                    <w:t>制冷管组</w:t>
                  </w:r>
                </w:p>
              </w:tc>
            </w:tr>
            <w:tr w14:paraId="65283CF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PrEx>
              <w:trPr>
                <w:trHeight w:val="340" w:hRule="atLeast"/>
                <w:jc w:val="center"/>
              </w:trPr>
              <w:tc>
                <w:tcPr>
                  <w:tcW w:w="509" w:type="pct"/>
                  <w:tcBorders>
                    <w:tl2br w:val="nil"/>
                    <w:tr2bl w:val="nil"/>
                  </w:tcBorders>
                  <w:shd w:val="clear" w:color="auto" w:fill="auto"/>
                  <w:vAlign w:val="center"/>
                </w:tcPr>
                <w:p w14:paraId="4AD073C6">
                  <w:pPr>
                    <w:pStyle w:val="24"/>
                    <w:bidi w:val="0"/>
                    <w:ind w:firstLine="0" w:firstLineChars="0"/>
                    <w:rPr>
                      <w:rFonts w:hint="default" w:ascii="Times New Roman" w:hAnsi="Times New Roman" w:eastAsia="宋体" w:cs="Times New Roman"/>
                      <w:kern w:val="2"/>
                      <w:sz w:val="21"/>
                      <w:szCs w:val="24"/>
                      <w:lang w:val="en-US" w:eastAsia="zh-CN" w:bidi="ar-SA"/>
                    </w:rPr>
                  </w:pPr>
                  <w:r>
                    <w:rPr>
                      <w:rFonts w:hint="eastAsia"/>
                      <w:lang w:val="en-US" w:eastAsia="zh-CN"/>
                    </w:rPr>
                    <w:t>18</w:t>
                  </w:r>
                </w:p>
              </w:tc>
              <w:tc>
                <w:tcPr>
                  <w:tcW w:w="2403" w:type="pct"/>
                  <w:tcBorders>
                    <w:tl2br w:val="nil"/>
                    <w:tr2bl w:val="nil"/>
                  </w:tcBorders>
                  <w:shd w:val="clear" w:color="auto" w:fill="auto"/>
                  <w:vAlign w:val="center"/>
                </w:tcPr>
                <w:p w14:paraId="0D8E4AB4">
                  <w:pPr>
                    <w:pStyle w:val="24"/>
                    <w:bidi w:val="0"/>
                    <w:ind w:firstLine="0" w:firstLineChars="0"/>
                    <w:rPr>
                      <w:rFonts w:hint="default"/>
                      <w:lang w:val="en-US" w:eastAsia="zh-CN"/>
                    </w:rPr>
                  </w:pPr>
                  <w:r>
                    <w:rPr>
                      <w:rFonts w:hint="eastAsia"/>
                      <w:lang w:val="en-US" w:eastAsia="zh-CN"/>
                    </w:rPr>
                    <w:t>铜管</w:t>
                  </w:r>
                </w:p>
              </w:tc>
              <w:tc>
                <w:tcPr>
                  <w:tcW w:w="488" w:type="pct"/>
                  <w:tcBorders>
                    <w:tl2br w:val="nil"/>
                    <w:tr2bl w:val="nil"/>
                  </w:tcBorders>
                  <w:shd w:val="clear" w:color="auto" w:fill="auto"/>
                  <w:vAlign w:val="center"/>
                </w:tcPr>
                <w:p w14:paraId="7B443200">
                  <w:pPr>
                    <w:pStyle w:val="24"/>
                    <w:bidi w:val="0"/>
                    <w:ind w:firstLine="0" w:firstLineChars="0"/>
                    <w:rPr>
                      <w:rFonts w:hint="default" w:ascii="Times New Roman" w:hAnsi="Times New Roman" w:eastAsia="宋体" w:cs="Times New Roman"/>
                      <w:kern w:val="2"/>
                      <w:sz w:val="21"/>
                      <w:szCs w:val="24"/>
                      <w:lang w:val="en-US" w:eastAsia="zh-CN" w:bidi="ar-SA"/>
                    </w:rPr>
                  </w:pPr>
                  <w:r>
                    <w:rPr>
                      <w:rFonts w:hint="eastAsia"/>
                      <w:lang w:val="en-US" w:eastAsia="zh-CN"/>
                    </w:rPr>
                    <w:t>kg</w:t>
                  </w:r>
                </w:p>
              </w:tc>
              <w:tc>
                <w:tcPr>
                  <w:tcW w:w="799" w:type="pct"/>
                  <w:tcBorders>
                    <w:tl2br w:val="nil"/>
                    <w:tr2bl w:val="nil"/>
                  </w:tcBorders>
                  <w:shd w:val="clear" w:color="auto" w:fill="auto"/>
                  <w:vAlign w:val="center"/>
                </w:tcPr>
                <w:p w14:paraId="403A1ADE">
                  <w:pPr>
                    <w:pStyle w:val="24"/>
                    <w:bidi w:val="0"/>
                    <w:ind w:firstLine="0" w:firstLineChars="0"/>
                    <w:rPr>
                      <w:rFonts w:hint="default" w:ascii="Times New Roman" w:hAnsi="Times New Roman" w:eastAsia="宋体" w:cs="Times New Roman"/>
                      <w:kern w:val="2"/>
                      <w:sz w:val="21"/>
                      <w:szCs w:val="24"/>
                      <w:lang w:val="en-US" w:eastAsia="zh-CN" w:bidi="ar-SA"/>
                    </w:rPr>
                  </w:pPr>
                  <w:r>
                    <w:rPr>
                      <w:rFonts w:hint="eastAsia"/>
                      <w:lang w:val="en-US" w:eastAsia="zh-CN"/>
                    </w:rPr>
                    <w:t>463830</w:t>
                  </w:r>
                </w:p>
              </w:tc>
              <w:tc>
                <w:tcPr>
                  <w:tcW w:w="799" w:type="pct"/>
                  <w:tcBorders>
                    <w:tl2br w:val="nil"/>
                    <w:tr2bl w:val="nil"/>
                  </w:tcBorders>
                  <w:shd w:val="clear" w:color="auto" w:fill="auto"/>
                  <w:vAlign w:val="center"/>
                </w:tcPr>
                <w:p w14:paraId="59D00FF7">
                  <w:pPr>
                    <w:pStyle w:val="24"/>
                    <w:bidi w:val="0"/>
                    <w:ind w:firstLine="0" w:firstLineChars="0"/>
                    <w:rPr>
                      <w:rFonts w:hint="eastAsia" w:ascii="Times New Roman" w:hAnsi="Times New Roman" w:eastAsia="宋体" w:cs="Times New Roman"/>
                      <w:kern w:val="2"/>
                      <w:sz w:val="21"/>
                      <w:szCs w:val="24"/>
                      <w:lang w:val="en-US" w:eastAsia="zh-CN" w:bidi="ar-SA"/>
                    </w:rPr>
                  </w:pPr>
                  <w:r>
                    <w:rPr>
                      <w:rFonts w:hint="eastAsia"/>
                      <w:lang w:val="en-US" w:eastAsia="zh-CN"/>
                    </w:rPr>
                    <w:t>通用</w:t>
                  </w:r>
                </w:p>
              </w:tc>
            </w:tr>
            <w:tr w14:paraId="3C061AA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09" w:type="pct"/>
                  <w:tcBorders>
                    <w:tl2br w:val="nil"/>
                    <w:tr2bl w:val="nil"/>
                  </w:tcBorders>
                  <w:shd w:val="clear" w:color="auto" w:fill="auto"/>
                  <w:vAlign w:val="center"/>
                </w:tcPr>
                <w:p w14:paraId="5A4BADBA">
                  <w:pPr>
                    <w:pStyle w:val="24"/>
                    <w:bidi w:val="0"/>
                    <w:ind w:firstLine="0" w:firstLineChars="0"/>
                    <w:rPr>
                      <w:rFonts w:hint="default" w:ascii="Times New Roman" w:hAnsi="Times New Roman" w:eastAsia="宋体" w:cs="Times New Roman"/>
                      <w:kern w:val="2"/>
                      <w:sz w:val="21"/>
                      <w:szCs w:val="24"/>
                      <w:lang w:val="en-US" w:eastAsia="zh-CN" w:bidi="ar-SA"/>
                    </w:rPr>
                  </w:pPr>
                  <w:r>
                    <w:rPr>
                      <w:rFonts w:hint="eastAsia"/>
                      <w:lang w:val="en-US" w:eastAsia="zh-CN"/>
                    </w:rPr>
                    <w:t>19</w:t>
                  </w:r>
                </w:p>
              </w:tc>
              <w:tc>
                <w:tcPr>
                  <w:tcW w:w="2403" w:type="pct"/>
                  <w:tcBorders>
                    <w:tl2br w:val="nil"/>
                    <w:tr2bl w:val="nil"/>
                  </w:tcBorders>
                  <w:shd w:val="clear" w:color="auto" w:fill="auto"/>
                  <w:vAlign w:val="center"/>
                </w:tcPr>
                <w:p w14:paraId="22F4C8AB">
                  <w:pPr>
                    <w:pStyle w:val="24"/>
                    <w:bidi w:val="0"/>
                    <w:ind w:firstLine="0" w:firstLineChars="0"/>
                    <w:rPr>
                      <w:rFonts w:hint="default"/>
                      <w:lang w:val="en-US" w:eastAsia="zh-CN"/>
                    </w:rPr>
                  </w:pPr>
                  <w:r>
                    <w:rPr>
                      <w:rFonts w:hint="eastAsia"/>
                      <w:lang w:val="en-US" w:eastAsia="zh-CN"/>
                    </w:rPr>
                    <w:t>铜三通</w:t>
                  </w:r>
                </w:p>
              </w:tc>
              <w:tc>
                <w:tcPr>
                  <w:tcW w:w="488" w:type="pct"/>
                  <w:tcBorders>
                    <w:tl2br w:val="nil"/>
                    <w:tr2bl w:val="nil"/>
                  </w:tcBorders>
                  <w:shd w:val="clear" w:color="auto" w:fill="auto"/>
                  <w:vAlign w:val="center"/>
                </w:tcPr>
                <w:p w14:paraId="29628303">
                  <w:pPr>
                    <w:pStyle w:val="24"/>
                    <w:bidi w:val="0"/>
                    <w:ind w:firstLine="0" w:firstLineChars="0"/>
                    <w:rPr>
                      <w:rFonts w:hint="default" w:ascii="Times New Roman" w:hAnsi="Times New Roman" w:eastAsia="宋体" w:cs="Times New Roman"/>
                      <w:kern w:val="2"/>
                      <w:sz w:val="21"/>
                      <w:szCs w:val="24"/>
                      <w:lang w:val="en-US" w:eastAsia="zh-CN" w:bidi="ar-SA"/>
                    </w:rPr>
                  </w:pPr>
                  <w:r>
                    <w:rPr>
                      <w:rFonts w:hint="eastAsia"/>
                      <w:lang w:val="en-US" w:eastAsia="zh-CN"/>
                    </w:rPr>
                    <w:t>个</w:t>
                  </w:r>
                </w:p>
              </w:tc>
              <w:tc>
                <w:tcPr>
                  <w:tcW w:w="799" w:type="pct"/>
                  <w:tcBorders>
                    <w:tl2br w:val="nil"/>
                    <w:tr2bl w:val="nil"/>
                  </w:tcBorders>
                  <w:shd w:val="clear" w:color="auto" w:fill="auto"/>
                  <w:vAlign w:val="center"/>
                </w:tcPr>
                <w:p w14:paraId="0CF0F751">
                  <w:pPr>
                    <w:pStyle w:val="24"/>
                    <w:bidi w:val="0"/>
                    <w:ind w:firstLine="0" w:firstLineChars="0"/>
                    <w:rPr>
                      <w:rFonts w:hint="default" w:ascii="Times New Roman" w:hAnsi="Times New Roman" w:eastAsia="宋体" w:cs="Times New Roman"/>
                      <w:kern w:val="2"/>
                      <w:sz w:val="21"/>
                      <w:szCs w:val="24"/>
                      <w:lang w:val="en-US" w:eastAsia="zh-CN" w:bidi="ar-SA"/>
                    </w:rPr>
                  </w:pPr>
                  <w:r>
                    <w:rPr>
                      <w:rFonts w:hint="eastAsia"/>
                      <w:lang w:val="en-US" w:eastAsia="zh-CN"/>
                    </w:rPr>
                    <w:t>9384</w:t>
                  </w:r>
                </w:p>
              </w:tc>
              <w:tc>
                <w:tcPr>
                  <w:tcW w:w="799" w:type="pct"/>
                  <w:tcBorders>
                    <w:tl2br w:val="nil"/>
                    <w:tr2bl w:val="nil"/>
                  </w:tcBorders>
                  <w:shd w:val="clear" w:color="auto" w:fill="auto"/>
                  <w:vAlign w:val="center"/>
                </w:tcPr>
                <w:p w14:paraId="49098F7F">
                  <w:pPr>
                    <w:pStyle w:val="24"/>
                    <w:bidi w:val="0"/>
                    <w:ind w:firstLine="0" w:firstLineChars="0"/>
                    <w:rPr>
                      <w:rFonts w:hint="eastAsia" w:ascii="Times New Roman" w:hAnsi="Times New Roman" w:eastAsia="宋体" w:cs="Times New Roman"/>
                      <w:kern w:val="2"/>
                      <w:sz w:val="21"/>
                      <w:szCs w:val="24"/>
                      <w:lang w:val="en-US" w:eastAsia="zh-CN" w:bidi="ar-SA"/>
                    </w:rPr>
                  </w:pPr>
                  <w:r>
                    <w:rPr>
                      <w:rFonts w:hint="eastAsia"/>
                      <w:lang w:val="en-US" w:eastAsia="zh-CN"/>
                    </w:rPr>
                    <w:t>通用</w:t>
                  </w:r>
                </w:p>
              </w:tc>
            </w:tr>
            <w:tr w14:paraId="0BF3430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09" w:type="pct"/>
                  <w:tcBorders>
                    <w:tl2br w:val="nil"/>
                    <w:tr2bl w:val="nil"/>
                  </w:tcBorders>
                  <w:shd w:val="clear" w:color="auto" w:fill="auto"/>
                  <w:vAlign w:val="center"/>
                </w:tcPr>
                <w:p w14:paraId="593D5C0D">
                  <w:pPr>
                    <w:pStyle w:val="24"/>
                    <w:bidi w:val="0"/>
                    <w:ind w:firstLine="0" w:firstLineChars="0"/>
                    <w:rPr>
                      <w:rFonts w:hint="default" w:ascii="Times New Roman" w:hAnsi="Times New Roman" w:eastAsia="宋体" w:cs="Times New Roman"/>
                      <w:kern w:val="2"/>
                      <w:sz w:val="21"/>
                      <w:szCs w:val="24"/>
                      <w:lang w:val="en-US" w:eastAsia="zh-CN" w:bidi="ar-SA"/>
                    </w:rPr>
                  </w:pPr>
                  <w:r>
                    <w:rPr>
                      <w:rFonts w:hint="eastAsia"/>
                      <w:lang w:val="en-US" w:eastAsia="zh-CN"/>
                    </w:rPr>
                    <w:t>20</w:t>
                  </w:r>
                </w:p>
              </w:tc>
              <w:tc>
                <w:tcPr>
                  <w:tcW w:w="2403" w:type="pct"/>
                  <w:tcBorders>
                    <w:tl2br w:val="nil"/>
                    <w:tr2bl w:val="nil"/>
                  </w:tcBorders>
                  <w:shd w:val="clear" w:color="auto" w:fill="auto"/>
                  <w:vAlign w:val="center"/>
                </w:tcPr>
                <w:p w14:paraId="72360EB2">
                  <w:pPr>
                    <w:pStyle w:val="24"/>
                    <w:bidi w:val="0"/>
                    <w:ind w:firstLine="0" w:firstLineChars="0"/>
                    <w:rPr>
                      <w:rFonts w:hint="default"/>
                      <w:lang w:val="en-US" w:eastAsia="zh-CN"/>
                    </w:rPr>
                  </w:pPr>
                  <w:r>
                    <w:rPr>
                      <w:rFonts w:hint="eastAsia"/>
                      <w:lang w:val="en-US" w:eastAsia="zh-CN"/>
                    </w:rPr>
                    <w:t>储液器</w:t>
                  </w:r>
                </w:p>
              </w:tc>
              <w:tc>
                <w:tcPr>
                  <w:tcW w:w="488" w:type="pct"/>
                  <w:tcBorders>
                    <w:tl2br w:val="nil"/>
                    <w:tr2bl w:val="nil"/>
                  </w:tcBorders>
                  <w:shd w:val="clear" w:color="auto" w:fill="auto"/>
                  <w:vAlign w:val="center"/>
                </w:tcPr>
                <w:p w14:paraId="430E751E">
                  <w:pPr>
                    <w:pStyle w:val="24"/>
                    <w:bidi w:val="0"/>
                    <w:ind w:firstLine="0" w:firstLineChars="0"/>
                    <w:rPr>
                      <w:rFonts w:hint="default" w:ascii="Times New Roman" w:hAnsi="Times New Roman" w:eastAsia="宋体" w:cs="Times New Roman"/>
                      <w:kern w:val="2"/>
                      <w:sz w:val="21"/>
                      <w:szCs w:val="24"/>
                      <w:lang w:val="en-US" w:eastAsia="zh-CN" w:bidi="ar-SA"/>
                    </w:rPr>
                  </w:pPr>
                  <w:r>
                    <w:rPr>
                      <w:rFonts w:hint="eastAsia"/>
                      <w:lang w:val="en-US" w:eastAsia="zh-CN"/>
                    </w:rPr>
                    <w:t>个</w:t>
                  </w:r>
                </w:p>
              </w:tc>
              <w:tc>
                <w:tcPr>
                  <w:tcW w:w="799" w:type="pct"/>
                  <w:tcBorders>
                    <w:tl2br w:val="nil"/>
                    <w:tr2bl w:val="nil"/>
                  </w:tcBorders>
                  <w:shd w:val="clear" w:color="auto" w:fill="auto"/>
                  <w:vAlign w:val="center"/>
                </w:tcPr>
                <w:p w14:paraId="56F6BAA6">
                  <w:pPr>
                    <w:pStyle w:val="24"/>
                    <w:bidi w:val="0"/>
                    <w:ind w:firstLine="0" w:firstLineChars="0"/>
                    <w:rPr>
                      <w:rFonts w:hint="default" w:ascii="Times New Roman" w:hAnsi="Times New Roman" w:eastAsia="宋体" w:cs="Times New Roman"/>
                      <w:kern w:val="2"/>
                      <w:sz w:val="21"/>
                      <w:szCs w:val="24"/>
                      <w:lang w:val="en-US" w:eastAsia="zh-CN" w:bidi="ar-SA"/>
                    </w:rPr>
                  </w:pPr>
                  <w:r>
                    <w:rPr>
                      <w:rFonts w:hint="eastAsia"/>
                      <w:lang w:val="en-US" w:eastAsia="zh-CN"/>
                    </w:rPr>
                    <w:t>458196</w:t>
                  </w:r>
                </w:p>
              </w:tc>
              <w:tc>
                <w:tcPr>
                  <w:tcW w:w="799" w:type="pct"/>
                  <w:tcBorders>
                    <w:tl2br w:val="nil"/>
                    <w:tr2bl w:val="nil"/>
                  </w:tcBorders>
                  <w:shd w:val="clear" w:color="auto" w:fill="auto"/>
                  <w:vAlign w:val="center"/>
                </w:tcPr>
                <w:p w14:paraId="0AC42A4E">
                  <w:pPr>
                    <w:pStyle w:val="24"/>
                    <w:bidi w:val="0"/>
                    <w:ind w:firstLine="0" w:firstLineChars="0"/>
                    <w:rPr>
                      <w:rFonts w:hint="eastAsia" w:ascii="Times New Roman" w:hAnsi="Times New Roman" w:eastAsia="宋体" w:cs="Times New Roman"/>
                      <w:kern w:val="2"/>
                      <w:sz w:val="21"/>
                      <w:szCs w:val="24"/>
                      <w:lang w:val="en-US" w:eastAsia="zh-CN" w:bidi="ar-SA"/>
                    </w:rPr>
                  </w:pPr>
                  <w:r>
                    <w:rPr>
                      <w:rFonts w:hint="eastAsia"/>
                      <w:lang w:val="en-US" w:eastAsia="zh-CN"/>
                    </w:rPr>
                    <w:t>通用</w:t>
                  </w:r>
                </w:p>
              </w:tc>
            </w:tr>
            <w:tr w14:paraId="0325BA9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09" w:type="pct"/>
                  <w:tcBorders>
                    <w:tl2br w:val="nil"/>
                    <w:tr2bl w:val="nil"/>
                  </w:tcBorders>
                  <w:shd w:val="clear" w:color="auto" w:fill="auto"/>
                  <w:vAlign w:val="center"/>
                </w:tcPr>
                <w:p w14:paraId="72C17A13">
                  <w:pPr>
                    <w:pStyle w:val="24"/>
                    <w:bidi w:val="0"/>
                    <w:ind w:firstLine="0" w:firstLineChars="0"/>
                    <w:rPr>
                      <w:rFonts w:hint="default" w:ascii="Times New Roman" w:hAnsi="Times New Roman" w:eastAsia="宋体" w:cs="Times New Roman"/>
                      <w:kern w:val="2"/>
                      <w:sz w:val="21"/>
                      <w:szCs w:val="24"/>
                      <w:lang w:val="en-US" w:eastAsia="zh-CN" w:bidi="ar-SA"/>
                    </w:rPr>
                  </w:pPr>
                  <w:r>
                    <w:rPr>
                      <w:rFonts w:hint="eastAsia"/>
                      <w:lang w:val="en-US" w:eastAsia="zh-CN"/>
                    </w:rPr>
                    <w:t>21</w:t>
                  </w:r>
                </w:p>
              </w:tc>
              <w:tc>
                <w:tcPr>
                  <w:tcW w:w="2403" w:type="pct"/>
                  <w:tcBorders>
                    <w:tl2br w:val="nil"/>
                    <w:tr2bl w:val="nil"/>
                  </w:tcBorders>
                  <w:shd w:val="clear" w:color="auto" w:fill="auto"/>
                  <w:vAlign w:val="center"/>
                </w:tcPr>
                <w:p w14:paraId="4AD9D387">
                  <w:pPr>
                    <w:pStyle w:val="24"/>
                    <w:bidi w:val="0"/>
                    <w:ind w:firstLine="0" w:firstLineChars="0"/>
                    <w:rPr>
                      <w:rFonts w:hint="default"/>
                      <w:lang w:val="en-US" w:eastAsia="zh-CN"/>
                    </w:rPr>
                  </w:pPr>
                  <w:r>
                    <w:rPr>
                      <w:rFonts w:hint="eastAsia"/>
                      <w:lang w:val="en-US" w:eastAsia="zh-CN"/>
                    </w:rPr>
                    <w:t>包装箱</w:t>
                  </w:r>
                </w:p>
              </w:tc>
              <w:tc>
                <w:tcPr>
                  <w:tcW w:w="488" w:type="pct"/>
                  <w:tcBorders>
                    <w:tl2br w:val="nil"/>
                    <w:tr2bl w:val="nil"/>
                  </w:tcBorders>
                  <w:shd w:val="clear" w:color="auto" w:fill="auto"/>
                  <w:vAlign w:val="center"/>
                </w:tcPr>
                <w:p w14:paraId="48C09F51">
                  <w:pPr>
                    <w:pStyle w:val="24"/>
                    <w:bidi w:val="0"/>
                    <w:ind w:firstLine="0" w:firstLineChars="0"/>
                    <w:rPr>
                      <w:rFonts w:hint="default" w:ascii="Times New Roman" w:hAnsi="Times New Roman" w:eastAsia="宋体" w:cs="Times New Roman"/>
                      <w:kern w:val="2"/>
                      <w:sz w:val="21"/>
                      <w:szCs w:val="24"/>
                      <w:lang w:val="en-US" w:eastAsia="zh-CN" w:bidi="ar-SA"/>
                    </w:rPr>
                  </w:pPr>
                  <w:r>
                    <w:rPr>
                      <w:rFonts w:hint="eastAsia"/>
                      <w:lang w:val="en-US" w:eastAsia="zh-CN"/>
                    </w:rPr>
                    <w:t>套</w:t>
                  </w:r>
                </w:p>
              </w:tc>
              <w:tc>
                <w:tcPr>
                  <w:tcW w:w="799" w:type="pct"/>
                  <w:tcBorders>
                    <w:tl2br w:val="nil"/>
                    <w:tr2bl w:val="nil"/>
                  </w:tcBorders>
                  <w:shd w:val="clear" w:color="auto" w:fill="auto"/>
                  <w:vAlign w:val="center"/>
                </w:tcPr>
                <w:p w14:paraId="3391DF00">
                  <w:pPr>
                    <w:pStyle w:val="24"/>
                    <w:bidi w:val="0"/>
                    <w:ind w:firstLine="0" w:firstLineChars="0"/>
                    <w:rPr>
                      <w:rFonts w:hint="default" w:ascii="Times New Roman" w:hAnsi="Times New Roman" w:eastAsia="宋体" w:cs="Times New Roman"/>
                      <w:kern w:val="2"/>
                      <w:sz w:val="21"/>
                      <w:szCs w:val="24"/>
                      <w:lang w:val="en-US" w:eastAsia="zh-CN" w:bidi="ar-SA"/>
                    </w:rPr>
                  </w:pPr>
                  <w:r>
                    <w:rPr>
                      <w:rFonts w:hint="eastAsia"/>
                      <w:lang w:val="en-US" w:eastAsia="zh-CN"/>
                    </w:rPr>
                    <w:t>67317</w:t>
                  </w:r>
                </w:p>
              </w:tc>
              <w:tc>
                <w:tcPr>
                  <w:tcW w:w="799" w:type="pct"/>
                  <w:tcBorders>
                    <w:tl2br w:val="nil"/>
                    <w:tr2bl w:val="nil"/>
                  </w:tcBorders>
                  <w:shd w:val="clear" w:color="auto" w:fill="auto"/>
                  <w:vAlign w:val="center"/>
                </w:tcPr>
                <w:p w14:paraId="302C6295">
                  <w:pPr>
                    <w:pStyle w:val="24"/>
                    <w:bidi w:val="0"/>
                    <w:ind w:firstLine="0" w:firstLineChars="0"/>
                    <w:rPr>
                      <w:rFonts w:hint="eastAsia" w:ascii="Times New Roman" w:hAnsi="Times New Roman" w:eastAsia="宋体" w:cs="Times New Roman"/>
                      <w:kern w:val="2"/>
                      <w:sz w:val="21"/>
                      <w:szCs w:val="24"/>
                      <w:lang w:val="en-US" w:eastAsia="zh-CN" w:bidi="ar-SA"/>
                    </w:rPr>
                  </w:pPr>
                  <w:r>
                    <w:rPr>
                      <w:rFonts w:hint="eastAsia"/>
                      <w:lang w:val="en-US" w:eastAsia="zh-CN"/>
                    </w:rPr>
                    <w:t>通用</w:t>
                  </w:r>
                </w:p>
              </w:tc>
            </w:tr>
            <w:tr w14:paraId="5BC3BBF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09" w:type="pct"/>
                  <w:tcBorders>
                    <w:tl2br w:val="nil"/>
                    <w:tr2bl w:val="nil"/>
                  </w:tcBorders>
                  <w:shd w:val="clear" w:color="auto" w:fill="auto"/>
                  <w:vAlign w:val="center"/>
                </w:tcPr>
                <w:p w14:paraId="4985456B">
                  <w:pPr>
                    <w:pStyle w:val="24"/>
                    <w:bidi w:val="0"/>
                    <w:ind w:firstLine="0" w:firstLineChars="0"/>
                    <w:rPr>
                      <w:rFonts w:hint="default" w:ascii="Times New Roman" w:hAnsi="Times New Roman" w:eastAsia="宋体" w:cs="Times New Roman"/>
                      <w:kern w:val="2"/>
                      <w:sz w:val="21"/>
                      <w:szCs w:val="24"/>
                      <w:lang w:val="en-US" w:eastAsia="zh-CN" w:bidi="ar-SA"/>
                    </w:rPr>
                  </w:pPr>
                  <w:r>
                    <w:rPr>
                      <w:rFonts w:hint="eastAsia"/>
                      <w:lang w:val="en-US" w:eastAsia="zh-CN"/>
                    </w:rPr>
                    <w:t>22</w:t>
                  </w:r>
                </w:p>
              </w:tc>
              <w:tc>
                <w:tcPr>
                  <w:tcW w:w="2403" w:type="pct"/>
                  <w:tcBorders>
                    <w:tl2br w:val="nil"/>
                    <w:tr2bl w:val="nil"/>
                  </w:tcBorders>
                  <w:shd w:val="clear" w:color="auto" w:fill="auto"/>
                  <w:vAlign w:val="center"/>
                </w:tcPr>
                <w:p w14:paraId="6CE6D973">
                  <w:pPr>
                    <w:pStyle w:val="24"/>
                    <w:bidi w:val="0"/>
                    <w:ind w:firstLine="0" w:firstLineChars="0"/>
                    <w:rPr>
                      <w:rFonts w:hint="default"/>
                      <w:lang w:val="en-US" w:eastAsia="zh-CN"/>
                    </w:rPr>
                  </w:pPr>
                  <w:r>
                    <w:rPr>
                      <w:rFonts w:hint="eastAsia"/>
                      <w:lang w:val="en-US" w:eastAsia="zh-CN"/>
                    </w:rPr>
                    <w:t>橡胶堵头</w:t>
                  </w:r>
                </w:p>
              </w:tc>
              <w:tc>
                <w:tcPr>
                  <w:tcW w:w="488" w:type="pct"/>
                  <w:tcBorders>
                    <w:tl2br w:val="nil"/>
                    <w:tr2bl w:val="nil"/>
                  </w:tcBorders>
                  <w:shd w:val="clear" w:color="auto" w:fill="auto"/>
                  <w:vAlign w:val="center"/>
                </w:tcPr>
                <w:p w14:paraId="71430E59">
                  <w:pPr>
                    <w:pStyle w:val="24"/>
                    <w:bidi w:val="0"/>
                    <w:ind w:firstLine="0" w:firstLineChars="0"/>
                    <w:rPr>
                      <w:rFonts w:hint="default" w:ascii="Times New Roman" w:hAnsi="Times New Roman" w:eastAsia="宋体" w:cs="Times New Roman"/>
                      <w:kern w:val="2"/>
                      <w:sz w:val="21"/>
                      <w:szCs w:val="24"/>
                      <w:lang w:val="en-US" w:eastAsia="zh-CN" w:bidi="ar-SA"/>
                    </w:rPr>
                  </w:pPr>
                  <w:r>
                    <w:rPr>
                      <w:rFonts w:hint="eastAsia"/>
                      <w:lang w:val="en-US" w:eastAsia="zh-CN"/>
                    </w:rPr>
                    <w:t>个</w:t>
                  </w:r>
                </w:p>
              </w:tc>
              <w:tc>
                <w:tcPr>
                  <w:tcW w:w="799" w:type="pct"/>
                  <w:tcBorders>
                    <w:tl2br w:val="nil"/>
                    <w:tr2bl w:val="nil"/>
                  </w:tcBorders>
                  <w:shd w:val="clear" w:color="auto" w:fill="auto"/>
                  <w:vAlign w:val="center"/>
                </w:tcPr>
                <w:p w14:paraId="5E5C97BD">
                  <w:pPr>
                    <w:pStyle w:val="24"/>
                    <w:bidi w:val="0"/>
                    <w:ind w:firstLine="0" w:firstLineChars="0"/>
                    <w:rPr>
                      <w:rFonts w:hint="default" w:ascii="Times New Roman" w:hAnsi="Times New Roman" w:eastAsia="宋体" w:cs="Times New Roman"/>
                      <w:kern w:val="2"/>
                      <w:sz w:val="21"/>
                      <w:szCs w:val="24"/>
                      <w:lang w:val="en-US" w:eastAsia="zh-CN" w:bidi="ar-SA"/>
                    </w:rPr>
                  </w:pPr>
                  <w:r>
                    <w:rPr>
                      <w:rFonts w:hint="eastAsia"/>
                      <w:lang w:val="en-US" w:eastAsia="zh-CN"/>
                    </w:rPr>
                    <w:t>1728456</w:t>
                  </w:r>
                </w:p>
              </w:tc>
              <w:tc>
                <w:tcPr>
                  <w:tcW w:w="799" w:type="pct"/>
                  <w:tcBorders>
                    <w:tl2br w:val="nil"/>
                    <w:tr2bl w:val="nil"/>
                  </w:tcBorders>
                  <w:shd w:val="clear" w:color="auto" w:fill="auto"/>
                  <w:vAlign w:val="center"/>
                </w:tcPr>
                <w:p w14:paraId="1D158DC0">
                  <w:pPr>
                    <w:pStyle w:val="24"/>
                    <w:bidi w:val="0"/>
                    <w:ind w:firstLine="0" w:firstLineChars="0"/>
                    <w:rPr>
                      <w:rFonts w:hint="eastAsia" w:ascii="Times New Roman" w:hAnsi="Times New Roman" w:eastAsia="宋体" w:cs="Times New Roman"/>
                      <w:kern w:val="2"/>
                      <w:sz w:val="21"/>
                      <w:szCs w:val="24"/>
                      <w:lang w:val="en-US" w:eastAsia="zh-CN" w:bidi="ar-SA"/>
                    </w:rPr>
                  </w:pPr>
                  <w:r>
                    <w:rPr>
                      <w:rFonts w:hint="eastAsia"/>
                      <w:lang w:val="en-US" w:eastAsia="zh-CN"/>
                    </w:rPr>
                    <w:t>通用</w:t>
                  </w:r>
                </w:p>
              </w:tc>
            </w:tr>
            <w:tr w14:paraId="02E91AB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09" w:type="pct"/>
                  <w:tcBorders>
                    <w:tl2br w:val="nil"/>
                    <w:tr2bl w:val="nil"/>
                  </w:tcBorders>
                  <w:shd w:val="clear" w:color="auto" w:fill="auto"/>
                  <w:vAlign w:val="center"/>
                </w:tcPr>
                <w:p w14:paraId="2D2E3455">
                  <w:pPr>
                    <w:pStyle w:val="24"/>
                    <w:bidi w:val="0"/>
                    <w:ind w:firstLine="0" w:firstLineChars="0"/>
                    <w:rPr>
                      <w:rFonts w:hint="default" w:ascii="Times New Roman" w:hAnsi="Times New Roman" w:eastAsia="宋体" w:cs="Times New Roman"/>
                      <w:kern w:val="2"/>
                      <w:sz w:val="21"/>
                      <w:szCs w:val="24"/>
                      <w:lang w:val="en-US" w:eastAsia="zh-CN" w:bidi="ar-SA"/>
                    </w:rPr>
                  </w:pPr>
                  <w:r>
                    <w:rPr>
                      <w:rFonts w:hint="eastAsia"/>
                      <w:lang w:val="en-US" w:eastAsia="zh-CN"/>
                    </w:rPr>
                    <w:t>23</w:t>
                  </w:r>
                </w:p>
              </w:tc>
              <w:tc>
                <w:tcPr>
                  <w:tcW w:w="2403" w:type="pct"/>
                  <w:tcBorders>
                    <w:tl2br w:val="nil"/>
                    <w:tr2bl w:val="nil"/>
                  </w:tcBorders>
                  <w:shd w:val="clear" w:color="auto" w:fill="auto"/>
                  <w:vAlign w:val="center"/>
                </w:tcPr>
                <w:p w14:paraId="1DAFE762">
                  <w:pPr>
                    <w:pStyle w:val="24"/>
                    <w:bidi w:val="0"/>
                    <w:ind w:firstLine="0" w:firstLineChars="0"/>
                    <w:rPr>
                      <w:rFonts w:hint="default"/>
                      <w:lang w:val="en-US" w:eastAsia="zh-CN"/>
                    </w:rPr>
                  </w:pPr>
                  <w:r>
                    <w:rPr>
                      <w:rFonts w:hint="eastAsia"/>
                      <w:lang w:val="en-US" w:eastAsia="zh-CN"/>
                    </w:rPr>
                    <w:t>氮气（瓶）</w:t>
                  </w:r>
                </w:p>
              </w:tc>
              <w:tc>
                <w:tcPr>
                  <w:tcW w:w="488" w:type="pct"/>
                  <w:tcBorders>
                    <w:tl2br w:val="nil"/>
                    <w:tr2bl w:val="nil"/>
                  </w:tcBorders>
                  <w:shd w:val="clear" w:color="auto" w:fill="auto"/>
                  <w:vAlign w:val="center"/>
                </w:tcPr>
                <w:p w14:paraId="0E4D2427">
                  <w:pPr>
                    <w:pStyle w:val="24"/>
                    <w:bidi w:val="0"/>
                    <w:ind w:firstLine="0" w:firstLineChars="0"/>
                    <w:rPr>
                      <w:rFonts w:hint="default" w:ascii="Times New Roman" w:hAnsi="Times New Roman" w:eastAsia="宋体" w:cs="Times New Roman"/>
                      <w:kern w:val="2"/>
                      <w:sz w:val="21"/>
                      <w:szCs w:val="24"/>
                      <w:lang w:val="en-US" w:eastAsia="zh-CN" w:bidi="ar-SA"/>
                    </w:rPr>
                  </w:pPr>
                  <w:r>
                    <w:rPr>
                      <w:rFonts w:hint="eastAsia"/>
                      <w:lang w:val="en-US" w:eastAsia="zh-CN"/>
                    </w:rPr>
                    <w:t>瓶</w:t>
                  </w:r>
                </w:p>
              </w:tc>
              <w:tc>
                <w:tcPr>
                  <w:tcW w:w="799" w:type="pct"/>
                  <w:tcBorders>
                    <w:tl2br w:val="nil"/>
                    <w:tr2bl w:val="nil"/>
                  </w:tcBorders>
                  <w:shd w:val="clear" w:color="auto" w:fill="auto"/>
                  <w:vAlign w:val="center"/>
                </w:tcPr>
                <w:p w14:paraId="360D1257">
                  <w:pPr>
                    <w:pStyle w:val="24"/>
                    <w:bidi w:val="0"/>
                    <w:ind w:firstLine="0" w:firstLineChars="0"/>
                    <w:rPr>
                      <w:rFonts w:hint="default" w:ascii="Times New Roman" w:hAnsi="Times New Roman" w:eastAsia="宋体" w:cs="Times New Roman"/>
                      <w:kern w:val="2"/>
                      <w:sz w:val="21"/>
                      <w:szCs w:val="24"/>
                      <w:lang w:val="en-US" w:eastAsia="zh-CN" w:bidi="ar-SA"/>
                    </w:rPr>
                  </w:pPr>
                  <w:r>
                    <w:rPr>
                      <w:rFonts w:hint="eastAsia"/>
                      <w:lang w:val="en-US" w:eastAsia="zh-CN"/>
                    </w:rPr>
                    <w:t>288</w:t>
                  </w:r>
                </w:p>
              </w:tc>
              <w:tc>
                <w:tcPr>
                  <w:tcW w:w="799" w:type="pct"/>
                  <w:tcBorders>
                    <w:tl2br w:val="nil"/>
                    <w:tr2bl w:val="nil"/>
                  </w:tcBorders>
                  <w:shd w:val="clear" w:color="auto" w:fill="auto"/>
                  <w:vAlign w:val="center"/>
                </w:tcPr>
                <w:p w14:paraId="6E33AA3D">
                  <w:pPr>
                    <w:pStyle w:val="24"/>
                    <w:bidi w:val="0"/>
                    <w:ind w:firstLine="0" w:firstLineChars="0"/>
                    <w:rPr>
                      <w:rFonts w:hint="eastAsia" w:ascii="Times New Roman" w:hAnsi="Times New Roman" w:eastAsia="宋体" w:cs="Times New Roman"/>
                      <w:kern w:val="2"/>
                      <w:sz w:val="21"/>
                      <w:szCs w:val="24"/>
                      <w:lang w:val="en-US" w:eastAsia="zh-CN" w:bidi="ar-SA"/>
                    </w:rPr>
                  </w:pPr>
                  <w:r>
                    <w:rPr>
                      <w:rFonts w:hint="eastAsia"/>
                      <w:lang w:val="en-US" w:eastAsia="zh-CN"/>
                    </w:rPr>
                    <w:t>通用</w:t>
                  </w:r>
                </w:p>
              </w:tc>
            </w:tr>
            <w:tr w14:paraId="4B346A3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09" w:type="pct"/>
                  <w:tcBorders>
                    <w:tl2br w:val="nil"/>
                    <w:tr2bl w:val="nil"/>
                  </w:tcBorders>
                  <w:shd w:val="clear" w:color="auto" w:fill="auto"/>
                  <w:vAlign w:val="center"/>
                </w:tcPr>
                <w:p w14:paraId="4A75A1B3">
                  <w:pPr>
                    <w:pStyle w:val="24"/>
                    <w:bidi w:val="0"/>
                    <w:ind w:firstLine="0" w:firstLineChars="0"/>
                    <w:rPr>
                      <w:rFonts w:hint="default" w:ascii="Times New Roman" w:hAnsi="Times New Roman" w:eastAsia="宋体" w:cs="Times New Roman"/>
                      <w:kern w:val="2"/>
                      <w:sz w:val="21"/>
                      <w:szCs w:val="24"/>
                      <w:lang w:val="en-US" w:eastAsia="zh-CN" w:bidi="ar-SA"/>
                    </w:rPr>
                  </w:pPr>
                  <w:r>
                    <w:rPr>
                      <w:rFonts w:hint="eastAsia"/>
                      <w:lang w:val="en-US" w:eastAsia="zh-CN"/>
                    </w:rPr>
                    <w:t>24</w:t>
                  </w:r>
                </w:p>
              </w:tc>
              <w:tc>
                <w:tcPr>
                  <w:tcW w:w="2403" w:type="pct"/>
                  <w:tcBorders>
                    <w:tl2br w:val="nil"/>
                    <w:tr2bl w:val="nil"/>
                  </w:tcBorders>
                  <w:shd w:val="clear" w:color="auto" w:fill="auto"/>
                  <w:vAlign w:val="center"/>
                </w:tcPr>
                <w:p w14:paraId="675638AF">
                  <w:pPr>
                    <w:pStyle w:val="24"/>
                    <w:bidi w:val="0"/>
                    <w:ind w:firstLine="0" w:firstLineChars="0"/>
                    <w:rPr>
                      <w:rFonts w:hint="default"/>
                      <w:lang w:val="en-US" w:eastAsia="zh-CN"/>
                    </w:rPr>
                  </w:pPr>
                  <w:r>
                    <w:rPr>
                      <w:rFonts w:hint="eastAsia"/>
                      <w:lang w:val="en-US" w:eastAsia="zh-CN"/>
                    </w:rPr>
                    <w:t>氧气</w:t>
                  </w:r>
                </w:p>
              </w:tc>
              <w:tc>
                <w:tcPr>
                  <w:tcW w:w="488" w:type="pct"/>
                  <w:tcBorders>
                    <w:tl2br w:val="nil"/>
                    <w:tr2bl w:val="nil"/>
                  </w:tcBorders>
                  <w:shd w:val="clear" w:color="auto" w:fill="auto"/>
                  <w:vAlign w:val="center"/>
                </w:tcPr>
                <w:p w14:paraId="1F11890D">
                  <w:pPr>
                    <w:pStyle w:val="24"/>
                    <w:bidi w:val="0"/>
                    <w:ind w:firstLine="0" w:firstLineChars="0"/>
                    <w:rPr>
                      <w:rFonts w:hint="default" w:ascii="Times New Roman" w:hAnsi="Times New Roman" w:eastAsia="宋体" w:cs="Times New Roman"/>
                      <w:kern w:val="2"/>
                      <w:sz w:val="21"/>
                      <w:szCs w:val="24"/>
                      <w:lang w:val="en-US" w:eastAsia="zh-CN" w:bidi="ar-SA"/>
                    </w:rPr>
                  </w:pPr>
                  <w:r>
                    <w:rPr>
                      <w:rFonts w:hint="eastAsia"/>
                      <w:lang w:val="en-US" w:eastAsia="zh-CN"/>
                    </w:rPr>
                    <w:t>瓶</w:t>
                  </w:r>
                </w:p>
              </w:tc>
              <w:tc>
                <w:tcPr>
                  <w:tcW w:w="799" w:type="pct"/>
                  <w:tcBorders>
                    <w:tl2br w:val="nil"/>
                    <w:tr2bl w:val="nil"/>
                  </w:tcBorders>
                  <w:shd w:val="clear" w:color="auto" w:fill="auto"/>
                  <w:vAlign w:val="center"/>
                </w:tcPr>
                <w:p w14:paraId="1FF07CF1">
                  <w:pPr>
                    <w:pStyle w:val="24"/>
                    <w:bidi w:val="0"/>
                    <w:ind w:firstLine="0" w:firstLineChars="0"/>
                    <w:rPr>
                      <w:rFonts w:hint="default" w:ascii="Times New Roman" w:hAnsi="Times New Roman" w:eastAsia="宋体" w:cs="Times New Roman"/>
                      <w:kern w:val="2"/>
                      <w:sz w:val="21"/>
                      <w:szCs w:val="24"/>
                      <w:lang w:val="en-US" w:eastAsia="zh-CN" w:bidi="ar-SA"/>
                    </w:rPr>
                  </w:pPr>
                  <w:r>
                    <w:rPr>
                      <w:rFonts w:hint="eastAsia"/>
                      <w:lang w:val="en-US" w:eastAsia="zh-CN"/>
                    </w:rPr>
                    <w:t>183</w:t>
                  </w:r>
                </w:p>
              </w:tc>
              <w:tc>
                <w:tcPr>
                  <w:tcW w:w="799" w:type="pct"/>
                  <w:tcBorders>
                    <w:tl2br w:val="nil"/>
                    <w:tr2bl w:val="nil"/>
                  </w:tcBorders>
                  <w:shd w:val="clear" w:color="auto" w:fill="auto"/>
                  <w:vAlign w:val="center"/>
                </w:tcPr>
                <w:p w14:paraId="77EE914F">
                  <w:pPr>
                    <w:pStyle w:val="24"/>
                    <w:bidi w:val="0"/>
                    <w:ind w:firstLine="0" w:firstLineChars="0"/>
                    <w:rPr>
                      <w:rFonts w:hint="eastAsia" w:ascii="Times New Roman" w:hAnsi="Times New Roman" w:eastAsia="宋体" w:cs="Times New Roman"/>
                      <w:kern w:val="2"/>
                      <w:sz w:val="21"/>
                      <w:szCs w:val="24"/>
                      <w:lang w:val="en-US" w:eastAsia="zh-CN" w:bidi="ar-SA"/>
                    </w:rPr>
                  </w:pPr>
                  <w:r>
                    <w:rPr>
                      <w:rFonts w:hint="eastAsia"/>
                      <w:lang w:val="en-US" w:eastAsia="zh-CN"/>
                    </w:rPr>
                    <w:t>通用</w:t>
                  </w:r>
                </w:p>
              </w:tc>
            </w:tr>
            <w:tr w14:paraId="72D37FF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09" w:type="pct"/>
                  <w:tcBorders>
                    <w:tl2br w:val="nil"/>
                    <w:tr2bl w:val="nil"/>
                  </w:tcBorders>
                  <w:shd w:val="clear" w:color="auto" w:fill="auto"/>
                  <w:vAlign w:val="center"/>
                </w:tcPr>
                <w:p w14:paraId="00F506F4">
                  <w:pPr>
                    <w:pStyle w:val="24"/>
                    <w:bidi w:val="0"/>
                    <w:ind w:firstLine="0" w:firstLineChars="0"/>
                    <w:rPr>
                      <w:rFonts w:hint="default" w:ascii="Times New Roman" w:hAnsi="Times New Roman" w:eastAsia="宋体" w:cs="Times New Roman"/>
                      <w:kern w:val="2"/>
                      <w:sz w:val="21"/>
                      <w:szCs w:val="24"/>
                      <w:lang w:val="en-US" w:eastAsia="zh-CN" w:bidi="ar-SA"/>
                    </w:rPr>
                  </w:pPr>
                  <w:r>
                    <w:rPr>
                      <w:rFonts w:hint="eastAsia"/>
                      <w:lang w:val="en-US" w:eastAsia="zh-CN"/>
                    </w:rPr>
                    <w:t>25</w:t>
                  </w:r>
                </w:p>
              </w:tc>
              <w:tc>
                <w:tcPr>
                  <w:tcW w:w="2403" w:type="pct"/>
                  <w:tcBorders>
                    <w:tl2br w:val="nil"/>
                    <w:tr2bl w:val="nil"/>
                  </w:tcBorders>
                  <w:shd w:val="clear" w:color="auto" w:fill="auto"/>
                  <w:vAlign w:val="center"/>
                </w:tcPr>
                <w:p w14:paraId="1150A0E3">
                  <w:pPr>
                    <w:pStyle w:val="24"/>
                    <w:bidi w:val="0"/>
                    <w:ind w:firstLine="0" w:firstLineChars="0"/>
                    <w:rPr>
                      <w:rFonts w:hint="default"/>
                      <w:lang w:val="en-US" w:eastAsia="zh-CN"/>
                    </w:rPr>
                  </w:pPr>
                  <w:r>
                    <w:rPr>
                      <w:rFonts w:hint="eastAsia"/>
                      <w:lang w:val="en-US" w:eastAsia="zh-CN"/>
                    </w:rPr>
                    <w:t>氩气</w:t>
                  </w:r>
                </w:p>
              </w:tc>
              <w:tc>
                <w:tcPr>
                  <w:tcW w:w="488" w:type="pct"/>
                  <w:tcBorders>
                    <w:tl2br w:val="nil"/>
                    <w:tr2bl w:val="nil"/>
                  </w:tcBorders>
                  <w:shd w:val="clear" w:color="auto" w:fill="auto"/>
                  <w:vAlign w:val="center"/>
                </w:tcPr>
                <w:p w14:paraId="3B8207BD">
                  <w:pPr>
                    <w:pStyle w:val="24"/>
                    <w:bidi w:val="0"/>
                    <w:ind w:firstLine="0" w:firstLineChars="0"/>
                    <w:rPr>
                      <w:rFonts w:hint="default" w:ascii="Times New Roman" w:hAnsi="Times New Roman" w:eastAsia="宋体" w:cs="Times New Roman"/>
                      <w:kern w:val="2"/>
                      <w:sz w:val="21"/>
                      <w:szCs w:val="24"/>
                      <w:lang w:val="en-US" w:eastAsia="zh-CN" w:bidi="ar-SA"/>
                    </w:rPr>
                  </w:pPr>
                  <w:r>
                    <w:rPr>
                      <w:rFonts w:hint="eastAsia"/>
                      <w:lang w:val="en-US" w:eastAsia="zh-CN"/>
                    </w:rPr>
                    <w:t>瓶</w:t>
                  </w:r>
                </w:p>
              </w:tc>
              <w:tc>
                <w:tcPr>
                  <w:tcW w:w="799" w:type="pct"/>
                  <w:tcBorders>
                    <w:tl2br w:val="nil"/>
                    <w:tr2bl w:val="nil"/>
                  </w:tcBorders>
                  <w:shd w:val="clear" w:color="auto" w:fill="auto"/>
                  <w:vAlign w:val="center"/>
                </w:tcPr>
                <w:p w14:paraId="6F2035F1">
                  <w:pPr>
                    <w:pStyle w:val="24"/>
                    <w:bidi w:val="0"/>
                    <w:ind w:firstLine="0" w:firstLineChars="0"/>
                    <w:rPr>
                      <w:rFonts w:hint="default" w:ascii="Times New Roman" w:hAnsi="Times New Roman" w:eastAsia="宋体" w:cs="Times New Roman"/>
                      <w:kern w:val="2"/>
                      <w:sz w:val="21"/>
                      <w:szCs w:val="24"/>
                      <w:lang w:val="en-US" w:eastAsia="zh-CN" w:bidi="ar-SA"/>
                    </w:rPr>
                  </w:pPr>
                  <w:r>
                    <w:rPr>
                      <w:rFonts w:hint="eastAsia"/>
                      <w:lang w:val="en-US" w:eastAsia="zh-CN"/>
                    </w:rPr>
                    <w:t>540</w:t>
                  </w:r>
                </w:p>
              </w:tc>
              <w:tc>
                <w:tcPr>
                  <w:tcW w:w="799" w:type="pct"/>
                  <w:tcBorders>
                    <w:tl2br w:val="nil"/>
                    <w:tr2bl w:val="nil"/>
                  </w:tcBorders>
                  <w:shd w:val="clear" w:color="auto" w:fill="auto"/>
                  <w:vAlign w:val="center"/>
                </w:tcPr>
                <w:p w14:paraId="1F9F3804">
                  <w:pPr>
                    <w:pStyle w:val="24"/>
                    <w:bidi w:val="0"/>
                    <w:ind w:firstLine="0" w:firstLineChars="0"/>
                    <w:rPr>
                      <w:rFonts w:hint="eastAsia" w:ascii="Times New Roman" w:hAnsi="Times New Roman" w:eastAsia="宋体" w:cs="Times New Roman"/>
                      <w:kern w:val="2"/>
                      <w:sz w:val="21"/>
                      <w:szCs w:val="24"/>
                      <w:lang w:val="en-US" w:eastAsia="zh-CN" w:bidi="ar-SA"/>
                    </w:rPr>
                  </w:pPr>
                  <w:r>
                    <w:rPr>
                      <w:rFonts w:hint="eastAsia"/>
                      <w:lang w:val="en-US" w:eastAsia="zh-CN"/>
                    </w:rPr>
                    <w:t>通用</w:t>
                  </w:r>
                </w:p>
              </w:tc>
            </w:tr>
            <w:tr w14:paraId="69D9DBF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09" w:type="pct"/>
                  <w:tcBorders>
                    <w:tl2br w:val="nil"/>
                    <w:tr2bl w:val="nil"/>
                  </w:tcBorders>
                  <w:shd w:val="clear" w:color="auto" w:fill="auto"/>
                  <w:vAlign w:val="center"/>
                </w:tcPr>
                <w:p w14:paraId="3A31ECDC">
                  <w:pPr>
                    <w:pStyle w:val="24"/>
                    <w:bidi w:val="0"/>
                    <w:ind w:firstLine="0" w:firstLineChars="0"/>
                    <w:rPr>
                      <w:rFonts w:hint="default" w:ascii="Times New Roman" w:hAnsi="Times New Roman" w:eastAsia="宋体" w:cs="Times New Roman"/>
                      <w:kern w:val="2"/>
                      <w:sz w:val="21"/>
                      <w:szCs w:val="24"/>
                      <w:lang w:val="en-US" w:eastAsia="zh-CN" w:bidi="ar-SA"/>
                    </w:rPr>
                  </w:pPr>
                  <w:r>
                    <w:rPr>
                      <w:rFonts w:hint="eastAsia"/>
                      <w:lang w:val="en-US" w:eastAsia="zh-CN"/>
                    </w:rPr>
                    <w:t>26</w:t>
                  </w:r>
                </w:p>
              </w:tc>
              <w:tc>
                <w:tcPr>
                  <w:tcW w:w="2403" w:type="pct"/>
                  <w:tcBorders>
                    <w:tl2br w:val="nil"/>
                    <w:tr2bl w:val="nil"/>
                  </w:tcBorders>
                  <w:shd w:val="clear" w:color="auto" w:fill="auto"/>
                  <w:vAlign w:val="center"/>
                </w:tcPr>
                <w:p w14:paraId="54395464">
                  <w:pPr>
                    <w:pStyle w:val="24"/>
                    <w:bidi w:val="0"/>
                    <w:ind w:firstLine="0" w:firstLineChars="0"/>
                    <w:rPr>
                      <w:rFonts w:hint="default"/>
                      <w:lang w:val="en-US" w:eastAsia="zh-CN"/>
                    </w:rPr>
                  </w:pPr>
                  <w:r>
                    <w:rPr>
                      <w:rFonts w:hint="eastAsia"/>
                      <w:lang w:val="en-US" w:eastAsia="zh-CN"/>
                    </w:rPr>
                    <w:t>氮气（液）</w:t>
                  </w:r>
                </w:p>
              </w:tc>
              <w:tc>
                <w:tcPr>
                  <w:tcW w:w="488" w:type="pct"/>
                  <w:tcBorders>
                    <w:tl2br w:val="nil"/>
                    <w:tr2bl w:val="nil"/>
                  </w:tcBorders>
                  <w:shd w:val="clear" w:color="auto" w:fill="auto"/>
                  <w:vAlign w:val="center"/>
                </w:tcPr>
                <w:p w14:paraId="1D37AE54">
                  <w:pPr>
                    <w:pStyle w:val="24"/>
                    <w:bidi w:val="0"/>
                    <w:ind w:firstLine="0" w:firstLineChars="0"/>
                    <w:rPr>
                      <w:rFonts w:hint="default" w:ascii="Times New Roman" w:hAnsi="Times New Roman" w:eastAsia="宋体" w:cs="Times New Roman"/>
                      <w:kern w:val="2"/>
                      <w:sz w:val="21"/>
                      <w:szCs w:val="24"/>
                      <w:lang w:val="en-US" w:eastAsia="zh-CN" w:bidi="ar-SA"/>
                    </w:rPr>
                  </w:pPr>
                  <w:r>
                    <w:rPr>
                      <w:rFonts w:hint="eastAsia"/>
                      <w:lang w:val="en-US" w:eastAsia="zh-CN"/>
                    </w:rPr>
                    <w:t>kg</w:t>
                  </w:r>
                </w:p>
              </w:tc>
              <w:tc>
                <w:tcPr>
                  <w:tcW w:w="799" w:type="pct"/>
                  <w:tcBorders>
                    <w:tl2br w:val="nil"/>
                    <w:tr2bl w:val="nil"/>
                  </w:tcBorders>
                  <w:shd w:val="clear" w:color="auto" w:fill="auto"/>
                  <w:vAlign w:val="center"/>
                </w:tcPr>
                <w:p w14:paraId="5D8C5E46">
                  <w:pPr>
                    <w:pStyle w:val="24"/>
                    <w:bidi w:val="0"/>
                    <w:ind w:firstLine="0" w:firstLineChars="0"/>
                    <w:rPr>
                      <w:rFonts w:hint="default" w:ascii="Times New Roman" w:hAnsi="Times New Roman" w:eastAsia="宋体" w:cs="Times New Roman"/>
                      <w:kern w:val="2"/>
                      <w:sz w:val="21"/>
                      <w:szCs w:val="24"/>
                      <w:lang w:val="en-US" w:eastAsia="zh-CN" w:bidi="ar-SA"/>
                    </w:rPr>
                  </w:pPr>
                  <w:r>
                    <w:rPr>
                      <w:rFonts w:hint="eastAsia"/>
                      <w:lang w:val="en-US" w:eastAsia="zh-CN"/>
                    </w:rPr>
                    <w:t>81525</w:t>
                  </w:r>
                </w:p>
              </w:tc>
              <w:tc>
                <w:tcPr>
                  <w:tcW w:w="799" w:type="pct"/>
                  <w:tcBorders>
                    <w:tl2br w:val="nil"/>
                    <w:tr2bl w:val="nil"/>
                  </w:tcBorders>
                  <w:shd w:val="clear" w:color="auto" w:fill="auto"/>
                  <w:vAlign w:val="center"/>
                </w:tcPr>
                <w:p w14:paraId="55316D53">
                  <w:pPr>
                    <w:pStyle w:val="24"/>
                    <w:bidi w:val="0"/>
                    <w:ind w:firstLine="0" w:firstLineChars="0"/>
                    <w:rPr>
                      <w:rFonts w:hint="eastAsia" w:ascii="Times New Roman" w:hAnsi="Times New Roman" w:eastAsia="宋体" w:cs="Times New Roman"/>
                      <w:kern w:val="2"/>
                      <w:sz w:val="21"/>
                      <w:szCs w:val="24"/>
                      <w:lang w:val="en-US" w:eastAsia="zh-CN" w:bidi="ar-SA"/>
                    </w:rPr>
                  </w:pPr>
                  <w:r>
                    <w:rPr>
                      <w:rFonts w:hint="eastAsia"/>
                      <w:lang w:val="en-US" w:eastAsia="zh-CN"/>
                    </w:rPr>
                    <w:t>通用</w:t>
                  </w:r>
                </w:p>
              </w:tc>
            </w:tr>
            <w:tr w14:paraId="1A28909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09" w:type="pct"/>
                  <w:tcBorders>
                    <w:tl2br w:val="nil"/>
                    <w:tr2bl w:val="nil"/>
                  </w:tcBorders>
                  <w:shd w:val="clear" w:color="auto" w:fill="auto"/>
                  <w:vAlign w:val="center"/>
                </w:tcPr>
                <w:p w14:paraId="62765EB2">
                  <w:pPr>
                    <w:pStyle w:val="24"/>
                    <w:bidi w:val="0"/>
                    <w:ind w:firstLine="0" w:firstLineChars="0"/>
                    <w:rPr>
                      <w:rFonts w:hint="default" w:ascii="Times New Roman" w:hAnsi="Times New Roman" w:eastAsia="宋体" w:cs="Times New Roman"/>
                      <w:kern w:val="2"/>
                      <w:sz w:val="21"/>
                      <w:szCs w:val="24"/>
                      <w:lang w:val="en-US" w:eastAsia="zh-CN" w:bidi="ar-SA"/>
                    </w:rPr>
                  </w:pPr>
                  <w:r>
                    <w:rPr>
                      <w:rFonts w:hint="eastAsia"/>
                      <w:lang w:val="en-US" w:eastAsia="zh-CN"/>
                    </w:rPr>
                    <w:t>27</w:t>
                  </w:r>
                </w:p>
              </w:tc>
              <w:tc>
                <w:tcPr>
                  <w:tcW w:w="2403" w:type="pct"/>
                  <w:tcBorders>
                    <w:tl2br w:val="nil"/>
                    <w:tr2bl w:val="nil"/>
                  </w:tcBorders>
                  <w:shd w:val="clear" w:color="auto" w:fill="auto"/>
                  <w:vAlign w:val="center"/>
                </w:tcPr>
                <w:p w14:paraId="38453C1B">
                  <w:pPr>
                    <w:pStyle w:val="24"/>
                    <w:bidi w:val="0"/>
                    <w:ind w:firstLine="0" w:firstLineChars="0"/>
                    <w:rPr>
                      <w:rFonts w:hint="default"/>
                      <w:lang w:val="en-US" w:eastAsia="zh-CN"/>
                    </w:rPr>
                  </w:pPr>
                  <w:r>
                    <w:rPr>
                      <w:rFonts w:hint="eastAsia"/>
                      <w:lang w:val="en-US" w:eastAsia="zh-CN"/>
                    </w:rPr>
                    <w:t>丙烷</w:t>
                  </w:r>
                </w:p>
              </w:tc>
              <w:tc>
                <w:tcPr>
                  <w:tcW w:w="488" w:type="pct"/>
                  <w:tcBorders>
                    <w:tl2br w:val="nil"/>
                    <w:tr2bl w:val="nil"/>
                  </w:tcBorders>
                  <w:shd w:val="clear" w:color="auto" w:fill="auto"/>
                  <w:vAlign w:val="center"/>
                </w:tcPr>
                <w:p w14:paraId="09A95822">
                  <w:pPr>
                    <w:pStyle w:val="24"/>
                    <w:bidi w:val="0"/>
                    <w:ind w:firstLine="0" w:firstLineChars="0"/>
                    <w:rPr>
                      <w:rFonts w:hint="default" w:ascii="Times New Roman" w:hAnsi="Times New Roman" w:eastAsia="宋体" w:cs="Times New Roman"/>
                      <w:kern w:val="2"/>
                      <w:sz w:val="21"/>
                      <w:szCs w:val="24"/>
                      <w:lang w:val="en-US" w:eastAsia="zh-CN" w:bidi="ar-SA"/>
                    </w:rPr>
                  </w:pPr>
                  <w:r>
                    <w:rPr>
                      <w:rFonts w:hint="eastAsia"/>
                      <w:lang w:val="en-US" w:eastAsia="zh-CN"/>
                    </w:rPr>
                    <w:t>kg</w:t>
                  </w:r>
                </w:p>
              </w:tc>
              <w:tc>
                <w:tcPr>
                  <w:tcW w:w="799" w:type="pct"/>
                  <w:tcBorders>
                    <w:tl2br w:val="nil"/>
                    <w:tr2bl w:val="nil"/>
                  </w:tcBorders>
                  <w:shd w:val="clear" w:color="auto" w:fill="auto"/>
                  <w:vAlign w:val="center"/>
                </w:tcPr>
                <w:p w14:paraId="0AF05646">
                  <w:pPr>
                    <w:pStyle w:val="24"/>
                    <w:bidi w:val="0"/>
                    <w:ind w:firstLine="0" w:firstLineChars="0"/>
                    <w:rPr>
                      <w:rFonts w:hint="default" w:ascii="Times New Roman" w:hAnsi="Times New Roman" w:eastAsia="宋体" w:cs="Times New Roman"/>
                      <w:kern w:val="2"/>
                      <w:sz w:val="21"/>
                      <w:szCs w:val="24"/>
                      <w:lang w:val="en-US" w:eastAsia="zh-CN" w:bidi="ar-SA"/>
                    </w:rPr>
                  </w:pPr>
                  <w:r>
                    <w:rPr>
                      <w:rFonts w:hint="eastAsia"/>
                      <w:lang w:val="en-US" w:eastAsia="zh-CN"/>
                    </w:rPr>
                    <w:t>17000</w:t>
                  </w:r>
                </w:p>
              </w:tc>
              <w:tc>
                <w:tcPr>
                  <w:tcW w:w="799" w:type="pct"/>
                  <w:tcBorders>
                    <w:tl2br w:val="nil"/>
                    <w:tr2bl w:val="nil"/>
                  </w:tcBorders>
                  <w:shd w:val="clear" w:color="auto" w:fill="auto"/>
                  <w:vAlign w:val="center"/>
                </w:tcPr>
                <w:p w14:paraId="171C026E">
                  <w:pPr>
                    <w:pStyle w:val="24"/>
                    <w:bidi w:val="0"/>
                    <w:ind w:firstLine="0" w:firstLineChars="0"/>
                    <w:rPr>
                      <w:rFonts w:hint="eastAsia" w:ascii="Times New Roman" w:hAnsi="Times New Roman" w:eastAsia="宋体" w:cs="Times New Roman"/>
                      <w:kern w:val="2"/>
                      <w:sz w:val="21"/>
                      <w:szCs w:val="24"/>
                      <w:lang w:val="en-US" w:eastAsia="zh-CN" w:bidi="ar-SA"/>
                    </w:rPr>
                  </w:pPr>
                  <w:r>
                    <w:rPr>
                      <w:rFonts w:hint="eastAsia"/>
                      <w:lang w:val="en-US" w:eastAsia="zh-CN"/>
                    </w:rPr>
                    <w:t>通用</w:t>
                  </w:r>
                </w:p>
              </w:tc>
            </w:tr>
            <w:tr w14:paraId="284E5FC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09" w:type="pct"/>
                  <w:tcBorders>
                    <w:tl2br w:val="nil"/>
                    <w:tr2bl w:val="nil"/>
                  </w:tcBorders>
                  <w:shd w:val="clear" w:color="auto" w:fill="auto"/>
                  <w:vAlign w:val="center"/>
                </w:tcPr>
                <w:p w14:paraId="04292F22">
                  <w:pPr>
                    <w:pStyle w:val="24"/>
                    <w:bidi w:val="0"/>
                    <w:ind w:firstLine="0" w:firstLineChars="0"/>
                    <w:rPr>
                      <w:rFonts w:hint="default" w:ascii="Times New Roman" w:hAnsi="Times New Roman" w:eastAsia="宋体" w:cs="Times New Roman"/>
                      <w:kern w:val="2"/>
                      <w:sz w:val="21"/>
                      <w:szCs w:val="24"/>
                      <w:lang w:val="en-US" w:eastAsia="zh-CN" w:bidi="ar-SA"/>
                    </w:rPr>
                  </w:pPr>
                  <w:r>
                    <w:rPr>
                      <w:rFonts w:hint="eastAsia"/>
                      <w:lang w:val="en-US" w:eastAsia="zh-CN"/>
                    </w:rPr>
                    <w:t>28</w:t>
                  </w:r>
                </w:p>
              </w:tc>
              <w:tc>
                <w:tcPr>
                  <w:tcW w:w="2403" w:type="pct"/>
                  <w:tcBorders>
                    <w:tl2br w:val="nil"/>
                    <w:tr2bl w:val="nil"/>
                  </w:tcBorders>
                  <w:shd w:val="clear" w:color="auto" w:fill="auto"/>
                  <w:vAlign w:val="center"/>
                </w:tcPr>
                <w:p w14:paraId="5BFB8086">
                  <w:pPr>
                    <w:pStyle w:val="24"/>
                    <w:bidi w:val="0"/>
                    <w:ind w:firstLine="0" w:firstLineChars="0"/>
                    <w:rPr>
                      <w:rFonts w:hint="default"/>
                      <w:lang w:val="en-US" w:eastAsia="zh-CN"/>
                    </w:rPr>
                  </w:pPr>
                  <w:r>
                    <w:rPr>
                      <w:rFonts w:hint="eastAsia"/>
                      <w:lang w:val="en-US" w:eastAsia="zh-CN"/>
                    </w:rPr>
                    <w:t>热缩管</w:t>
                  </w:r>
                </w:p>
              </w:tc>
              <w:tc>
                <w:tcPr>
                  <w:tcW w:w="488" w:type="pct"/>
                  <w:tcBorders>
                    <w:tl2br w:val="nil"/>
                    <w:tr2bl w:val="nil"/>
                  </w:tcBorders>
                  <w:shd w:val="clear" w:color="auto" w:fill="auto"/>
                  <w:vAlign w:val="center"/>
                </w:tcPr>
                <w:p w14:paraId="783670DE">
                  <w:pPr>
                    <w:pStyle w:val="24"/>
                    <w:bidi w:val="0"/>
                    <w:ind w:firstLine="0" w:firstLineChars="0"/>
                    <w:rPr>
                      <w:rFonts w:hint="default" w:ascii="Times New Roman" w:hAnsi="Times New Roman" w:eastAsia="宋体" w:cs="Times New Roman"/>
                      <w:kern w:val="2"/>
                      <w:sz w:val="21"/>
                      <w:szCs w:val="24"/>
                      <w:lang w:val="en-US" w:eastAsia="zh-CN" w:bidi="ar-SA"/>
                    </w:rPr>
                  </w:pPr>
                  <w:r>
                    <w:rPr>
                      <w:rFonts w:hint="eastAsia"/>
                      <w:lang w:val="en-US" w:eastAsia="zh-CN"/>
                    </w:rPr>
                    <w:t>个</w:t>
                  </w:r>
                </w:p>
              </w:tc>
              <w:tc>
                <w:tcPr>
                  <w:tcW w:w="799" w:type="pct"/>
                  <w:tcBorders>
                    <w:tl2br w:val="nil"/>
                    <w:tr2bl w:val="nil"/>
                  </w:tcBorders>
                  <w:shd w:val="clear" w:color="auto" w:fill="auto"/>
                  <w:vAlign w:val="center"/>
                </w:tcPr>
                <w:p w14:paraId="0FA7F876">
                  <w:pPr>
                    <w:pStyle w:val="24"/>
                    <w:bidi w:val="0"/>
                    <w:ind w:firstLine="0" w:firstLineChars="0"/>
                    <w:rPr>
                      <w:rFonts w:hint="default" w:ascii="Times New Roman" w:hAnsi="Times New Roman" w:eastAsia="宋体" w:cs="Times New Roman"/>
                      <w:kern w:val="2"/>
                      <w:sz w:val="21"/>
                      <w:szCs w:val="24"/>
                      <w:lang w:val="en-US" w:eastAsia="zh-CN" w:bidi="ar-SA"/>
                    </w:rPr>
                  </w:pPr>
                  <w:r>
                    <w:rPr>
                      <w:rFonts w:hint="eastAsia"/>
                      <w:lang w:val="en-US" w:eastAsia="zh-CN"/>
                    </w:rPr>
                    <w:t>2207100</w:t>
                  </w:r>
                </w:p>
              </w:tc>
              <w:tc>
                <w:tcPr>
                  <w:tcW w:w="799" w:type="pct"/>
                  <w:tcBorders>
                    <w:tl2br w:val="nil"/>
                    <w:tr2bl w:val="nil"/>
                  </w:tcBorders>
                  <w:shd w:val="clear" w:color="auto" w:fill="auto"/>
                  <w:vAlign w:val="center"/>
                </w:tcPr>
                <w:p w14:paraId="2EDC29A3">
                  <w:pPr>
                    <w:pStyle w:val="24"/>
                    <w:bidi w:val="0"/>
                    <w:ind w:firstLine="0" w:firstLineChars="0"/>
                    <w:rPr>
                      <w:rFonts w:hint="eastAsia" w:ascii="Times New Roman" w:hAnsi="Times New Roman" w:eastAsia="宋体" w:cs="Times New Roman"/>
                      <w:kern w:val="2"/>
                      <w:sz w:val="21"/>
                      <w:szCs w:val="24"/>
                      <w:lang w:val="en-US" w:eastAsia="zh-CN" w:bidi="ar-SA"/>
                    </w:rPr>
                  </w:pPr>
                  <w:r>
                    <w:rPr>
                      <w:rFonts w:hint="eastAsia"/>
                      <w:lang w:val="en-US" w:eastAsia="zh-CN"/>
                    </w:rPr>
                    <w:t>通用</w:t>
                  </w:r>
                </w:p>
              </w:tc>
            </w:tr>
            <w:tr w14:paraId="6E47B35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09" w:type="pct"/>
                  <w:tcBorders>
                    <w:tl2br w:val="nil"/>
                    <w:tr2bl w:val="nil"/>
                  </w:tcBorders>
                  <w:shd w:val="clear" w:color="auto" w:fill="auto"/>
                  <w:vAlign w:val="center"/>
                </w:tcPr>
                <w:p w14:paraId="67830737">
                  <w:pPr>
                    <w:pStyle w:val="24"/>
                    <w:bidi w:val="0"/>
                    <w:ind w:firstLine="0" w:firstLineChars="0"/>
                    <w:rPr>
                      <w:rFonts w:hint="default" w:ascii="Times New Roman" w:hAnsi="Times New Roman" w:eastAsia="宋体" w:cs="Times New Roman"/>
                      <w:kern w:val="2"/>
                      <w:sz w:val="21"/>
                      <w:szCs w:val="24"/>
                      <w:lang w:val="en-US" w:eastAsia="zh-CN" w:bidi="ar-SA"/>
                    </w:rPr>
                  </w:pPr>
                  <w:r>
                    <w:rPr>
                      <w:rFonts w:hint="eastAsia"/>
                      <w:lang w:val="en-US" w:eastAsia="zh-CN"/>
                    </w:rPr>
                    <w:t>29</w:t>
                  </w:r>
                </w:p>
              </w:tc>
              <w:tc>
                <w:tcPr>
                  <w:tcW w:w="2403" w:type="pct"/>
                  <w:tcBorders>
                    <w:tl2br w:val="nil"/>
                    <w:tr2bl w:val="nil"/>
                  </w:tcBorders>
                  <w:shd w:val="clear" w:color="auto" w:fill="auto"/>
                  <w:vAlign w:val="center"/>
                </w:tcPr>
                <w:p w14:paraId="2665A488">
                  <w:pPr>
                    <w:pStyle w:val="24"/>
                    <w:bidi w:val="0"/>
                    <w:ind w:firstLine="0" w:firstLineChars="0"/>
                    <w:rPr>
                      <w:rFonts w:hint="default"/>
                      <w:lang w:val="en-US" w:eastAsia="zh-CN"/>
                    </w:rPr>
                  </w:pPr>
                  <w:r>
                    <w:rPr>
                      <w:rFonts w:hint="eastAsia"/>
                      <w:lang w:val="en-US" w:eastAsia="zh-CN"/>
                    </w:rPr>
                    <w:t>扎紧带3*100</w:t>
                  </w:r>
                </w:p>
              </w:tc>
              <w:tc>
                <w:tcPr>
                  <w:tcW w:w="488" w:type="pct"/>
                  <w:tcBorders>
                    <w:tl2br w:val="nil"/>
                    <w:tr2bl w:val="nil"/>
                  </w:tcBorders>
                  <w:shd w:val="clear" w:color="auto" w:fill="auto"/>
                  <w:vAlign w:val="center"/>
                </w:tcPr>
                <w:p w14:paraId="66E5FB07">
                  <w:pPr>
                    <w:pStyle w:val="24"/>
                    <w:bidi w:val="0"/>
                    <w:ind w:firstLine="0" w:firstLineChars="0"/>
                    <w:rPr>
                      <w:rFonts w:hint="default" w:ascii="Times New Roman" w:hAnsi="Times New Roman" w:eastAsia="宋体" w:cs="Times New Roman"/>
                      <w:kern w:val="2"/>
                      <w:sz w:val="21"/>
                      <w:szCs w:val="24"/>
                      <w:lang w:val="en-US" w:eastAsia="zh-CN" w:bidi="ar-SA"/>
                    </w:rPr>
                  </w:pPr>
                  <w:r>
                    <w:rPr>
                      <w:rFonts w:hint="eastAsia"/>
                      <w:lang w:val="en-US" w:eastAsia="zh-CN"/>
                    </w:rPr>
                    <w:t>个</w:t>
                  </w:r>
                </w:p>
              </w:tc>
              <w:tc>
                <w:tcPr>
                  <w:tcW w:w="799" w:type="pct"/>
                  <w:tcBorders>
                    <w:tl2br w:val="nil"/>
                    <w:tr2bl w:val="nil"/>
                  </w:tcBorders>
                  <w:shd w:val="clear" w:color="auto" w:fill="auto"/>
                  <w:vAlign w:val="center"/>
                </w:tcPr>
                <w:p w14:paraId="22C9A947">
                  <w:pPr>
                    <w:pStyle w:val="24"/>
                    <w:bidi w:val="0"/>
                    <w:ind w:firstLine="0" w:firstLineChars="0"/>
                    <w:rPr>
                      <w:rFonts w:hint="default" w:ascii="Times New Roman" w:hAnsi="Times New Roman" w:eastAsia="宋体" w:cs="Times New Roman"/>
                      <w:kern w:val="2"/>
                      <w:sz w:val="21"/>
                      <w:szCs w:val="24"/>
                      <w:lang w:val="en-US" w:eastAsia="zh-CN" w:bidi="ar-SA"/>
                    </w:rPr>
                  </w:pPr>
                  <w:r>
                    <w:rPr>
                      <w:rFonts w:hint="eastAsia"/>
                      <w:lang w:val="en-US" w:eastAsia="zh-CN"/>
                    </w:rPr>
                    <w:t>152268</w:t>
                  </w:r>
                </w:p>
              </w:tc>
              <w:tc>
                <w:tcPr>
                  <w:tcW w:w="799" w:type="pct"/>
                  <w:tcBorders>
                    <w:tl2br w:val="nil"/>
                    <w:tr2bl w:val="nil"/>
                  </w:tcBorders>
                  <w:shd w:val="clear" w:color="auto" w:fill="auto"/>
                  <w:vAlign w:val="center"/>
                </w:tcPr>
                <w:p w14:paraId="7533A383">
                  <w:pPr>
                    <w:pStyle w:val="24"/>
                    <w:bidi w:val="0"/>
                    <w:ind w:firstLine="0" w:firstLineChars="0"/>
                    <w:rPr>
                      <w:rFonts w:hint="eastAsia" w:ascii="Times New Roman" w:hAnsi="Times New Roman" w:eastAsia="宋体" w:cs="Times New Roman"/>
                      <w:kern w:val="2"/>
                      <w:sz w:val="21"/>
                      <w:szCs w:val="24"/>
                      <w:lang w:val="en-US" w:eastAsia="zh-CN" w:bidi="ar-SA"/>
                    </w:rPr>
                  </w:pPr>
                  <w:r>
                    <w:rPr>
                      <w:rFonts w:hint="eastAsia"/>
                      <w:lang w:val="en-US" w:eastAsia="zh-CN"/>
                    </w:rPr>
                    <w:t>通用</w:t>
                  </w:r>
                </w:p>
              </w:tc>
            </w:tr>
            <w:tr w14:paraId="0BC96F6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09" w:type="pct"/>
                  <w:tcBorders>
                    <w:tl2br w:val="nil"/>
                    <w:tr2bl w:val="nil"/>
                  </w:tcBorders>
                  <w:shd w:val="clear" w:color="auto" w:fill="auto"/>
                  <w:vAlign w:val="center"/>
                </w:tcPr>
                <w:p w14:paraId="62246AC0">
                  <w:pPr>
                    <w:pStyle w:val="24"/>
                    <w:bidi w:val="0"/>
                    <w:ind w:firstLine="0" w:firstLineChars="0"/>
                    <w:rPr>
                      <w:rFonts w:hint="default" w:ascii="Times New Roman" w:hAnsi="Times New Roman" w:eastAsia="宋体" w:cs="Times New Roman"/>
                      <w:kern w:val="2"/>
                      <w:sz w:val="21"/>
                      <w:szCs w:val="24"/>
                      <w:lang w:val="en-US" w:eastAsia="zh-CN" w:bidi="ar-SA"/>
                    </w:rPr>
                  </w:pPr>
                  <w:r>
                    <w:rPr>
                      <w:rFonts w:hint="eastAsia"/>
                      <w:lang w:val="en-US" w:eastAsia="zh-CN"/>
                    </w:rPr>
                    <w:t>30</w:t>
                  </w:r>
                </w:p>
              </w:tc>
              <w:tc>
                <w:tcPr>
                  <w:tcW w:w="2403" w:type="pct"/>
                  <w:tcBorders>
                    <w:tl2br w:val="nil"/>
                    <w:tr2bl w:val="nil"/>
                  </w:tcBorders>
                  <w:shd w:val="clear" w:color="auto" w:fill="auto"/>
                  <w:vAlign w:val="center"/>
                </w:tcPr>
                <w:p w14:paraId="4B2EBA70">
                  <w:pPr>
                    <w:pStyle w:val="24"/>
                    <w:bidi w:val="0"/>
                    <w:ind w:firstLine="0" w:firstLineChars="0"/>
                    <w:rPr>
                      <w:rFonts w:hint="default"/>
                      <w:lang w:val="en-US" w:eastAsia="zh-CN"/>
                    </w:rPr>
                  </w:pPr>
                  <w:r>
                    <w:rPr>
                      <w:rFonts w:hint="eastAsia"/>
                      <w:lang w:val="en-US" w:eastAsia="zh-CN"/>
                    </w:rPr>
                    <w:t>美纹纸胶带/20</w:t>
                  </w:r>
                </w:p>
              </w:tc>
              <w:tc>
                <w:tcPr>
                  <w:tcW w:w="488" w:type="pct"/>
                  <w:tcBorders>
                    <w:tl2br w:val="nil"/>
                    <w:tr2bl w:val="nil"/>
                  </w:tcBorders>
                  <w:shd w:val="clear" w:color="auto" w:fill="auto"/>
                  <w:vAlign w:val="center"/>
                </w:tcPr>
                <w:p w14:paraId="44A6980B">
                  <w:pPr>
                    <w:pStyle w:val="24"/>
                    <w:bidi w:val="0"/>
                    <w:ind w:firstLine="0" w:firstLineChars="0"/>
                    <w:rPr>
                      <w:rFonts w:hint="default" w:ascii="Times New Roman" w:hAnsi="Times New Roman" w:eastAsia="宋体" w:cs="Times New Roman"/>
                      <w:kern w:val="2"/>
                      <w:sz w:val="21"/>
                      <w:szCs w:val="24"/>
                      <w:lang w:val="en-US" w:eastAsia="zh-CN" w:bidi="ar-SA"/>
                    </w:rPr>
                  </w:pPr>
                  <w:r>
                    <w:rPr>
                      <w:rFonts w:hint="eastAsia"/>
                      <w:lang w:val="en-US" w:eastAsia="zh-CN"/>
                    </w:rPr>
                    <w:t>米</w:t>
                  </w:r>
                </w:p>
              </w:tc>
              <w:tc>
                <w:tcPr>
                  <w:tcW w:w="799" w:type="pct"/>
                  <w:tcBorders>
                    <w:tl2br w:val="nil"/>
                    <w:tr2bl w:val="nil"/>
                  </w:tcBorders>
                  <w:shd w:val="clear" w:color="auto" w:fill="auto"/>
                  <w:vAlign w:val="center"/>
                </w:tcPr>
                <w:p w14:paraId="080ACC16">
                  <w:pPr>
                    <w:pStyle w:val="24"/>
                    <w:bidi w:val="0"/>
                    <w:ind w:firstLine="0" w:firstLineChars="0"/>
                    <w:rPr>
                      <w:rFonts w:hint="default" w:ascii="Times New Roman" w:hAnsi="Times New Roman" w:eastAsia="宋体" w:cs="Times New Roman"/>
                      <w:kern w:val="2"/>
                      <w:sz w:val="21"/>
                      <w:szCs w:val="24"/>
                      <w:lang w:val="en-US" w:eastAsia="zh-CN" w:bidi="ar-SA"/>
                    </w:rPr>
                  </w:pPr>
                  <w:r>
                    <w:rPr>
                      <w:rFonts w:hint="eastAsia"/>
                      <w:lang w:val="en-US" w:eastAsia="zh-CN"/>
                    </w:rPr>
                    <w:t>6300</w:t>
                  </w:r>
                </w:p>
              </w:tc>
              <w:tc>
                <w:tcPr>
                  <w:tcW w:w="799" w:type="pct"/>
                  <w:tcBorders>
                    <w:tl2br w:val="nil"/>
                    <w:tr2bl w:val="nil"/>
                  </w:tcBorders>
                  <w:shd w:val="clear" w:color="auto" w:fill="auto"/>
                  <w:vAlign w:val="center"/>
                </w:tcPr>
                <w:p w14:paraId="49F2CA0C">
                  <w:pPr>
                    <w:pStyle w:val="24"/>
                    <w:bidi w:val="0"/>
                    <w:ind w:firstLine="0" w:firstLineChars="0"/>
                    <w:rPr>
                      <w:rFonts w:hint="eastAsia" w:ascii="Times New Roman" w:hAnsi="Times New Roman" w:eastAsia="宋体" w:cs="Times New Roman"/>
                      <w:kern w:val="2"/>
                      <w:sz w:val="21"/>
                      <w:szCs w:val="24"/>
                      <w:lang w:val="en-US" w:eastAsia="zh-CN" w:bidi="ar-SA"/>
                    </w:rPr>
                  </w:pPr>
                  <w:r>
                    <w:rPr>
                      <w:rFonts w:hint="eastAsia"/>
                      <w:lang w:val="en-US" w:eastAsia="zh-CN"/>
                    </w:rPr>
                    <w:t>通用</w:t>
                  </w:r>
                </w:p>
              </w:tc>
            </w:tr>
            <w:tr w14:paraId="77B5E4C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09" w:type="pct"/>
                  <w:tcBorders>
                    <w:tl2br w:val="nil"/>
                    <w:tr2bl w:val="nil"/>
                  </w:tcBorders>
                  <w:shd w:val="clear" w:color="auto" w:fill="auto"/>
                  <w:vAlign w:val="center"/>
                </w:tcPr>
                <w:p w14:paraId="65CBE3D1">
                  <w:pPr>
                    <w:pStyle w:val="24"/>
                    <w:bidi w:val="0"/>
                    <w:ind w:firstLine="0" w:firstLineChars="0"/>
                    <w:rPr>
                      <w:rFonts w:hint="default" w:ascii="Times New Roman" w:hAnsi="Times New Roman" w:eastAsia="宋体" w:cs="Times New Roman"/>
                      <w:kern w:val="2"/>
                      <w:sz w:val="21"/>
                      <w:szCs w:val="24"/>
                      <w:lang w:val="en-US" w:eastAsia="zh-CN" w:bidi="ar-SA"/>
                    </w:rPr>
                  </w:pPr>
                  <w:r>
                    <w:rPr>
                      <w:rFonts w:hint="eastAsia"/>
                      <w:lang w:val="en-US" w:eastAsia="zh-CN"/>
                    </w:rPr>
                    <w:t>31</w:t>
                  </w:r>
                </w:p>
              </w:tc>
              <w:tc>
                <w:tcPr>
                  <w:tcW w:w="2403" w:type="pct"/>
                  <w:tcBorders>
                    <w:tl2br w:val="nil"/>
                    <w:tr2bl w:val="nil"/>
                  </w:tcBorders>
                  <w:shd w:val="clear" w:color="auto" w:fill="auto"/>
                  <w:vAlign w:val="center"/>
                </w:tcPr>
                <w:p w14:paraId="62423982">
                  <w:pPr>
                    <w:pStyle w:val="24"/>
                    <w:bidi w:val="0"/>
                    <w:ind w:firstLine="0" w:firstLineChars="0"/>
                    <w:rPr>
                      <w:rFonts w:hint="eastAsia"/>
                      <w:lang w:val="en-US" w:eastAsia="zh-CN"/>
                    </w:rPr>
                  </w:pPr>
                  <w:r>
                    <w:rPr>
                      <w:rFonts w:hint="eastAsia"/>
                      <w:lang w:val="en-US" w:eastAsia="zh-CN"/>
                    </w:rPr>
                    <w:t>铝箔胶带25*0.05</w:t>
                  </w:r>
                </w:p>
              </w:tc>
              <w:tc>
                <w:tcPr>
                  <w:tcW w:w="488" w:type="pct"/>
                  <w:tcBorders>
                    <w:tl2br w:val="nil"/>
                    <w:tr2bl w:val="nil"/>
                  </w:tcBorders>
                  <w:shd w:val="clear" w:color="auto" w:fill="auto"/>
                  <w:vAlign w:val="center"/>
                </w:tcPr>
                <w:p w14:paraId="31DD5D08">
                  <w:pPr>
                    <w:pStyle w:val="24"/>
                    <w:bidi w:val="0"/>
                    <w:ind w:firstLine="0" w:firstLineChars="0"/>
                    <w:rPr>
                      <w:rFonts w:hint="default" w:ascii="Times New Roman" w:hAnsi="Times New Roman" w:eastAsia="宋体" w:cs="Times New Roman"/>
                      <w:kern w:val="2"/>
                      <w:sz w:val="21"/>
                      <w:szCs w:val="24"/>
                      <w:lang w:val="en-US" w:eastAsia="zh-CN" w:bidi="ar-SA"/>
                    </w:rPr>
                  </w:pPr>
                  <w:r>
                    <w:rPr>
                      <w:rFonts w:hint="eastAsia"/>
                      <w:lang w:val="en-US" w:eastAsia="zh-CN"/>
                    </w:rPr>
                    <w:t>米</w:t>
                  </w:r>
                </w:p>
              </w:tc>
              <w:tc>
                <w:tcPr>
                  <w:tcW w:w="799" w:type="pct"/>
                  <w:tcBorders>
                    <w:tl2br w:val="nil"/>
                    <w:tr2bl w:val="nil"/>
                  </w:tcBorders>
                  <w:shd w:val="clear" w:color="auto" w:fill="auto"/>
                  <w:vAlign w:val="center"/>
                </w:tcPr>
                <w:p w14:paraId="403934D6">
                  <w:pPr>
                    <w:pStyle w:val="24"/>
                    <w:bidi w:val="0"/>
                    <w:ind w:firstLine="0" w:firstLineChars="0"/>
                    <w:rPr>
                      <w:rFonts w:hint="default" w:ascii="Times New Roman" w:hAnsi="Times New Roman" w:eastAsia="宋体" w:cs="Times New Roman"/>
                      <w:kern w:val="2"/>
                      <w:sz w:val="21"/>
                      <w:szCs w:val="24"/>
                      <w:lang w:val="en-US" w:eastAsia="zh-CN" w:bidi="ar-SA"/>
                    </w:rPr>
                  </w:pPr>
                  <w:r>
                    <w:rPr>
                      <w:rFonts w:hint="eastAsia"/>
                      <w:lang w:val="en-US" w:eastAsia="zh-CN"/>
                    </w:rPr>
                    <w:t>304800</w:t>
                  </w:r>
                </w:p>
              </w:tc>
              <w:tc>
                <w:tcPr>
                  <w:tcW w:w="799" w:type="pct"/>
                  <w:tcBorders>
                    <w:tl2br w:val="nil"/>
                    <w:tr2bl w:val="nil"/>
                  </w:tcBorders>
                  <w:shd w:val="clear" w:color="auto" w:fill="auto"/>
                  <w:vAlign w:val="center"/>
                </w:tcPr>
                <w:p w14:paraId="76AF6D03">
                  <w:pPr>
                    <w:pStyle w:val="24"/>
                    <w:bidi w:val="0"/>
                    <w:ind w:firstLine="0" w:firstLineChars="0"/>
                    <w:rPr>
                      <w:rFonts w:hint="eastAsia" w:ascii="Times New Roman" w:hAnsi="Times New Roman" w:eastAsia="宋体" w:cs="Times New Roman"/>
                      <w:kern w:val="2"/>
                      <w:sz w:val="21"/>
                      <w:szCs w:val="24"/>
                      <w:lang w:val="en-US" w:eastAsia="zh-CN" w:bidi="ar-SA"/>
                    </w:rPr>
                  </w:pPr>
                  <w:r>
                    <w:rPr>
                      <w:rFonts w:hint="eastAsia"/>
                      <w:lang w:val="en-US" w:eastAsia="zh-CN"/>
                    </w:rPr>
                    <w:t>通用</w:t>
                  </w:r>
                </w:p>
              </w:tc>
            </w:tr>
            <w:tr w14:paraId="24E0F32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09" w:type="pct"/>
                  <w:tcBorders>
                    <w:tl2br w:val="nil"/>
                    <w:tr2bl w:val="nil"/>
                  </w:tcBorders>
                  <w:shd w:val="clear" w:color="auto" w:fill="auto"/>
                  <w:vAlign w:val="center"/>
                </w:tcPr>
                <w:p w14:paraId="2DF1E778">
                  <w:pPr>
                    <w:pStyle w:val="24"/>
                    <w:bidi w:val="0"/>
                    <w:ind w:firstLine="0" w:firstLineChars="0"/>
                    <w:rPr>
                      <w:rFonts w:hint="default" w:ascii="Times New Roman" w:hAnsi="Times New Roman" w:eastAsia="宋体" w:cs="Times New Roman"/>
                      <w:kern w:val="2"/>
                      <w:sz w:val="21"/>
                      <w:szCs w:val="24"/>
                      <w:lang w:val="en-US" w:eastAsia="zh-CN" w:bidi="ar-SA"/>
                    </w:rPr>
                  </w:pPr>
                  <w:r>
                    <w:rPr>
                      <w:rFonts w:hint="eastAsia"/>
                      <w:lang w:val="en-US" w:eastAsia="zh-CN"/>
                    </w:rPr>
                    <w:t>32</w:t>
                  </w:r>
                </w:p>
              </w:tc>
              <w:tc>
                <w:tcPr>
                  <w:tcW w:w="2403" w:type="pct"/>
                  <w:tcBorders>
                    <w:tl2br w:val="nil"/>
                    <w:tr2bl w:val="nil"/>
                  </w:tcBorders>
                  <w:shd w:val="clear" w:color="auto" w:fill="auto"/>
                  <w:vAlign w:val="center"/>
                </w:tcPr>
                <w:p w14:paraId="6C5B4EDF">
                  <w:pPr>
                    <w:pStyle w:val="24"/>
                    <w:bidi w:val="0"/>
                    <w:ind w:firstLine="0" w:firstLineChars="0"/>
                    <w:rPr>
                      <w:rFonts w:hint="eastAsia"/>
                      <w:lang w:val="en-US" w:eastAsia="zh-CN"/>
                    </w:rPr>
                  </w:pPr>
                  <w:r>
                    <w:rPr>
                      <w:rFonts w:hint="eastAsia"/>
                      <w:lang w:val="en-US" w:eastAsia="zh-CN"/>
                    </w:rPr>
                    <w:t>铝箔胶带30*0.05</w:t>
                  </w:r>
                </w:p>
              </w:tc>
              <w:tc>
                <w:tcPr>
                  <w:tcW w:w="488" w:type="pct"/>
                  <w:tcBorders>
                    <w:tl2br w:val="nil"/>
                    <w:tr2bl w:val="nil"/>
                  </w:tcBorders>
                  <w:shd w:val="clear" w:color="auto" w:fill="auto"/>
                  <w:vAlign w:val="center"/>
                </w:tcPr>
                <w:p w14:paraId="32540D32">
                  <w:pPr>
                    <w:pStyle w:val="24"/>
                    <w:bidi w:val="0"/>
                    <w:ind w:firstLine="0" w:firstLineChars="0"/>
                    <w:rPr>
                      <w:rFonts w:hint="default" w:ascii="Times New Roman" w:hAnsi="Times New Roman" w:eastAsia="宋体" w:cs="Times New Roman"/>
                      <w:kern w:val="2"/>
                      <w:sz w:val="21"/>
                      <w:szCs w:val="24"/>
                      <w:lang w:val="en-US" w:eastAsia="zh-CN" w:bidi="ar-SA"/>
                    </w:rPr>
                  </w:pPr>
                  <w:r>
                    <w:rPr>
                      <w:rFonts w:hint="eastAsia"/>
                      <w:lang w:val="en-US" w:eastAsia="zh-CN"/>
                    </w:rPr>
                    <w:t>米</w:t>
                  </w:r>
                </w:p>
              </w:tc>
              <w:tc>
                <w:tcPr>
                  <w:tcW w:w="799" w:type="pct"/>
                  <w:tcBorders>
                    <w:tl2br w:val="nil"/>
                    <w:tr2bl w:val="nil"/>
                  </w:tcBorders>
                  <w:shd w:val="clear" w:color="auto" w:fill="auto"/>
                  <w:vAlign w:val="center"/>
                </w:tcPr>
                <w:p w14:paraId="4288BAFB">
                  <w:pPr>
                    <w:pStyle w:val="24"/>
                    <w:bidi w:val="0"/>
                    <w:ind w:firstLine="0" w:firstLineChars="0"/>
                    <w:rPr>
                      <w:rFonts w:hint="default" w:ascii="Times New Roman" w:hAnsi="Times New Roman" w:eastAsia="宋体" w:cs="Times New Roman"/>
                      <w:kern w:val="2"/>
                      <w:sz w:val="21"/>
                      <w:szCs w:val="24"/>
                      <w:lang w:val="en-US" w:eastAsia="zh-CN" w:bidi="ar-SA"/>
                    </w:rPr>
                  </w:pPr>
                  <w:r>
                    <w:rPr>
                      <w:rFonts w:hint="eastAsia"/>
                      <w:lang w:val="en-US" w:eastAsia="zh-CN"/>
                    </w:rPr>
                    <w:t>103200</w:t>
                  </w:r>
                </w:p>
              </w:tc>
              <w:tc>
                <w:tcPr>
                  <w:tcW w:w="799" w:type="pct"/>
                  <w:tcBorders>
                    <w:tl2br w:val="nil"/>
                    <w:tr2bl w:val="nil"/>
                  </w:tcBorders>
                  <w:shd w:val="clear" w:color="auto" w:fill="auto"/>
                  <w:vAlign w:val="center"/>
                </w:tcPr>
                <w:p w14:paraId="75D61F84">
                  <w:pPr>
                    <w:pStyle w:val="24"/>
                    <w:bidi w:val="0"/>
                    <w:ind w:firstLine="0" w:firstLineChars="0"/>
                    <w:rPr>
                      <w:rFonts w:hint="eastAsia" w:ascii="Times New Roman" w:hAnsi="Times New Roman" w:eastAsia="宋体" w:cs="Times New Roman"/>
                      <w:kern w:val="2"/>
                      <w:sz w:val="21"/>
                      <w:szCs w:val="24"/>
                      <w:lang w:val="en-US" w:eastAsia="zh-CN" w:bidi="ar-SA"/>
                    </w:rPr>
                  </w:pPr>
                  <w:r>
                    <w:rPr>
                      <w:rFonts w:hint="eastAsia"/>
                      <w:lang w:val="en-US" w:eastAsia="zh-CN"/>
                    </w:rPr>
                    <w:t>通用</w:t>
                  </w:r>
                </w:p>
              </w:tc>
            </w:tr>
            <w:tr w14:paraId="44FCF8E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09" w:type="pct"/>
                  <w:tcBorders>
                    <w:tl2br w:val="nil"/>
                    <w:tr2bl w:val="nil"/>
                  </w:tcBorders>
                  <w:shd w:val="clear" w:color="auto" w:fill="auto"/>
                  <w:vAlign w:val="center"/>
                </w:tcPr>
                <w:p w14:paraId="1965DC0D">
                  <w:pPr>
                    <w:pStyle w:val="24"/>
                    <w:bidi w:val="0"/>
                    <w:ind w:firstLine="0" w:firstLineChars="0"/>
                    <w:rPr>
                      <w:rFonts w:hint="default" w:ascii="Times New Roman" w:hAnsi="Times New Roman" w:eastAsia="宋体" w:cs="Times New Roman"/>
                      <w:kern w:val="2"/>
                      <w:sz w:val="21"/>
                      <w:szCs w:val="24"/>
                      <w:lang w:val="en-US" w:eastAsia="zh-CN" w:bidi="ar-SA"/>
                    </w:rPr>
                  </w:pPr>
                  <w:r>
                    <w:rPr>
                      <w:rFonts w:hint="eastAsia"/>
                      <w:lang w:val="en-US" w:eastAsia="zh-CN"/>
                    </w:rPr>
                    <w:t>33</w:t>
                  </w:r>
                </w:p>
              </w:tc>
              <w:tc>
                <w:tcPr>
                  <w:tcW w:w="2403" w:type="pct"/>
                  <w:tcBorders>
                    <w:tl2br w:val="nil"/>
                    <w:tr2bl w:val="nil"/>
                  </w:tcBorders>
                  <w:shd w:val="clear" w:color="auto" w:fill="auto"/>
                  <w:vAlign w:val="center"/>
                </w:tcPr>
                <w:p w14:paraId="49125F0B">
                  <w:pPr>
                    <w:pStyle w:val="24"/>
                    <w:bidi w:val="0"/>
                    <w:ind w:firstLine="0" w:firstLineChars="0"/>
                    <w:rPr>
                      <w:rFonts w:hint="eastAsia"/>
                      <w:lang w:val="en-US" w:eastAsia="zh-CN"/>
                    </w:rPr>
                  </w:pPr>
                  <w:r>
                    <w:rPr>
                      <w:rFonts w:hint="eastAsia"/>
                      <w:lang w:val="en-US" w:eastAsia="zh-CN"/>
                    </w:rPr>
                    <w:t>铜磷焊条</w:t>
                  </w:r>
                </w:p>
              </w:tc>
              <w:tc>
                <w:tcPr>
                  <w:tcW w:w="488" w:type="pct"/>
                  <w:tcBorders>
                    <w:tl2br w:val="nil"/>
                    <w:tr2bl w:val="nil"/>
                  </w:tcBorders>
                  <w:shd w:val="clear" w:color="auto" w:fill="auto"/>
                  <w:vAlign w:val="center"/>
                </w:tcPr>
                <w:p w14:paraId="5B6138E5">
                  <w:pPr>
                    <w:pStyle w:val="24"/>
                    <w:bidi w:val="0"/>
                    <w:ind w:firstLine="0" w:firstLineChars="0"/>
                    <w:rPr>
                      <w:rFonts w:hint="default" w:ascii="Times New Roman" w:hAnsi="Times New Roman" w:eastAsia="宋体" w:cs="Times New Roman"/>
                      <w:kern w:val="2"/>
                      <w:sz w:val="21"/>
                      <w:szCs w:val="24"/>
                      <w:lang w:val="en-US" w:eastAsia="zh-CN" w:bidi="ar-SA"/>
                    </w:rPr>
                  </w:pPr>
                  <w:r>
                    <w:rPr>
                      <w:rFonts w:hint="eastAsia"/>
                      <w:lang w:val="en-US" w:eastAsia="zh-CN"/>
                    </w:rPr>
                    <w:t>kg</w:t>
                  </w:r>
                </w:p>
              </w:tc>
              <w:tc>
                <w:tcPr>
                  <w:tcW w:w="799" w:type="pct"/>
                  <w:tcBorders>
                    <w:tl2br w:val="nil"/>
                    <w:tr2bl w:val="nil"/>
                  </w:tcBorders>
                  <w:shd w:val="clear" w:color="auto" w:fill="auto"/>
                  <w:vAlign w:val="center"/>
                </w:tcPr>
                <w:p w14:paraId="4F695154">
                  <w:pPr>
                    <w:pStyle w:val="24"/>
                    <w:bidi w:val="0"/>
                    <w:ind w:firstLine="0" w:firstLineChars="0"/>
                    <w:rPr>
                      <w:rFonts w:hint="default" w:ascii="Times New Roman" w:hAnsi="Times New Roman" w:eastAsia="宋体" w:cs="Times New Roman"/>
                      <w:kern w:val="2"/>
                      <w:sz w:val="21"/>
                      <w:szCs w:val="24"/>
                      <w:lang w:val="en-US" w:eastAsia="zh-CN" w:bidi="ar-SA"/>
                    </w:rPr>
                  </w:pPr>
                  <w:r>
                    <w:rPr>
                      <w:rFonts w:hint="eastAsia"/>
                      <w:lang w:val="en-US" w:eastAsia="zh-CN"/>
                    </w:rPr>
                    <w:t>228</w:t>
                  </w:r>
                </w:p>
              </w:tc>
              <w:tc>
                <w:tcPr>
                  <w:tcW w:w="799" w:type="pct"/>
                  <w:tcBorders>
                    <w:tl2br w:val="nil"/>
                    <w:tr2bl w:val="nil"/>
                  </w:tcBorders>
                  <w:shd w:val="clear" w:color="auto" w:fill="auto"/>
                  <w:vAlign w:val="center"/>
                </w:tcPr>
                <w:p w14:paraId="21CB69CC">
                  <w:pPr>
                    <w:pStyle w:val="24"/>
                    <w:bidi w:val="0"/>
                    <w:ind w:firstLine="0" w:firstLineChars="0"/>
                    <w:rPr>
                      <w:rFonts w:hint="eastAsia" w:ascii="Times New Roman" w:hAnsi="Times New Roman" w:eastAsia="宋体" w:cs="Times New Roman"/>
                      <w:kern w:val="2"/>
                      <w:sz w:val="21"/>
                      <w:szCs w:val="24"/>
                      <w:lang w:val="en-US" w:eastAsia="zh-CN" w:bidi="ar-SA"/>
                    </w:rPr>
                  </w:pPr>
                  <w:r>
                    <w:rPr>
                      <w:rFonts w:hint="eastAsia"/>
                      <w:lang w:val="en-US" w:eastAsia="zh-CN"/>
                    </w:rPr>
                    <w:t>通用</w:t>
                  </w:r>
                </w:p>
              </w:tc>
            </w:tr>
            <w:tr w14:paraId="5B78B4E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09" w:type="pct"/>
                  <w:tcBorders>
                    <w:tl2br w:val="nil"/>
                    <w:tr2bl w:val="nil"/>
                  </w:tcBorders>
                  <w:shd w:val="clear" w:color="auto" w:fill="auto"/>
                  <w:vAlign w:val="center"/>
                </w:tcPr>
                <w:p w14:paraId="10A62EC9">
                  <w:pPr>
                    <w:pStyle w:val="24"/>
                    <w:bidi w:val="0"/>
                    <w:ind w:firstLine="0" w:firstLineChars="0"/>
                    <w:rPr>
                      <w:rFonts w:hint="default" w:ascii="Times New Roman" w:hAnsi="Times New Roman" w:eastAsia="宋体" w:cs="Times New Roman"/>
                      <w:kern w:val="2"/>
                      <w:sz w:val="21"/>
                      <w:szCs w:val="24"/>
                      <w:lang w:val="en-US" w:eastAsia="zh-CN" w:bidi="ar-SA"/>
                    </w:rPr>
                  </w:pPr>
                  <w:r>
                    <w:rPr>
                      <w:rFonts w:hint="eastAsia"/>
                      <w:lang w:val="en-US" w:eastAsia="zh-CN"/>
                    </w:rPr>
                    <w:t>34</w:t>
                  </w:r>
                </w:p>
              </w:tc>
              <w:tc>
                <w:tcPr>
                  <w:tcW w:w="2403" w:type="pct"/>
                  <w:tcBorders>
                    <w:tl2br w:val="nil"/>
                    <w:tr2bl w:val="nil"/>
                  </w:tcBorders>
                  <w:shd w:val="clear" w:color="auto" w:fill="auto"/>
                  <w:vAlign w:val="center"/>
                </w:tcPr>
                <w:p w14:paraId="50F46C1E">
                  <w:pPr>
                    <w:pStyle w:val="24"/>
                    <w:bidi w:val="0"/>
                    <w:ind w:firstLine="0" w:firstLineChars="0"/>
                    <w:rPr>
                      <w:rFonts w:hint="eastAsia"/>
                      <w:lang w:val="en-US" w:eastAsia="zh-CN"/>
                    </w:rPr>
                  </w:pPr>
                  <w:r>
                    <w:rPr>
                      <w:rFonts w:hint="eastAsia"/>
                      <w:lang w:val="en-US" w:eastAsia="zh-CN"/>
                    </w:rPr>
                    <w:t>铝钎焊焊丝</w:t>
                  </w:r>
                </w:p>
              </w:tc>
              <w:tc>
                <w:tcPr>
                  <w:tcW w:w="488" w:type="pct"/>
                  <w:tcBorders>
                    <w:tl2br w:val="nil"/>
                    <w:tr2bl w:val="nil"/>
                  </w:tcBorders>
                  <w:shd w:val="clear" w:color="auto" w:fill="auto"/>
                  <w:vAlign w:val="center"/>
                </w:tcPr>
                <w:p w14:paraId="32E6BF7D">
                  <w:pPr>
                    <w:pStyle w:val="24"/>
                    <w:bidi w:val="0"/>
                    <w:ind w:firstLine="0" w:firstLineChars="0"/>
                    <w:rPr>
                      <w:rFonts w:hint="default" w:ascii="Times New Roman" w:hAnsi="Times New Roman" w:eastAsia="宋体" w:cs="Times New Roman"/>
                      <w:kern w:val="2"/>
                      <w:sz w:val="21"/>
                      <w:szCs w:val="24"/>
                      <w:lang w:val="en-US" w:eastAsia="zh-CN" w:bidi="ar-SA"/>
                    </w:rPr>
                  </w:pPr>
                  <w:r>
                    <w:rPr>
                      <w:rFonts w:hint="eastAsia"/>
                      <w:lang w:val="en-US" w:eastAsia="zh-CN"/>
                    </w:rPr>
                    <w:t>kg</w:t>
                  </w:r>
                </w:p>
              </w:tc>
              <w:tc>
                <w:tcPr>
                  <w:tcW w:w="799" w:type="pct"/>
                  <w:tcBorders>
                    <w:tl2br w:val="nil"/>
                    <w:tr2bl w:val="nil"/>
                  </w:tcBorders>
                  <w:shd w:val="clear" w:color="auto" w:fill="auto"/>
                  <w:vAlign w:val="center"/>
                </w:tcPr>
                <w:p w14:paraId="30F476A8">
                  <w:pPr>
                    <w:pStyle w:val="24"/>
                    <w:bidi w:val="0"/>
                    <w:ind w:firstLine="0" w:firstLineChars="0"/>
                    <w:rPr>
                      <w:rFonts w:hint="default" w:ascii="Times New Roman" w:hAnsi="Times New Roman" w:eastAsia="宋体" w:cs="Times New Roman"/>
                      <w:kern w:val="2"/>
                      <w:sz w:val="21"/>
                      <w:szCs w:val="24"/>
                      <w:lang w:val="en-US" w:eastAsia="zh-CN" w:bidi="ar-SA"/>
                    </w:rPr>
                  </w:pPr>
                  <w:r>
                    <w:rPr>
                      <w:rFonts w:hint="eastAsia"/>
                      <w:lang w:val="en-US" w:eastAsia="zh-CN"/>
                    </w:rPr>
                    <w:t>83</w:t>
                  </w:r>
                </w:p>
              </w:tc>
              <w:tc>
                <w:tcPr>
                  <w:tcW w:w="799" w:type="pct"/>
                  <w:tcBorders>
                    <w:tl2br w:val="nil"/>
                    <w:tr2bl w:val="nil"/>
                  </w:tcBorders>
                  <w:shd w:val="clear" w:color="auto" w:fill="auto"/>
                  <w:vAlign w:val="center"/>
                </w:tcPr>
                <w:p w14:paraId="587A678D">
                  <w:pPr>
                    <w:pStyle w:val="24"/>
                    <w:bidi w:val="0"/>
                    <w:ind w:firstLine="0" w:firstLineChars="0"/>
                    <w:rPr>
                      <w:rFonts w:hint="eastAsia" w:ascii="Times New Roman" w:hAnsi="Times New Roman" w:eastAsia="宋体" w:cs="Times New Roman"/>
                      <w:kern w:val="2"/>
                      <w:sz w:val="21"/>
                      <w:szCs w:val="24"/>
                      <w:lang w:val="en-US" w:eastAsia="zh-CN" w:bidi="ar-SA"/>
                    </w:rPr>
                  </w:pPr>
                  <w:r>
                    <w:rPr>
                      <w:rFonts w:hint="eastAsia"/>
                      <w:lang w:val="en-US" w:eastAsia="zh-CN"/>
                    </w:rPr>
                    <w:t>通用</w:t>
                  </w:r>
                </w:p>
              </w:tc>
            </w:tr>
            <w:tr w14:paraId="493E0A2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09" w:type="pct"/>
                  <w:tcBorders>
                    <w:tl2br w:val="nil"/>
                    <w:tr2bl w:val="nil"/>
                  </w:tcBorders>
                  <w:shd w:val="clear" w:color="auto" w:fill="auto"/>
                  <w:vAlign w:val="center"/>
                </w:tcPr>
                <w:p w14:paraId="0DAC7745">
                  <w:pPr>
                    <w:pStyle w:val="24"/>
                    <w:bidi w:val="0"/>
                    <w:ind w:firstLine="0" w:firstLineChars="0"/>
                    <w:rPr>
                      <w:rFonts w:hint="default" w:ascii="Times New Roman" w:hAnsi="Times New Roman" w:eastAsia="宋体" w:cs="Times New Roman"/>
                      <w:kern w:val="2"/>
                      <w:sz w:val="21"/>
                      <w:szCs w:val="24"/>
                      <w:lang w:val="en-US" w:eastAsia="zh-CN" w:bidi="ar-SA"/>
                    </w:rPr>
                  </w:pPr>
                  <w:r>
                    <w:rPr>
                      <w:rFonts w:hint="eastAsia"/>
                      <w:lang w:val="en-US" w:eastAsia="zh-CN"/>
                    </w:rPr>
                    <w:t>35</w:t>
                  </w:r>
                </w:p>
              </w:tc>
              <w:tc>
                <w:tcPr>
                  <w:tcW w:w="2403" w:type="pct"/>
                  <w:tcBorders>
                    <w:tl2br w:val="nil"/>
                    <w:tr2bl w:val="nil"/>
                  </w:tcBorders>
                  <w:shd w:val="clear" w:color="auto" w:fill="auto"/>
                  <w:vAlign w:val="center"/>
                </w:tcPr>
                <w:p w14:paraId="382C5DFA">
                  <w:pPr>
                    <w:pStyle w:val="24"/>
                    <w:bidi w:val="0"/>
                    <w:ind w:firstLine="0" w:firstLineChars="0"/>
                    <w:rPr>
                      <w:rFonts w:hint="eastAsia"/>
                      <w:lang w:val="en-US" w:eastAsia="zh-CN"/>
                    </w:rPr>
                  </w:pPr>
                  <w:r>
                    <w:rPr>
                      <w:rFonts w:hint="eastAsia"/>
                      <w:lang w:val="en-US" w:eastAsia="zh-CN"/>
                    </w:rPr>
                    <w:t>环保铝钎焊焊环1.5*8.1*2（ZHY-88-Y1）</w:t>
                  </w:r>
                </w:p>
              </w:tc>
              <w:tc>
                <w:tcPr>
                  <w:tcW w:w="488" w:type="pct"/>
                  <w:tcBorders>
                    <w:tl2br w:val="nil"/>
                    <w:tr2bl w:val="nil"/>
                  </w:tcBorders>
                  <w:shd w:val="clear" w:color="auto" w:fill="auto"/>
                  <w:vAlign w:val="center"/>
                </w:tcPr>
                <w:p w14:paraId="162FEC95">
                  <w:pPr>
                    <w:pStyle w:val="24"/>
                    <w:bidi w:val="0"/>
                    <w:ind w:firstLine="0" w:firstLineChars="0"/>
                    <w:rPr>
                      <w:rFonts w:hint="default" w:ascii="Times New Roman" w:hAnsi="Times New Roman" w:eastAsia="宋体" w:cs="Times New Roman"/>
                      <w:kern w:val="2"/>
                      <w:sz w:val="21"/>
                      <w:szCs w:val="24"/>
                      <w:lang w:val="en-US" w:eastAsia="zh-CN" w:bidi="ar-SA"/>
                    </w:rPr>
                  </w:pPr>
                  <w:r>
                    <w:rPr>
                      <w:rFonts w:hint="eastAsia"/>
                      <w:lang w:val="en-US" w:eastAsia="zh-CN"/>
                    </w:rPr>
                    <w:t>个</w:t>
                  </w:r>
                </w:p>
              </w:tc>
              <w:tc>
                <w:tcPr>
                  <w:tcW w:w="799" w:type="pct"/>
                  <w:tcBorders>
                    <w:tl2br w:val="nil"/>
                    <w:tr2bl w:val="nil"/>
                  </w:tcBorders>
                  <w:shd w:val="clear" w:color="auto" w:fill="auto"/>
                  <w:vAlign w:val="center"/>
                </w:tcPr>
                <w:p w14:paraId="7D368CC7">
                  <w:pPr>
                    <w:pStyle w:val="24"/>
                    <w:bidi w:val="0"/>
                    <w:ind w:firstLine="0" w:firstLineChars="0"/>
                    <w:rPr>
                      <w:rFonts w:hint="default" w:ascii="Times New Roman" w:hAnsi="Times New Roman" w:eastAsia="宋体" w:cs="Times New Roman"/>
                      <w:kern w:val="2"/>
                      <w:sz w:val="21"/>
                      <w:szCs w:val="24"/>
                      <w:lang w:val="en-US" w:eastAsia="zh-CN" w:bidi="ar-SA"/>
                    </w:rPr>
                  </w:pPr>
                  <w:r>
                    <w:rPr>
                      <w:rFonts w:hint="eastAsia"/>
                      <w:lang w:val="en-US" w:eastAsia="zh-CN"/>
                    </w:rPr>
                    <w:t>116407</w:t>
                  </w:r>
                </w:p>
              </w:tc>
              <w:tc>
                <w:tcPr>
                  <w:tcW w:w="799" w:type="pct"/>
                  <w:tcBorders>
                    <w:tl2br w:val="nil"/>
                    <w:tr2bl w:val="nil"/>
                  </w:tcBorders>
                  <w:shd w:val="clear" w:color="auto" w:fill="auto"/>
                  <w:vAlign w:val="center"/>
                </w:tcPr>
                <w:p w14:paraId="651D1016">
                  <w:pPr>
                    <w:pStyle w:val="24"/>
                    <w:bidi w:val="0"/>
                    <w:ind w:firstLine="0" w:firstLineChars="0"/>
                    <w:rPr>
                      <w:rFonts w:hint="eastAsia" w:ascii="Times New Roman" w:hAnsi="Times New Roman" w:eastAsia="宋体" w:cs="Times New Roman"/>
                      <w:kern w:val="2"/>
                      <w:sz w:val="21"/>
                      <w:szCs w:val="24"/>
                      <w:lang w:val="en-US" w:eastAsia="zh-CN" w:bidi="ar-SA"/>
                    </w:rPr>
                  </w:pPr>
                  <w:r>
                    <w:rPr>
                      <w:rFonts w:hint="eastAsia"/>
                      <w:lang w:val="en-US" w:eastAsia="zh-CN"/>
                    </w:rPr>
                    <w:t>通用</w:t>
                  </w:r>
                </w:p>
              </w:tc>
            </w:tr>
            <w:tr w14:paraId="4362766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09" w:type="pct"/>
                  <w:tcBorders>
                    <w:tl2br w:val="nil"/>
                    <w:tr2bl w:val="nil"/>
                  </w:tcBorders>
                  <w:shd w:val="clear" w:color="auto" w:fill="auto"/>
                  <w:vAlign w:val="center"/>
                </w:tcPr>
                <w:p w14:paraId="6F948BBB">
                  <w:pPr>
                    <w:pStyle w:val="24"/>
                    <w:bidi w:val="0"/>
                    <w:ind w:firstLine="0" w:firstLineChars="0"/>
                    <w:rPr>
                      <w:rFonts w:hint="default" w:ascii="Times New Roman" w:hAnsi="Times New Roman" w:eastAsia="宋体" w:cs="Times New Roman"/>
                      <w:kern w:val="2"/>
                      <w:sz w:val="21"/>
                      <w:szCs w:val="24"/>
                      <w:lang w:val="en-US" w:eastAsia="zh-CN" w:bidi="ar-SA"/>
                    </w:rPr>
                  </w:pPr>
                  <w:r>
                    <w:rPr>
                      <w:rFonts w:hint="eastAsia"/>
                      <w:lang w:val="en-US" w:eastAsia="zh-CN"/>
                    </w:rPr>
                    <w:t>36</w:t>
                  </w:r>
                </w:p>
              </w:tc>
              <w:tc>
                <w:tcPr>
                  <w:tcW w:w="2403" w:type="pct"/>
                  <w:tcBorders>
                    <w:tl2br w:val="nil"/>
                    <w:tr2bl w:val="nil"/>
                  </w:tcBorders>
                  <w:shd w:val="clear" w:color="auto" w:fill="auto"/>
                  <w:vAlign w:val="center"/>
                </w:tcPr>
                <w:p w14:paraId="716A63B1">
                  <w:pPr>
                    <w:pStyle w:val="24"/>
                    <w:bidi w:val="0"/>
                    <w:ind w:firstLine="0" w:firstLineChars="0"/>
                    <w:rPr>
                      <w:rFonts w:hint="default"/>
                      <w:lang w:val="en-US" w:eastAsia="zh-CN"/>
                    </w:rPr>
                  </w:pPr>
                  <w:r>
                    <w:rPr>
                      <w:rFonts w:hint="eastAsia"/>
                      <w:lang w:val="en-US" w:eastAsia="zh-CN"/>
                    </w:rPr>
                    <w:t>除油剂</w:t>
                  </w:r>
                </w:p>
              </w:tc>
              <w:tc>
                <w:tcPr>
                  <w:tcW w:w="488" w:type="pct"/>
                  <w:tcBorders>
                    <w:tl2br w:val="nil"/>
                    <w:tr2bl w:val="nil"/>
                  </w:tcBorders>
                  <w:shd w:val="clear" w:color="auto" w:fill="auto"/>
                  <w:vAlign w:val="center"/>
                </w:tcPr>
                <w:p w14:paraId="7EACE946">
                  <w:pPr>
                    <w:pStyle w:val="24"/>
                    <w:bidi w:val="0"/>
                    <w:ind w:firstLine="0" w:firstLineChars="0"/>
                    <w:rPr>
                      <w:rFonts w:hint="default" w:ascii="Times New Roman" w:hAnsi="Times New Roman" w:eastAsia="宋体" w:cs="Times New Roman"/>
                      <w:kern w:val="2"/>
                      <w:sz w:val="21"/>
                      <w:szCs w:val="24"/>
                      <w:lang w:val="en-US" w:eastAsia="zh-CN" w:bidi="ar-SA"/>
                    </w:rPr>
                  </w:pPr>
                  <w:r>
                    <w:rPr>
                      <w:rFonts w:hint="eastAsia"/>
                      <w:lang w:val="en-US" w:eastAsia="zh-CN"/>
                    </w:rPr>
                    <w:t>L</w:t>
                  </w:r>
                </w:p>
              </w:tc>
              <w:tc>
                <w:tcPr>
                  <w:tcW w:w="799" w:type="pct"/>
                  <w:tcBorders>
                    <w:tl2br w:val="nil"/>
                    <w:tr2bl w:val="nil"/>
                  </w:tcBorders>
                  <w:shd w:val="clear" w:color="auto" w:fill="auto"/>
                  <w:vAlign w:val="center"/>
                </w:tcPr>
                <w:p w14:paraId="638777A8">
                  <w:pPr>
                    <w:pStyle w:val="24"/>
                    <w:bidi w:val="0"/>
                    <w:ind w:firstLine="0" w:firstLineChars="0"/>
                    <w:rPr>
                      <w:rFonts w:hint="default" w:ascii="Times New Roman" w:hAnsi="Times New Roman" w:eastAsia="宋体" w:cs="Times New Roman"/>
                      <w:kern w:val="2"/>
                      <w:sz w:val="21"/>
                      <w:szCs w:val="24"/>
                      <w:lang w:val="en-US" w:eastAsia="zh-CN" w:bidi="ar-SA"/>
                    </w:rPr>
                  </w:pPr>
                  <w:r>
                    <w:rPr>
                      <w:rFonts w:hint="eastAsia"/>
                      <w:lang w:val="en-US" w:eastAsia="zh-CN"/>
                    </w:rPr>
                    <w:t>600</w:t>
                  </w:r>
                </w:p>
              </w:tc>
              <w:tc>
                <w:tcPr>
                  <w:tcW w:w="799" w:type="pct"/>
                  <w:tcBorders>
                    <w:tl2br w:val="nil"/>
                    <w:tr2bl w:val="nil"/>
                  </w:tcBorders>
                  <w:shd w:val="clear" w:color="auto" w:fill="auto"/>
                  <w:vAlign w:val="center"/>
                </w:tcPr>
                <w:p w14:paraId="56386EA8">
                  <w:pPr>
                    <w:pStyle w:val="24"/>
                    <w:bidi w:val="0"/>
                    <w:ind w:firstLine="0" w:firstLineChars="0"/>
                    <w:rPr>
                      <w:rFonts w:hint="eastAsia" w:ascii="Times New Roman" w:hAnsi="Times New Roman" w:eastAsia="宋体" w:cs="Times New Roman"/>
                      <w:kern w:val="2"/>
                      <w:sz w:val="21"/>
                      <w:szCs w:val="24"/>
                      <w:lang w:val="en-US" w:eastAsia="zh-CN" w:bidi="ar-SA"/>
                    </w:rPr>
                  </w:pPr>
                  <w:r>
                    <w:rPr>
                      <w:rFonts w:hint="eastAsia"/>
                      <w:lang w:val="en-US" w:eastAsia="zh-CN"/>
                    </w:rPr>
                    <w:t>通用</w:t>
                  </w:r>
                </w:p>
              </w:tc>
            </w:tr>
            <w:tr w14:paraId="4BE9E04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09" w:type="pct"/>
                  <w:tcBorders>
                    <w:tl2br w:val="nil"/>
                    <w:tr2bl w:val="nil"/>
                  </w:tcBorders>
                  <w:shd w:val="clear" w:color="auto" w:fill="auto"/>
                  <w:vAlign w:val="center"/>
                </w:tcPr>
                <w:p w14:paraId="46BD6AEB">
                  <w:pPr>
                    <w:pStyle w:val="24"/>
                    <w:bidi w:val="0"/>
                    <w:ind w:firstLine="0" w:firstLineChars="0"/>
                    <w:rPr>
                      <w:rFonts w:hint="default" w:ascii="Times New Roman" w:hAnsi="Times New Roman" w:eastAsia="宋体" w:cs="Times New Roman"/>
                      <w:kern w:val="2"/>
                      <w:sz w:val="21"/>
                      <w:szCs w:val="24"/>
                      <w:lang w:val="en-US" w:eastAsia="zh-CN" w:bidi="ar-SA"/>
                    </w:rPr>
                  </w:pPr>
                  <w:r>
                    <w:rPr>
                      <w:rFonts w:hint="eastAsia"/>
                      <w:lang w:val="en-US" w:eastAsia="zh-CN"/>
                    </w:rPr>
                    <w:t>37</w:t>
                  </w:r>
                </w:p>
              </w:tc>
              <w:tc>
                <w:tcPr>
                  <w:tcW w:w="2403" w:type="pct"/>
                  <w:tcBorders>
                    <w:tl2br w:val="nil"/>
                    <w:tr2bl w:val="nil"/>
                  </w:tcBorders>
                  <w:shd w:val="clear" w:color="auto" w:fill="auto"/>
                  <w:vAlign w:val="center"/>
                </w:tcPr>
                <w:p w14:paraId="311F0DC3">
                  <w:pPr>
                    <w:pStyle w:val="24"/>
                    <w:bidi w:val="0"/>
                    <w:ind w:firstLine="0" w:firstLineChars="0"/>
                    <w:rPr>
                      <w:rFonts w:hint="eastAsia"/>
                      <w:lang w:val="en-US" w:eastAsia="zh-CN"/>
                    </w:rPr>
                  </w:pPr>
                  <w:r>
                    <w:rPr>
                      <w:rFonts w:hint="eastAsia"/>
                      <w:lang w:val="en-US" w:eastAsia="zh-CN"/>
                    </w:rPr>
                    <w:t>挥发油</w:t>
                  </w:r>
                </w:p>
              </w:tc>
              <w:tc>
                <w:tcPr>
                  <w:tcW w:w="488" w:type="pct"/>
                  <w:tcBorders>
                    <w:tl2br w:val="nil"/>
                    <w:tr2bl w:val="nil"/>
                  </w:tcBorders>
                  <w:shd w:val="clear" w:color="auto" w:fill="auto"/>
                  <w:vAlign w:val="center"/>
                </w:tcPr>
                <w:p w14:paraId="47A5FBF3">
                  <w:pPr>
                    <w:pStyle w:val="24"/>
                    <w:bidi w:val="0"/>
                    <w:ind w:firstLine="0" w:firstLineChars="0"/>
                    <w:rPr>
                      <w:rFonts w:hint="default" w:ascii="Times New Roman" w:hAnsi="Times New Roman" w:eastAsia="宋体" w:cs="Times New Roman"/>
                      <w:kern w:val="2"/>
                      <w:sz w:val="21"/>
                      <w:szCs w:val="24"/>
                      <w:lang w:val="en-US" w:eastAsia="zh-CN" w:bidi="ar-SA"/>
                    </w:rPr>
                  </w:pPr>
                  <w:r>
                    <w:rPr>
                      <w:rFonts w:hint="eastAsia"/>
                      <w:lang w:val="en-US" w:eastAsia="zh-CN"/>
                    </w:rPr>
                    <w:t>L</w:t>
                  </w:r>
                </w:p>
              </w:tc>
              <w:tc>
                <w:tcPr>
                  <w:tcW w:w="799" w:type="pct"/>
                  <w:tcBorders>
                    <w:tl2br w:val="nil"/>
                    <w:tr2bl w:val="nil"/>
                  </w:tcBorders>
                  <w:shd w:val="clear" w:color="auto" w:fill="auto"/>
                  <w:vAlign w:val="center"/>
                </w:tcPr>
                <w:p w14:paraId="49D559EB">
                  <w:pPr>
                    <w:pStyle w:val="24"/>
                    <w:bidi w:val="0"/>
                    <w:ind w:firstLine="0" w:firstLineChars="0"/>
                    <w:rPr>
                      <w:rFonts w:hint="default" w:ascii="Times New Roman" w:hAnsi="Times New Roman" w:eastAsia="宋体" w:cs="Times New Roman"/>
                      <w:kern w:val="2"/>
                      <w:sz w:val="21"/>
                      <w:szCs w:val="24"/>
                      <w:lang w:val="en-US" w:eastAsia="zh-CN" w:bidi="ar-SA"/>
                    </w:rPr>
                  </w:pPr>
                  <w:r>
                    <w:rPr>
                      <w:rFonts w:hint="eastAsia"/>
                      <w:lang w:val="en-US" w:eastAsia="zh-CN"/>
                    </w:rPr>
                    <w:t>600</w:t>
                  </w:r>
                </w:p>
              </w:tc>
              <w:tc>
                <w:tcPr>
                  <w:tcW w:w="799" w:type="pct"/>
                  <w:tcBorders>
                    <w:tl2br w:val="nil"/>
                    <w:tr2bl w:val="nil"/>
                  </w:tcBorders>
                  <w:shd w:val="clear" w:color="auto" w:fill="auto"/>
                  <w:vAlign w:val="center"/>
                </w:tcPr>
                <w:p w14:paraId="00B4915E">
                  <w:pPr>
                    <w:pStyle w:val="24"/>
                    <w:bidi w:val="0"/>
                    <w:ind w:firstLine="0" w:firstLineChars="0"/>
                    <w:rPr>
                      <w:rFonts w:hint="eastAsia" w:ascii="Times New Roman" w:hAnsi="Times New Roman" w:eastAsia="宋体" w:cs="Times New Roman"/>
                      <w:kern w:val="2"/>
                      <w:sz w:val="21"/>
                      <w:szCs w:val="24"/>
                      <w:lang w:val="en-US" w:eastAsia="zh-CN" w:bidi="ar-SA"/>
                    </w:rPr>
                  </w:pPr>
                  <w:r>
                    <w:rPr>
                      <w:rFonts w:hint="eastAsia"/>
                      <w:lang w:val="en-US" w:eastAsia="zh-CN"/>
                    </w:rPr>
                    <w:t>通用</w:t>
                  </w:r>
                </w:p>
              </w:tc>
            </w:tr>
          </w:tbl>
          <w:p w14:paraId="58B01E0F">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eastAsia" w:ascii="Times New Roman" w:hAnsi="Times New Roman" w:eastAsia="宋体" w:cs="Times New Roman"/>
                <w:sz w:val="24"/>
                <w:szCs w:val="32"/>
                <w:highlight w:val="none"/>
                <w:lang w:val="en-US" w:eastAsia="zh-CN"/>
              </w:rPr>
            </w:pPr>
            <w:r>
              <w:rPr>
                <w:rFonts w:hint="eastAsia" w:ascii="Times New Roman" w:hAnsi="Times New Roman" w:eastAsia="宋体" w:cs="Times New Roman"/>
                <w:sz w:val="24"/>
                <w:szCs w:val="32"/>
                <w:highlight w:val="none"/>
                <w:lang w:val="en-US" w:eastAsia="zh-CN"/>
              </w:rPr>
              <w:t>主要原辅材料理化性质：</w:t>
            </w:r>
          </w:p>
          <w:p w14:paraId="0F55732A">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eastAsia" w:ascii="Times New Roman" w:hAnsi="Times New Roman" w:eastAsia="宋体" w:cs="Times New Roman"/>
                <w:sz w:val="24"/>
                <w:szCs w:val="32"/>
                <w:lang w:val="en-US" w:eastAsia="zh-CN"/>
              </w:rPr>
            </w:pPr>
            <w:r>
              <w:rPr>
                <w:rFonts w:hint="eastAsia" w:ascii="Times New Roman" w:hAnsi="Times New Roman" w:eastAsia="宋体" w:cs="Times New Roman"/>
                <w:sz w:val="24"/>
                <w:szCs w:val="32"/>
                <w:lang w:val="en-US" w:eastAsia="zh-CN"/>
              </w:rPr>
              <w:t>（1）铝酸脱</w:t>
            </w:r>
          </w:p>
          <w:p w14:paraId="175CBA47">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eastAsia" w:ascii="Times New Roman" w:hAnsi="Times New Roman" w:eastAsia="宋体" w:cs="Times New Roman"/>
                <w:sz w:val="24"/>
                <w:szCs w:val="32"/>
                <w:lang w:val="en-US" w:eastAsia="zh-CN"/>
              </w:rPr>
            </w:pPr>
            <w:r>
              <w:rPr>
                <w:rFonts w:hint="eastAsia" w:ascii="Times New Roman" w:hAnsi="Times New Roman" w:eastAsia="宋体" w:cs="Times New Roman"/>
                <w:sz w:val="24"/>
                <w:szCs w:val="32"/>
                <w:lang w:val="en-US" w:eastAsia="zh-CN"/>
              </w:rPr>
              <w:t>铝酸脱，外观为无色透明液体，无不适气味。又叫铝脱脂剂、铝除油剂，是一种高效铝处理剂，由有机酸、无机酸、氧化剂、缓蚀剂及其他多种除油助剂与表面活性剂科学复配而成，不含环境危害物质，不含重金属、亚硝酸盐等受控成份。适用于铝及铝合金工件表面氧化膜清除和铝表面各类油污的清洗，更适合铝阳极氧化及其喷涂、电镀前的脱脂、脱氧化膜。无毒无害，属水基型环保清洗剂。除油、脱脂、脱氧化膜迅速彻底。清洗后的铝工件光亮平滑，不损伤工件。清洗时间短，3-5分钟即可去除油污，常温操作，安全环保</w:t>
            </w:r>
            <w:r>
              <w:rPr>
                <w:rFonts w:hint="eastAsia" w:cs="Times New Roman"/>
                <w:sz w:val="24"/>
                <w:szCs w:val="32"/>
                <w:lang w:val="en-US" w:eastAsia="zh-CN"/>
              </w:rPr>
              <w:t>、</w:t>
            </w:r>
            <w:r>
              <w:rPr>
                <w:rFonts w:hint="eastAsia" w:ascii="Times New Roman" w:hAnsi="Times New Roman" w:eastAsia="宋体" w:cs="Times New Roman"/>
                <w:sz w:val="24"/>
                <w:szCs w:val="32"/>
                <w:lang w:val="en-US" w:eastAsia="zh-CN"/>
              </w:rPr>
              <w:t>清洗成本低廉。</w:t>
            </w:r>
          </w:p>
          <w:p w14:paraId="5F10C38E">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eastAsia" w:ascii="Times New Roman" w:hAnsi="Times New Roman" w:eastAsia="宋体" w:cs="Times New Roman"/>
                <w:sz w:val="24"/>
                <w:szCs w:val="32"/>
                <w:lang w:val="en-US" w:eastAsia="zh-CN"/>
              </w:rPr>
            </w:pPr>
            <w:r>
              <w:rPr>
                <w:rFonts w:hint="eastAsia" w:ascii="Times New Roman" w:hAnsi="Times New Roman" w:eastAsia="宋体" w:cs="Times New Roman"/>
                <w:sz w:val="24"/>
                <w:szCs w:val="32"/>
                <w:lang w:val="en-US" w:eastAsia="zh-CN"/>
              </w:rPr>
              <w:t>（2）无铬铝皮膜</w:t>
            </w:r>
          </w:p>
          <w:p w14:paraId="3ABB8754">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eastAsia" w:ascii="Times New Roman" w:hAnsi="Times New Roman" w:eastAsia="宋体" w:cs="Times New Roman"/>
                <w:sz w:val="24"/>
                <w:szCs w:val="32"/>
                <w:lang w:val="en-US" w:eastAsia="zh-CN"/>
              </w:rPr>
            </w:pPr>
            <w:r>
              <w:rPr>
                <w:rFonts w:hint="eastAsia" w:ascii="Times New Roman" w:hAnsi="Times New Roman" w:eastAsia="宋体" w:cs="Times New Roman"/>
                <w:sz w:val="24"/>
                <w:szCs w:val="32"/>
                <w:lang w:val="en-US" w:eastAsia="zh-CN"/>
              </w:rPr>
              <w:t>无铬铝皮膜主要由有机酸、无机盐、金属离子等组成，不含铬离子。是一种用于铝及其合金表面处理的化学膜层，</w:t>
            </w:r>
            <w:r>
              <w:rPr>
                <w:rFonts w:hint="eastAsia" w:cs="Times New Roman"/>
                <w:sz w:val="24"/>
                <w:szCs w:val="32"/>
                <w:lang w:val="en-US" w:eastAsia="zh-CN"/>
              </w:rPr>
              <w:t>可以</w:t>
            </w:r>
            <w:r>
              <w:rPr>
                <w:rFonts w:hint="eastAsia" w:ascii="Times New Roman" w:hAnsi="Times New Roman" w:eastAsia="宋体" w:cs="Times New Roman"/>
                <w:sz w:val="24"/>
                <w:szCs w:val="32"/>
                <w:lang w:val="en-US" w:eastAsia="zh-CN"/>
              </w:rPr>
              <w:t>提高铝材的耐腐蚀性和附着力。成膜后铝材表面通常呈现金黄色或淡彩色，肉眼直观明显可视。厚度一般较薄，具体厚度取决于处理工艺和时间。具有较高的耐热性，能够在一定温度范围内保持稳定。能够显著提高铝材表面的附着力，适用于喷涂、粉末喷涂及上胶处理的前处理。无铬铝皮膜剂溶液稳定不分层、不分解，可反复使用。</w:t>
            </w:r>
          </w:p>
          <w:p w14:paraId="1CBB86E8">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eastAsia" w:ascii="Times New Roman" w:hAnsi="Times New Roman" w:eastAsia="宋体" w:cs="Times New Roman"/>
                <w:sz w:val="24"/>
                <w:szCs w:val="32"/>
                <w:lang w:val="en-US" w:eastAsia="zh-CN"/>
              </w:rPr>
            </w:pPr>
            <w:r>
              <w:rPr>
                <w:rFonts w:hint="eastAsia" w:ascii="Times New Roman" w:hAnsi="Times New Roman" w:eastAsia="宋体" w:cs="Times New Roman"/>
                <w:sz w:val="24"/>
                <w:szCs w:val="32"/>
                <w:lang w:val="en-US" w:eastAsia="zh-CN"/>
              </w:rPr>
              <w:t>（3）红铜光亮剂</w:t>
            </w:r>
          </w:p>
          <w:p w14:paraId="06A711C0">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eastAsia" w:ascii="Times New Roman" w:hAnsi="Times New Roman" w:eastAsia="宋体" w:cs="Times New Roman"/>
                <w:sz w:val="24"/>
                <w:szCs w:val="32"/>
                <w:lang w:val="en-US" w:eastAsia="zh-CN"/>
              </w:rPr>
            </w:pPr>
            <w:r>
              <w:rPr>
                <w:rFonts w:hint="eastAsia" w:ascii="Times New Roman" w:hAnsi="Times New Roman" w:eastAsia="宋体" w:cs="Times New Roman"/>
                <w:sz w:val="24"/>
                <w:szCs w:val="32"/>
                <w:lang w:val="en-US" w:eastAsia="zh-CN"/>
              </w:rPr>
              <w:t>红铜光亮剂是一种用于红铜表面处理的化学制剂，其主要目的是清除红铜表面的氧化层、污物等，使红铜表面恢复光泽，达到光亮如新的效果。通常不含硝酸、铬酸、双氧水等物质，适用范围广，通用性强。通常为液体，颜色可能因具体配方而异，一般为透明或浅色液体。由于酸性特性，pH值通常较低，呈酸性。其工作液通常较为稳定，操作工艺简单，使用寿命长。环保型红铜光亮剂在抛光时不产生氮氧化物，不污染环境，三废处理简单。优点：出光速度快；填平能力强；耐腐蚀性；操作简便。</w:t>
            </w:r>
          </w:p>
          <w:p w14:paraId="1BF15BD4">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eastAsia" w:ascii="Times New Roman" w:hAnsi="Times New Roman" w:eastAsia="宋体" w:cs="Times New Roman"/>
                <w:sz w:val="24"/>
                <w:szCs w:val="32"/>
                <w:lang w:val="en-US" w:eastAsia="zh-CN"/>
              </w:rPr>
            </w:pPr>
            <w:r>
              <w:rPr>
                <w:rFonts w:hint="eastAsia" w:ascii="Times New Roman" w:hAnsi="Times New Roman" w:eastAsia="宋体" w:cs="Times New Roman"/>
                <w:sz w:val="24"/>
                <w:szCs w:val="32"/>
                <w:lang w:val="en-US" w:eastAsia="zh-CN"/>
              </w:rPr>
              <w:t>（4）研磨光亮剂</w:t>
            </w:r>
          </w:p>
          <w:p w14:paraId="65534D3F">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eastAsia" w:ascii="Times New Roman" w:hAnsi="Times New Roman" w:eastAsia="宋体" w:cs="Times New Roman"/>
                <w:sz w:val="24"/>
                <w:szCs w:val="32"/>
                <w:lang w:val="en-US" w:eastAsia="zh-CN"/>
              </w:rPr>
            </w:pPr>
            <w:r>
              <w:rPr>
                <w:rFonts w:hint="eastAsia" w:ascii="Times New Roman" w:hAnsi="Times New Roman" w:eastAsia="宋体" w:cs="Times New Roman"/>
                <w:sz w:val="24"/>
                <w:szCs w:val="32"/>
                <w:lang w:val="en-US" w:eastAsia="zh-CN"/>
              </w:rPr>
              <w:t>研磨光亮剂是不含硫、磷、添加剂的水溶性光泽剂，不含有强酸，不具有毒性氧化性和燃性，具有良好的去油污、防锈和清洗性能。用于工件与抛光磨料在研磨抛光机中抛磨时，工件和抛光磨料进行反复磨擦后对工件表面增加光亮度。由多种表面活性剂、渗透剂以及溶剂复合而成。通过活性物表面除去停留在金属表面的油污、氧化层及未氧化的表面杂质，保持工件外部干净、光泽度、色牢度，提高工件表面光亮度。</w:t>
            </w:r>
          </w:p>
          <w:p w14:paraId="59797A21">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sz w:val="24"/>
                <w:szCs w:val="32"/>
                <w:highlight w:val="none"/>
                <w:lang w:val="en-US" w:eastAsia="zh-CN"/>
              </w:rPr>
            </w:pPr>
            <w:r>
              <w:rPr>
                <w:rFonts w:hint="eastAsia" w:ascii="Times New Roman" w:hAnsi="Times New Roman" w:eastAsia="宋体" w:cs="Times New Roman"/>
                <w:sz w:val="24"/>
                <w:szCs w:val="32"/>
                <w:highlight w:val="none"/>
                <w:lang w:val="en-US" w:eastAsia="zh-CN"/>
              </w:rPr>
              <w:t>（5）氩气</w:t>
            </w:r>
          </w:p>
          <w:p w14:paraId="20ABE5CF">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eastAsia" w:ascii="Times New Roman" w:hAnsi="Times New Roman" w:eastAsia="宋体" w:cs="Times New Roman"/>
                <w:sz w:val="24"/>
                <w:szCs w:val="32"/>
                <w:highlight w:val="none"/>
                <w:lang w:val="en-US" w:eastAsia="zh-CN"/>
              </w:rPr>
            </w:pPr>
            <w:r>
              <w:rPr>
                <w:rFonts w:hint="eastAsia" w:ascii="Times New Roman" w:hAnsi="Times New Roman" w:eastAsia="宋体" w:cs="Times New Roman"/>
                <w:sz w:val="24"/>
                <w:szCs w:val="32"/>
                <w:highlight w:val="none"/>
                <w:lang w:val="en-US" w:eastAsia="zh-CN"/>
              </w:rPr>
              <w:t>氩气（Ar）是一种无色、无味的惰性气体，由氩原子组成。在常温下与其他物质均不起化学反应，在高温下也不溶于液态金属中，在焊接有色金属时更能显示其优越性。可用于灯泡充气和对不锈钢、镁、铝等的电弧焊接</w:t>
            </w:r>
            <w:r>
              <w:rPr>
                <w:rFonts w:hint="eastAsia" w:cs="Times New Roman"/>
                <w:sz w:val="24"/>
                <w:szCs w:val="32"/>
                <w:highlight w:val="none"/>
                <w:lang w:val="en-US" w:eastAsia="zh-CN"/>
              </w:rPr>
              <w:t>（</w:t>
            </w:r>
            <w:r>
              <w:rPr>
                <w:rFonts w:hint="eastAsia" w:ascii="Times New Roman" w:hAnsi="Times New Roman" w:eastAsia="宋体" w:cs="Times New Roman"/>
                <w:sz w:val="24"/>
                <w:szCs w:val="32"/>
                <w:highlight w:val="none"/>
                <w:lang w:val="en-US" w:eastAsia="zh-CN"/>
              </w:rPr>
              <w:t>即氩弧焊</w:t>
            </w:r>
            <w:r>
              <w:rPr>
                <w:rFonts w:hint="eastAsia" w:cs="Times New Roman"/>
                <w:sz w:val="24"/>
                <w:szCs w:val="32"/>
                <w:highlight w:val="none"/>
                <w:lang w:val="en-US" w:eastAsia="zh-CN"/>
              </w:rPr>
              <w:t>），</w:t>
            </w:r>
            <w:r>
              <w:rPr>
                <w:rFonts w:hint="eastAsia" w:ascii="Times New Roman" w:hAnsi="Times New Roman" w:eastAsia="宋体" w:cs="Times New Roman"/>
                <w:sz w:val="24"/>
                <w:szCs w:val="32"/>
                <w:highlight w:val="none"/>
                <w:lang w:val="en-US" w:eastAsia="zh-CN"/>
              </w:rPr>
              <w:t>用做‌焊接保护气、防止金属氧化；作‌灯泡填充、提高透光率；用于‌低温冷却（液态氩用于半导体制造等低温环境）。密度约为1.78 kg/m</w:t>
            </w:r>
            <w:r>
              <w:rPr>
                <w:rFonts w:hint="eastAsia" w:cs="Times New Roman"/>
                <w:sz w:val="24"/>
                <w:szCs w:val="32"/>
                <w:highlight w:val="none"/>
                <w:vertAlign w:val="superscript"/>
                <w:lang w:val="en-US" w:eastAsia="zh-CN"/>
              </w:rPr>
              <w:t>3</w:t>
            </w:r>
            <w:r>
              <w:rPr>
                <w:rFonts w:hint="eastAsia" w:ascii="Times New Roman" w:hAnsi="Times New Roman" w:eastAsia="宋体" w:cs="Times New Roman"/>
                <w:sz w:val="24"/>
                <w:szCs w:val="32"/>
                <w:highlight w:val="none"/>
                <w:lang w:val="en-US" w:eastAsia="zh-CN"/>
              </w:rPr>
              <w:t>（标准状况），比空气（约1.29kg/m</w:t>
            </w:r>
            <w:r>
              <w:rPr>
                <w:rFonts w:hint="eastAsia" w:cs="Times New Roman"/>
                <w:sz w:val="24"/>
                <w:szCs w:val="32"/>
                <w:highlight w:val="none"/>
                <w:vertAlign w:val="superscript"/>
                <w:lang w:val="en-US" w:eastAsia="zh-CN"/>
              </w:rPr>
              <w:t>3</w:t>
            </w:r>
            <w:r>
              <w:rPr>
                <w:rFonts w:hint="eastAsia" w:ascii="Times New Roman" w:hAnsi="Times New Roman" w:eastAsia="宋体" w:cs="Times New Roman"/>
                <w:sz w:val="24"/>
                <w:szCs w:val="32"/>
                <w:highlight w:val="none"/>
                <w:lang w:val="en-US" w:eastAsia="zh-CN"/>
              </w:rPr>
              <w:t>）大；微溶于水。熔点-189.3℃，沸点-185.8℃，属于低温气体。通过液态空气分馏制取，空气中含量约0.93%。最外层电子排布达到稳定结构，几乎不与其他元素或化合物反应；已知化合物仅在极端条件下生成。电化学性质稳定。‌‌</w:t>
            </w:r>
          </w:p>
          <w:p w14:paraId="2BD5C506">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sz w:val="24"/>
                <w:szCs w:val="32"/>
                <w:highlight w:val="none"/>
                <w:lang w:val="en-US" w:eastAsia="zh-CN"/>
              </w:rPr>
            </w:pPr>
            <w:r>
              <w:rPr>
                <w:rFonts w:hint="eastAsia" w:ascii="Times New Roman" w:hAnsi="Times New Roman" w:eastAsia="宋体" w:cs="Times New Roman"/>
                <w:sz w:val="24"/>
                <w:szCs w:val="32"/>
                <w:highlight w:val="none"/>
                <w:lang w:val="en-US" w:eastAsia="zh-CN"/>
              </w:rPr>
              <w:t>（6）氮气（液）</w:t>
            </w:r>
          </w:p>
          <w:p w14:paraId="353AC07E">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eastAsia" w:ascii="Times New Roman" w:hAnsi="Times New Roman" w:eastAsia="宋体" w:cs="Times New Roman"/>
                <w:sz w:val="24"/>
                <w:szCs w:val="32"/>
                <w:highlight w:val="none"/>
                <w:lang w:val="en-US" w:eastAsia="zh-CN"/>
              </w:rPr>
            </w:pPr>
            <w:r>
              <w:rPr>
                <w:rFonts w:hint="eastAsia" w:ascii="Times New Roman" w:hAnsi="Times New Roman" w:eastAsia="宋体" w:cs="Times New Roman"/>
                <w:sz w:val="24"/>
                <w:szCs w:val="32"/>
                <w:highlight w:val="none"/>
                <w:lang w:val="en-US" w:eastAsia="zh-CN"/>
              </w:rPr>
              <w:t>液氮是指惰性、无色、无嗅、无腐蚀性、不可燃的氮气在温度极低的环境下而得到的液体。液氮是惰性，无色，无味，低粘度，无腐蚀性，不可燃，温度极低的透明液体，汽化时大量吸热接触造成冻伤。氮气构成了大气的大部分（体积比78.03%，重量比75.5%）。在常压下沸点为-196.56℃，1m</w:t>
            </w:r>
            <w:r>
              <w:rPr>
                <w:rFonts w:hint="eastAsia" w:ascii="Times New Roman" w:hAnsi="Times New Roman" w:eastAsia="宋体" w:cs="Times New Roman"/>
                <w:sz w:val="24"/>
                <w:szCs w:val="32"/>
                <w:highlight w:val="none"/>
                <w:vertAlign w:val="superscript"/>
                <w:lang w:val="en-US" w:eastAsia="zh-CN"/>
              </w:rPr>
              <w:t>3</w:t>
            </w:r>
            <w:r>
              <w:rPr>
                <w:rFonts w:hint="eastAsia" w:ascii="Times New Roman" w:hAnsi="Times New Roman" w:eastAsia="宋体" w:cs="Times New Roman"/>
                <w:sz w:val="24"/>
                <w:szCs w:val="32"/>
                <w:highlight w:val="none"/>
                <w:lang w:val="en-US" w:eastAsia="zh-CN"/>
              </w:rPr>
              <w:t>液氮可膨胀至696m</w:t>
            </w:r>
            <w:r>
              <w:rPr>
                <w:rFonts w:hint="eastAsia" w:ascii="Times New Roman" w:hAnsi="Times New Roman" w:eastAsia="宋体" w:cs="Times New Roman"/>
                <w:sz w:val="24"/>
                <w:szCs w:val="32"/>
                <w:highlight w:val="none"/>
                <w:vertAlign w:val="superscript"/>
                <w:lang w:val="en-US" w:eastAsia="zh-CN"/>
              </w:rPr>
              <w:t>3</w:t>
            </w:r>
            <w:r>
              <w:rPr>
                <w:rFonts w:hint="eastAsia" w:ascii="Times New Roman" w:hAnsi="Times New Roman" w:eastAsia="宋体" w:cs="Times New Roman"/>
                <w:sz w:val="24"/>
                <w:szCs w:val="32"/>
                <w:highlight w:val="none"/>
                <w:lang w:val="en-US" w:eastAsia="zh-CN"/>
              </w:rPr>
              <w:t>纯气态氮（21℃）。如加压，可在更高温度下得到液氮。人体若在无保护措施情况下接触液氮，皮肤可能会被严重冻伤。如在常压下汽化产生的氮气过量，可能会使空气中氧分压下降，引起缺氧窒息。</w:t>
            </w:r>
          </w:p>
          <w:p w14:paraId="505028DF">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eastAsia" w:ascii="Times New Roman" w:hAnsi="Times New Roman" w:eastAsia="宋体" w:cs="Times New Roman"/>
                <w:sz w:val="24"/>
                <w:szCs w:val="32"/>
                <w:highlight w:val="none"/>
                <w:lang w:val="en-US" w:eastAsia="zh-CN"/>
              </w:rPr>
            </w:pPr>
            <w:r>
              <w:rPr>
                <w:rFonts w:hint="eastAsia" w:ascii="Times New Roman" w:hAnsi="Times New Roman" w:eastAsia="宋体" w:cs="Times New Roman"/>
                <w:sz w:val="24"/>
                <w:szCs w:val="32"/>
                <w:highlight w:val="none"/>
                <w:lang w:val="en-US" w:eastAsia="zh-CN"/>
              </w:rPr>
              <w:t>（7）丙烷</w:t>
            </w:r>
          </w:p>
          <w:p w14:paraId="65C3FA43">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eastAsia" w:ascii="Times New Roman" w:hAnsi="Times New Roman" w:eastAsia="宋体" w:cs="Times New Roman"/>
                <w:sz w:val="24"/>
                <w:szCs w:val="32"/>
                <w:highlight w:val="none"/>
                <w:lang w:val="en-US" w:eastAsia="zh-CN"/>
              </w:rPr>
            </w:pPr>
            <w:r>
              <w:rPr>
                <w:rFonts w:hint="eastAsia" w:ascii="Times New Roman" w:hAnsi="Times New Roman" w:eastAsia="宋体" w:cs="Times New Roman"/>
                <w:sz w:val="24"/>
                <w:szCs w:val="32"/>
                <w:highlight w:val="none"/>
                <w:lang w:val="en-US" w:eastAsia="zh-CN"/>
              </w:rPr>
              <w:t>丙烷是一种饱和烃类有机化合物，化学式C</w:t>
            </w:r>
            <w:r>
              <w:rPr>
                <w:rFonts w:hint="eastAsia" w:ascii="Times New Roman" w:hAnsi="Times New Roman" w:eastAsia="宋体" w:cs="Times New Roman"/>
                <w:sz w:val="24"/>
                <w:szCs w:val="32"/>
                <w:highlight w:val="none"/>
                <w:vertAlign w:val="subscript"/>
                <w:lang w:val="en-US" w:eastAsia="zh-CN"/>
              </w:rPr>
              <w:t>3</w:t>
            </w:r>
            <w:r>
              <w:rPr>
                <w:rFonts w:hint="eastAsia" w:ascii="Times New Roman" w:hAnsi="Times New Roman" w:eastAsia="宋体" w:cs="Times New Roman"/>
                <w:sz w:val="24"/>
                <w:szCs w:val="32"/>
                <w:highlight w:val="none"/>
                <w:lang w:val="en-US" w:eastAsia="zh-CN"/>
              </w:rPr>
              <w:t>H</w:t>
            </w:r>
            <w:r>
              <w:rPr>
                <w:rFonts w:hint="eastAsia" w:ascii="Times New Roman" w:hAnsi="Times New Roman" w:eastAsia="宋体" w:cs="Times New Roman"/>
                <w:sz w:val="24"/>
                <w:szCs w:val="32"/>
                <w:highlight w:val="none"/>
                <w:vertAlign w:val="subscript"/>
                <w:lang w:val="en-US" w:eastAsia="zh-CN"/>
              </w:rPr>
              <w:t>8</w:t>
            </w:r>
            <w:r>
              <w:rPr>
                <w:rFonts w:hint="eastAsia" w:ascii="Times New Roman" w:hAnsi="Times New Roman" w:eastAsia="宋体" w:cs="Times New Roman"/>
                <w:sz w:val="24"/>
                <w:szCs w:val="32"/>
                <w:highlight w:val="none"/>
                <w:lang w:val="en-US" w:eastAsia="zh-CN"/>
              </w:rPr>
              <w:t>，属于烷烃类化学物质。它在常温常压下为无色、无味的气体，微溶于水，但能与乙醇、乙醚等有机溶剂混溶。丙烷的化学性质稳定，常温下不易发生化学反应，但在高温或催化剂作用下能参与加成、裂解等反应。沸点较低（−42.1℃）</w:t>
            </w:r>
            <w:r>
              <w:rPr>
                <w:rFonts w:hint="eastAsia" w:cs="Times New Roman"/>
                <w:sz w:val="24"/>
                <w:szCs w:val="32"/>
                <w:highlight w:val="none"/>
                <w:lang w:val="en-US" w:eastAsia="zh-CN"/>
              </w:rPr>
              <w:t>、</w:t>
            </w:r>
            <w:r>
              <w:rPr>
                <w:rFonts w:hint="eastAsia" w:ascii="Times New Roman" w:hAnsi="Times New Roman" w:eastAsia="宋体" w:cs="Times New Roman"/>
                <w:sz w:val="24"/>
                <w:szCs w:val="32"/>
                <w:highlight w:val="none"/>
                <w:lang w:val="en-US" w:eastAsia="zh-CN"/>
              </w:rPr>
              <w:t>高热值，被广泛用作液化气体，便于储存和运输。作为清洁能源，其燃烧产物主要是二氧化碳和水，燃烧时产生的污染物比其他传统燃料要少。由于其稳定的物理性质和易液化的特性，广泛用于冷冻设备、汽车燃料、农业设备等。</w:t>
            </w:r>
          </w:p>
          <w:p w14:paraId="48EEE3A3">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eastAsia" w:ascii="Times New Roman" w:hAnsi="Times New Roman" w:eastAsia="宋体" w:cs="Times New Roman"/>
                <w:sz w:val="24"/>
                <w:szCs w:val="32"/>
                <w:highlight w:val="none"/>
                <w:lang w:val="en-US" w:eastAsia="zh-CN"/>
              </w:rPr>
            </w:pPr>
            <w:r>
              <w:rPr>
                <w:rFonts w:hint="eastAsia" w:ascii="Times New Roman" w:hAnsi="Times New Roman" w:eastAsia="宋体" w:cs="Times New Roman"/>
                <w:sz w:val="24"/>
                <w:szCs w:val="32"/>
                <w:highlight w:val="none"/>
                <w:lang w:val="en-US" w:eastAsia="zh-CN"/>
              </w:rPr>
              <w:t>（8）水溶性漆</w:t>
            </w:r>
          </w:p>
          <w:p w14:paraId="76772726">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eastAsia" w:ascii="Times New Roman" w:hAnsi="Times New Roman" w:eastAsia="宋体" w:cs="Times New Roman"/>
                <w:sz w:val="24"/>
                <w:szCs w:val="32"/>
                <w:highlight w:val="none"/>
                <w:lang w:val="en-US" w:eastAsia="zh-CN"/>
              </w:rPr>
            </w:pPr>
            <w:r>
              <w:rPr>
                <w:rFonts w:hint="eastAsia" w:ascii="Times New Roman" w:hAnsi="Times New Roman" w:eastAsia="宋体" w:cs="Times New Roman"/>
                <w:sz w:val="24"/>
                <w:szCs w:val="32"/>
                <w:highlight w:val="none"/>
                <w:lang w:val="en-US" w:eastAsia="zh-CN"/>
              </w:rPr>
              <w:t>水溶性漆是水稀释漆的一种，主要由水溶性树脂所组成，由水溶性的合成树脂（如三聚氰胺、聚丙烯酸酯、醇酸树脂、环氧酯）和颜料等制成的，多用作金届制品的烘漆。对基层含水率要求较高（需小于10%），透气性好，可避免涂膜起泡。与传统溶剂型漆相比，水溶性漆干燥速度较快，且易于清洗，提高工作效率。同时还具有良好的耐候性和耐水性，能够延长涂装物体的使用寿命。</w:t>
            </w:r>
          </w:p>
          <w:p w14:paraId="64651EAD">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eastAsia" w:ascii="Times New Roman" w:hAnsi="Times New Roman" w:eastAsia="宋体" w:cs="Times New Roman"/>
                <w:sz w:val="24"/>
                <w:szCs w:val="32"/>
                <w:highlight w:val="none"/>
                <w:lang w:val="en-US" w:eastAsia="zh-CN"/>
              </w:rPr>
            </w:pPr>
            <w:r>
              <w:rPr>
                <w:rFonts w:hint="eastAsia" w:ascii="Times New Roman" w:hAnsi="Times New Roman" w:eastAsia="宋体" w:cs="Times New Roman"/>
                <w:sz w:val="24"/>
                <w:szCs w:val="32"/>
                <w:highlight w:val="none"/>
                <w:lang w:val="en-US" w:eastAsia="zh-CN"/>
              </w:rPr>
              <w:t>（9）助焊剂</w:t>
            </w:r>
          </w:p>
          <w:p w14:paraId="7A1A3112">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eastAsia" w:ascii="Times New Roman" w:hAnsi="Times New Roman" w:eastAsia="宋体" w:cs="Times New Roman"/>
                <w:sz w:val="24"/>
                <w:szCs w:val="32"/>
                <w:highlight w:val="none"/>
                <w:lang w:val="en-US" w:eastAsia="zh-CN"/>
              </w:rPr>
            </w:pPr>
            <w:r>
              <w:rPr>
                <w:rFonts w:hint="eastAsia" w:ascii="Times New Roman" w:hAnsi="Times New Roman" w:eastAsia="宋体" w:cs="Times New Roman"/>
                <w:sz w:val="24"/>
                <w:szCs w:val="32"/>
                <w:highlight w:val="none"/>
                <w:lang w:val="en-US" w:eastAsia="zh-CN"/>
              </w:rPr>
              <w:t>助焊剂通常是以松香为主要成分的混合物，是保证焊接过程顺利进行的辅助材料。主要作用是清除焊料和被焊母材表面的氧化物，使金属表面达到必要的清洁度，防止焊接时表面再次氧化，降低焊料表面张力，提高焊接性能</w:t>
            </w:r>
            <w:r>
              <w:rPr>
                <w:rFonts w:hint="eastAsia" w:cs="Times New Roman"/>
                <w:sz w:val="24"/>
                <w:szCs w:val="32"/>
                <w:highlight w:val="none"/>
                <w:lang w:val="en-US" w:eastAsia="zh-CN"/>
              </w:rPr>
              <w:t>。</w:t>
            </w:r>
            <w:r>
              <w:rPr>
                <w:rFonts w:hint="eastAsia" w:ascii="Times New Roman" w:hAnsi="Times New Roman" w:eastAsia="宋体" w:cs="Times New Roman"/>
                <w:sz w:val="24"/>
                <w:szCs w:val="32"/>
                <w:highlight w:val="none"/>
                <w:lang w:val="en-US" w:eastAsia="zh-CN"/>
              </w:rPr>
              <w:t>助焊剂在焊接工艺中能帮助和促进焊接过程，同时具有保护作用、阻止氧化反应。可分为固体、液体和气体。主要作用有：辅助热传导、去除氧化物、降低被焊接材质表面张力、去除被焊接材质表面油污、增大焊接面积、防止再氧化等方面。</w:t>
            </w:r>
          </w:p>
          <w:p w14:paraId="7265B9C0">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eastAsia" w:ascii="Times New Roman" w:hAnsi="Times New Roman" w:eastAsia="宋体" w:cs="Times New Roman"/>
                <w:sz w:val="24"/>
                <w:szCs w:val="32"/>
                <w:highlight w:val="none"/>
                <w:lang w:val="en-US" w:eastAsia="zh-CN"/>
              </w:rPr>
            </w:pPr>
            <w:r>
              <w:rPr>
                <w:rFonts w:hint="eastAsia" w:ascii="Times New Roman" w:hAnsi="Times New Roman" w:eastAsia="宋体" w:cs="Times New Roman"/>
                <w:sz w:val="24"/>
                <w:szCs w:val="32"/>
                <w:highlight w:val="none"/>
                <w:lang w:val="en-US" w:eastAsia="zh-CN"/>
              </w:rPr>
              <w:t>（10）保护剂</w:t>
            </w:r>
          </w:p>
          <w:p w14:paraId="22C1788C">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eastAsia" w:ascii="Times New Roman" w:hAnsi="Times New Roman" w:eastAsia="宋体" w:cs="Times New Roman"/>
                <w:sz w:val="24"/>
                <w:szCs w:val="32"/>
                <w:highlight w:val="none"/>
                <w:lang w:val="en-US" w:eastAsia="zh-CN"/>
              </w:rPr>
            </w:pPr>
            <w:r>
              <w:rPr>
                <w:rFonts w:hint="eastAsia" w:ascii="Times New Roman" w:hAnsi="Times New Roman" w:eastAsia="宋体" w:cs="Times New Roman"/>
                <w:sz w:val="24"/>
                <w:szCs w:val="32"/>
                <w:highlight w:val="none"/>
                <w:lang w:val="en-US" w:eastAsia="zh-CN"/>
              </w:rPr>
              <w:t>保护剂是指对金属、非金属或复合材料表面进行保护的液状物质，一般为半透明无色液体或白色粘稠乳液，‌密度为1.00±0.03g/ml，使材料表面具有某些特殊功能如耐酸碱、耐盐雾、耐水、耐磨、耐溶剂或特殊气体、耐老化、耐紫外线、耐高温、耐低温、耐振动、防滑、减摩、防静电、防潮气、防污、绝缘、导电、导热、绝热、阻燃等。</w:t>
            </w:r>
          </w:p>
          <w:p w14:paraId="674026D6">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eastAsia" w:ascii="Times New Roman" w:hAnsi="Times New Roman" w:eastAsia="宋体" w:cs="Times New Roman"/>
                <w:sz w:val="24"/>
                <w:szCs w:val="32"/>
                <w:highlight w:val="none"/>
                <w:lang w:val="en-US" w:eastAsia="zh-CN"/>
              </w:rPr>
            </w:pPr>
            <w:r>
              <w:rPr>
                <w:rFonts w:hint="eastAsia" w:ascii="Times New Roman" w:hAnsi="Times New Roman" w:eastAsia="宋体" w:cs="Times New Roman"/>
                <w:sz w:val="24"/>
                <w:szCs w:val="32"/>
                <w:highlight w:val="none"/>
                <w:lang w:val="en-US" w:eastAsia="zh-CN"/>
              </w:rPr>
              <w:t>（11）除油剂</w:t>
            </w:r>
          </w:p>
          <w:p w14:paraId="2F6B9987">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eastAsia" w:ascii="Times New Roman" w:hAnsi="Times New Roman" w:eastAsia="宋体" w:cs="Times New Roman"/>
                <w:sz w:val="24"/>
                <w:szCs w:val="32"/>
                <w:highlight w:val="none"/>
                <w:lang w:val="en-US" w:eastAsia="zh-CN"/>
              </w:rPr>
            </w:pPr>
            <w:r>
              <w:rPr>
                <w:rFonts w:hint="eastAsia" w:ascii="Times New Roman" w:hAnsi="Times New Roman" w:eastAsia="宋体" w:cs="Times New Roman"/>
                <w:sz w:val="24"/>
                <w:szCs w:val="32"/>
                <w:highlight w:val="none"/>
                <w:lang w:val="en-US" w:eastAsia="zh-CN"/>
              </w:rPr>
              <w:t>除油剂是以水基质的有机与无机化学品组成的复杂混合物，呈液状清洗剂，使用简便，是利用“乳化”“皂化”原理研制的新型工业除油剂。在金属加工、交通、船舶、建筑、化工等工业领域都有广泛用途，虽清洗的表面基质不同，但都是恢复基质表面的洁净度</w:t>
            </w:r>
            <w:r>
              <w:rPr>
                <w:rFonts w:hint="eastAsia" w:cs="Times New Roman"/>
                <w:sz w:val="24"/>
                <w:szCs w:val="32"/>
                <w:highlight w:val="none"/>
                <w:lang w:val="en-US" w:eastAsia="zh-CN"/>
              </w:rPr>
              <w:t>、</w:t>
            </w:r>
            <w:r>
              <w:rPr>
                <w:rFonts w:hint="eastAsia" w:ascii="Times New Roman" w:hAnsi="Times New Roman" w:eastAsia="宋体" w:cs="Times New Roman"/>
                <w:sz w:val="24"/>
                <w:szCs w:val="32"/>
                <w:highlight w:val="none"/>
                <w:lang w:val="en-US" w:eastAsia="zh-CN"/>
              </w:rPr>
              <w:t>保持基质表面完整性。替代了易燃易爆的石油溶剂，可轻易去除各种物质表面的润滑油脂、碳剂、霉斑等。特点：强力渗透乳化，去污速度快；含独特的锈抑制剂，兼具短期防锈；不燃不爆；呈弱碱性，不腐蚀机器和设备。除油剂有分金属除油和塑胶除油。</w:t>
            </w:r>
          </w:p>
          <w:p w14:paraId="7A252A40">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eastAsia" w:ascii="Times New Roman" w:hAnsi="Times New Roman" w:eastAsia="宋体" w:cs="Times New Roman"/>
                <w:sz w:val="24"/>
                <w:szCs w:val="32"/>
                <w:highlight w:val="none"/>
                <w:lang w:val="en-US" w:eastAsia="zh-CN"/>
              </w:rPr>
            </w:pPr>
            <w:r>
              <w:rPr>
                <w:rFonts w:hint="eastAsia" w:ascii="Times New Roman" w:hAnsi="Times New Roman" w:eastAsia="宋体" w:cs="Times New Roman"/>
                <w:sz w:val="24"/>
                <w:szCs w:val="32"/>
                <w:highlight w:val="none"/>
                <w:lang w:val="en-US" w:eastAsia="zh-CN"/>
              </w:rPr>
              <w:t>（12）挥发油</w:t>
            </w:r>
          </w:p>
          <w:p w14:paraId="3AB69705">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eastAsia" w:ascii="Times New Roman" w:hAnsi="Times New Roman" w:eastAsia="宋体" w:cs="Times New Roman"/>
                <w:sz w:val="24"/>
                <w:szCs w:val="32"/>
                <w:highlight w:val="none"/>
                <w:lang w:val="en-US" w:eastAsia="zh-CN"/>
              </w:rPr>
            </w:pPr>
            <w:r>
              <w:rPr>
                <w:rFonts w:hint="eastAsia" w:ascii="Times New Roman" w:hAnsi="Times New Roman" w:eastAsia="宋体" w:cs="Times New Roman"/>
                <w:sz w:val="24"/>
                <w:szCs w:val="32"/>
                <w:highlight w:val="none"/>
                <w:lang w:val="en-US" w:eastAsia="zh-CN"/>
              </w:rPr>
              <w:t>挥发油在通常情况下多为无色或微黄色透明油状液体，有些含有薁类或其他色素而呈特别颜色，有特殊浓烈气味。相对密度小于1，一般在0.85</w:t>
            </w:r>
            <w:r>
              <w:rPr>
                <w:rFonts w:hint="eastAsia" w:cs="Times New Roman"/>
                <w:sz w:val="24"/>
                <w:szCs w:val="32"/>
                <w:highlight w:val="none"/>
                <w:lang w:val="en-US" w:eastAsia="zh-CN"/>
              </w:rPr>
              <w:t>-</w:t>
            </w:r>
            <w:r>
              <w:rPr>
                <w:rFonts w:hint="eastAsia" w:ascii="Times New Roman" w:hAnsi="Times New Roman" w:eastAsia="宋体" w:cs="Times New Roman"/>
                <w:sz w:val="24"/>
                <w:szCs w:val="32"/>
                <w:highlight w:val="none"/>
                <w:lang w:val="en-US" w:eastAsia="zh-CN"/>
              </w:rPr>
              <w:t>1.065间；沸点在70</w:t>
            </w:r>
            <w:r>
              <w:rPr>
                <w:rFonts w:hint="eastAsia" w:cs="Times New Roman"/>
                <w:sz w:val="24"/>
                <w:szCs w:val="32"/>
                <w:highlight w:val="none"/>
                <w:lang w:val="en-US" w:eastAsia="zh-CN"/>
              </w:rPr>
              <w:t>-</w:t>
            </w:r>
            <w:r>
              <w:rPr>
                <w:rFonts w:hint="eastAsia" w:ascii="Times New Roman" w:hAnsi="Times New Roman" w:eastAsia="宋体" w:cs="Times New Roman"/>
                <w:sz w:val="24"/>
                <w:szCs w:val="32"/>
                <w:highlight w:val="none"/>
                <w:lang w:val="en-US" w:eastAsia="zh-CN"/>
              </w:rPr>
              <w:t>300℃；有强烈折光性，折光率在1.43</w:t>
            </w:r>
            <w:r>
              <w:rPr>
                <w:rFonts w:hint="eastAsia" w:cs="Times New Roman"/>
                <w:sz w:val="24"/>
                <w:szCs w:val="32"/>
                <w:highlight w:val="none"/>
                <w:lang w:val="en-US" w:eastAsia="zh-CN"/>
              </w:rPr>
              <w:t>-</w:t>
            </w:r>
            <w:r>
              <w:rPr>
                <w:rFonts w:hint="eastAsia" w:ascii="Times New Roman" w:hAnsi="Times New Roman" w:eastAsia="宋体" w:cs="Times New Roman"/>
                <w:sz w:val="24"/>
                <w:szCs w:val="32"/>
                <w:highlight w:val="none"/>
                <w:lang w:val="en-US" w:eastAsia="zh-CN"/>
              </w:rPr>
              <w:t>1.61。不溶于水，易溶于大多数有机溶剂中。若长时间与空气、光线接触会逐渐氧化变质，使相对密度增加，黏度增大，颜色变深，并能形成树脂样物质，不再随水蒸气而蒸馏。</w:t>
            </w:r>
          </w:p>
          <w:p w14:paraId="2B4DCE89">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sz w:val="24"/>
                <w:szCs w:val="32"/>
                <w:highlight w:val="none"/>
                <w:lang w:val="en-US" w:eastAsia="zh-CN"/>
              </w:rPr>
            </w:pPr>
            <w:r>
              <w:rPr>
                <w:rFonts w:hint="eastAsia" w:ascii="Times New Roman" w:hAnsi="Times New Roman" w:eastAsia="宋体" w:cs="Times New Roman"/>
                <w:sz w:val="24"/>
                <w:szCs w:val="32"/>
                <w:highlight w:val="none"/>
                <w:lang w:val="en-US" w:eastAsia="zh-CN"/>
              </w:rPr>
              <w:t>6</w:t>
            </w:r>
            <w:r>
              <w:rPr>
                <w:rFonts w:hint="default" w:ascii="Times New Roman" w:hAnsi="Times New Roman" w:eastAsia="宋体" w:cs="Times New Roman"/>
                <w:sz w:val="24"/>
                <w:szCs w:val="32"/>
                <w:highlight w:val="none"/>
                <w:lang w:val="en-US" w:eastAsia="zh-CN"/>
              </w:rPr>
              <w:t>、</w:t>
            </w:r>
            <w:r>
              <w:rPr>
                <w:rFonts w:hint="eastAsia" w:ascii="Times New Roman" w:hAnsi="Times New Roman" w:eastAsia="宋体" w:cs="Times New Roman"/>
                <w:sz w:val="24"/>
                <w:szCs w:val="32"/>
                <w:highlight w:val="none"/>
                <w:lang w:val="en-US" w:eastAsia="zh-CN"/>
              </w:rPr>
              <w:t>水平衡计算</w:t>
            </w:r>
          </w:p>
          <w:p w14:paraId="0EF08BC5">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eastAsia" w:ascii="Times New Roman" w:hAnsi="Times New Roman" w:eastAsia="宋体" w:cs="Times New Roman"/>
                <w:sz w:val="24"/>
                <w:szCs w:val="32"/>
                <w:highlight w:val="none"/>
                <w:lang w:val="en-US" w:eastAsia="zh-CN"/>
              </w:rPr>
            </w:pPr>
            <w:r>
              <w:rPr>
                <w:rFonts w:hint="eastAsia" w:cs="Times New Roman"/>
                <w:color w:val="000000"/>
                <w:sz w:val="24"/>
                <w:szCs w:val="24"/>
                <w:highlight w:val="none"/>
                <w:lang w:val="en-US" w:eastAsia="zh-CN"/>
              </w:rPr>
              <w:t>本项目一期工程的</w:t>
            </w:r>
            <w:r>
              <w:rPr>
                <w:rFonts w:hint="default" w:ascii="Times New Roman" w:hAnsi="Times New Roman" w:eastAsia="宋体" w:cs="Times New Roman"/>
                <w:color w:val="000000"/>
                <w:sz w:val="24"/>
                <w:szCs w:val="24"/>
                <w:highlight w:val="none"/>
                <w:lang w:val="en-US" w:eastAsia="zh-CN"/>
              </w:rPr>
              <w:t>用</w:t>
            </w:r>
            <w:r>
              <w:rPr>
                <w:rFonts w:hint="default" w:cs="Times New Roman"/>
                <w:color w:val="000000"/>
                <w:sz w:val="24"/>
                <w:szCs w:val="24"/>
                <w:highlight w:val="none"/>
                <w:lang w:val="en-US" w:eastAsia="zh-CN"/>
              </w:rPr>
              <w:t>水主要为</w:t>
            </w:r>
            <w:r>
              <w:rPr>
                <w:rFonts w:hint="default" w:ascii="Times New Roman" w:hAnsi="Times New Roman" w:eastAsia="宋体" w:cs="Times New Roman"/>
                <w:color w:val="000000"/>
                <w:sz w:val="24"/>
                <w:szCs w:val="24"/>
                <w:highlight w:val="none"/>
                <w:lang w:val="en-US" w:eastAsia="zh-CN"/>
              </w:rPr>
              <w:t>生活用水</w:t>
            </w:r>
            <w:r>
              <w:rPr>
                <w:rFonts w:hint="eastAsia" w:cs="Times New Roman"/>
                <w:color w:val="000000"/>
                <w:sz w:val="24"/>
                <w:szCs w:val="24"/>
                <w:highlight w:val="none"/>
                <w:lang w:val="en-US" w:eastAsia="zh-CN"/>
              </w:rPr>
              <w:t>、</w:t>
            </w:r>
            <w:r>
              <w:rPr>
                <w:rFonts w:hint="eastAsia" w:ascii="Times New Roman" w:hAnsi="Times New Roman" w:eastAsia="宋体" w:cs="Times New Roman"/>
                <w:color w:val="000000"/>
                <w:sz w:val="24"/>
                <w:szCs w:val="24"/>
                <w:highlight w:val="none"/>
                <w:lang w:val="en-US" w:eastAsia="zh-CN"/>
              </w:rPr>
              <w:t>试漏用水、清洗用水</w:t>
            </w:r>
            <w:r>
              <w:rPr>
                <w:rFonts w:hint="default" w:ascii="Times New Roman" w:hAnsi="Times New Roman" w:eastAsia="宋体" w:cs="Times New Roman"/>
                <w:color w:val="000000"/>
                <w:sz w:val="24"/>
                <w:szCs w:val="24"/>
                <w:highlight w:val="none"/>
                <w:lang w:val="en-US" w:eastAsia="zh-CN"/>
              </w:rPr>
              <w:t>，由</w:t>
            </w:r>
            <w:r>
              <w:rPr>
                <w:rFonts w:hint="eastAsia" w:ascii="Times New Roman" w:hAnsi="Times New Roman" w:eastAsia="宋体" w:cs="Times New Roman"/>
                <w:color w:val="000000"/>
                <w:sz w:val="24"/>
                <w:szCs w:val="24"/>
                <w:highlight w:val="none"/>
                <w:lang w:val="en-US" w:eastAsia="zh-CN"/>
              </w:rPr>
              <w:t>自来水厂</w:t>
            </w:r>
            <w:r>
              <w:rPr>
                <w:rFonts w:hint="default" w:ascii="Times New Roman" w:hAnsi="Times New Roman" w:eastAsia="宋体" w:cs="Times New Roman"/>
                <w:color w:val="000000"/>
                <w:sz w:val="24"/>
                <w:szCs w:val="24"/>
                <w:highlight w:val="none"/>
                <w:lang w:val="en-US" w:eastAsia="zh-CN"/>
              </w:rPr>
              <w:t>提供，能满</w:t>
            </w:r>
            <w:r>
              <w:rPr>
                <w:rFonts w:hint="default" w:ascii="Times New Roman" w:hAnsi="Times New Roman" w:eastAsia="宋体" w:cs="Times New Roman"/>
                <w:sz w:val="24"/>
                <w:szCs w:val="32"/>
                <w:highlight w:val="none"/>
                <w:lang w:val="en-US" w:eastAsia="zh-CN"/>
              </w:rPr>
              <w:t>足</w:t>
            </w:r>
            <w:r>
              <w:rPr>
                <w:rFonts w:hint="eastAsia" w:cs="Times New Roman"/>
                <w:sz w:val="24"/>
                <w:szCs w:val="32"/>
                <w:highlight w:val="none"/>
                <w:lang w:val="en-US" w:eastAsia="zh-CN"/>
              </w:rPr>
              <w:t>本项目</w:t>
            </w:r>
            <w:r>
              <w:rPr>
                <w:rFonts w:hint="default" w:ascii="Times New Roman" w:hAnsi="Times New Roman" w:eastAsia="宋体" w:cs="Times New Roman"/>
                <w:sz w:val="24"/>
                <w:szCs w:val="32"/>
                <w:highlight w:val="none"/>
                <w:lang w:val="en-US" w:eastAsia="zh-CN"/>
              </w:rPr>
              <w:t>用水需求</w:t>
            </w:r>
            <w:r>
              <w:rPr>
                <w:rFonts w:hint="eastAsia" w:ascii="Times New Roman" w:hAnsi="Times New Roman" w:eastAsia="宋体" w:cs="Times New Roman"/>
                <w:sz w:val="24"/>
                <w:szCs w:val="32"/>
                <w:highlight w:val="none"/>
                <w:lang w:val="en-US" w:eastAsia="zh-CN"/>
              </w:rPr>
              <w:t>。</w:t>
            </w:r>
          </w:p>
          <w:p w14:paraId="561E8AB2">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eastAsia" w:ascii="Times New Roman" w:hAnsi="Times New Roman" w:eastAsia="宋体" w:cs="Times New Roman"/>
                <w:sz w:val="24"/>
                <w:szCs w:val="32"/>
                <w:highlight w:val="none"/>
                <w:lang w:val="en-US" w:eastAsia="zh-CN"/>
              </w:rPr>
            </w:pPr>
            <w:r>
              <w:rPr>
                <w:rFonts w:hint="eastAsia" w:ascii="Times New Roman" w:hAnsi="Times New Roman" w:eastAsia="宋体" w:cs="Times New Roman"/>
                <w:sz w:val="24"/>
                <w:szCs w:val="32"/>
                <w:highlight w:val="none"/>
                <w:lang w:val="en-US" w:eastAsia="zh-CN"/>
              </w:rPr>
              <w:t>1）生活用水</w:t>
            </w:r>
          </w:p>
          <w:p w14:paraId="60058786">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eastAsia" w:ascii="Times New Roman" w:hAnsi="Times New Roman" w:eastAsia="宋体" w:cs="Times New Roman"/>
                <w:sz w:val="24"/>
                <w:szCs w:val="32"/>
                <w:highlight w:val="none"/>
                <w:u w:val="none"/>
                <w:lang w:val="en-US" w:eastAsia="zh-CN"/>
              </w:rPr>
            </w:pPr>
            <w:r>
              <w:rPr>
                <w:rFonts w:hint="eastAsia" w:cs="Times New Roman"/>
                <w:sz w:val="24"/>
                <w:szCs w:val="32"/>
                <w:highlight w:val="none"/>
                <w:lang w:val="en-US" w:eastAsia="zh-CN"/>
              </w:rPr>
              <w:t>本项目一期工程的</w:t>
            </w:r>
            <w:r>
              <w:rPr>
                <w:rFonts w:hint="eastAsia" w:ascii="Times New Roman" w:hAnsi="Times New Roman" w:eastAsia="宋体" w:cs="Times New Roman"/>
                <w:sz w:val="24"/>
                <w:szCs w:val="32"/>
                <w:highlight w:val="none"/>
                <w:lang w:val="en-US" w:eastAsia="zh-CN"/>
              </w:rPr>
              <w:t>劳动定员</w:t>
            </w:r>
            <w:r>
              <w:rPr>
                <w:rFonts w:hint="eastAsia" w:cs="Times New Roman"/>
                <w:sz w:val="24"/>
                <w:szCs w:val="32"/>
                <w:highlight w:val="none"/>
                <w:lang w:val="en-US" w:eastAsia="zh-CN"/>
              </w:rPr>
              <w:t>为</w:t>
            </w:r>
            <w:r>
              <w:rPr>
                <w:rFonts w:hint="eastAsia" w:ascii="Times New Roman" w:hAnsi="Times New Roman" w:eastAsia="宋体" w:cs="Times New Roman"/>
                <w:sz w:val="24"/>
                <w:szCs w:val="32"/>
                <w:highlight w:val="none"/>
                <w:lang w:val="en-US" w:eastAsia="zh-CN"/>
              </w:rPr>
              <w:t>100人，均仅在厂区用餐、不住宿，年工作300天</w:t>
            </w:r>
            <w:r>
              <w:rPr>
                <w:rFonts w:hint="eastAsia" w:cs="Times New Roman"/>
                <w:sz w:val="24"/>
                <w:szCs w:val="32"/>
                <w:highlight w:val="none"/>
                <w:lang w:val="en-US" w:eastAsia="zh-CN"/>
              </w:rPr>
              <w:t>。</w:t>
            </w:r>
            <w:r>
              <w:rPr>
                <w:rFonts w:hint="eastAsia" w:ascii="Times New Roman" w:hAnsi="Times New Roman" w:eastAsia="宋体" w:cs="Times New Roman"/>
                <w:sz w:val="24"/>
                <w:szCs w:val="32"/>
                <w:highlight w:val="none"/>
                <w:lang w:val="en-US" w:eastAsia="zh-CN"/>
              </w:rPr>
              <w:t>根据《河南省地方标准用水定额》（DB41/T385-2020）</w:t>
            </w:r>
            <w:r>
              <w:rPr>
                <w:rFonts w:hint="eastAsia" w:cs="Times New Roman"/>
                <w:sz w:val="24"/>
                <w:szCs w:val="32"/>
                <w:highlight w:val="none"/>
                <w:lang w:val="en-US" w:eastAsia="zh-CN"/>
              </w:rPr>
              <w:t>可知</w:t>
            </w:r>
            <w:r>
              <w:rPr>
                <w:rFonts w:hint="eastAsia" w:ascii="Times New Roman" w:hAnsi="Times New Roman" w:eastAsia="宋体" w:cs="Times New Roman"/>
                <w:sz w:val="24"/>
                <w:szCs w:val="32"/>
                <w:highlight w:val="none"/>
                <w:lang w:val="en-US" w:eastAsia="zh-CN"/>
              </w:rPr>
              <w:t>，职工用水量按</w:t>
            </w:r>
            <w:r>
              <w:rPr>
                <w:rFonts w:hint="eastAsia" w:cs="Times New Roman"/>
                <w:sz w:val="24"/>
                <w:szCs w:val="32"/>
                <w:highlight w:val="none"/>
                <w:lang w:val="en-US" w:eastAsia="zh-CN"/>
              </w:rPr>
              <w:t>45</w:t>
            </w:r>
            <w:r>
              <w:rPr>
                <w:rFonts w:hint="eastAsia" w:ascii="Times New Roman" w:hAnsi="Times New Roman" w:eastAsia="宋体" w:cs="Times New Roman"/>
                <w:sz w:val="24"/>
                <w:szCs w:val="32"/>
                <w:highlight w:val="none"/>
                <w:lang w:val="en-US" w:eastAsia="zh-CN"/>
              </w:rPr>
              <w:t>L/人·d计，则生活用水为</w:t>
            </w:r>
            <w:r>
              <w:rPr>
                <w:rFonts w:hint="eastAsia" w:cs="Times New Roman"/>
                <w:sz w:val="24"/>
                <w:szCs w:val="32"/>
                <w:highlight w:val="none"/>
                <w:lang w:val="en-US" w:eastAsia="zh-CN"/>
              </w:rPr>
              <w:t>4.5</w:t>
            </w:r>
            <w:r>
              <w:rPr>
                <w:rFonts w:hint="eastAsia" w:ascii="Times New Roman" w:hAnsi="Times New Roman" w:eastAsia="宋体" w:cs="Times New Roman"/>
                <w:sz w:val="24"/>
                <w:szCs w:val="32"/>
                <w:highlight w:val="none"/>
                <w:lang w:val="en-US" w:eastAsia="zh-CN"/>
              </w:rPr>
              <w:t>m</w:t>
            </w:r>
            <w:r>
              <w:rPr>
                <w:rFonts w:hint="eastAsia" w:ascii="Times New Roman" w:hAnsi="Times New Roman" w:eastAsia="宋体" w:cs="Times New Roman"/>
                <w:sz w:val="24"/>
                <w:szCs w:val="32"/>
                <w:highlight w:val="none"/>
                <w:vertAlign w:val="superscript"/>
                <w:lang w:val="en-US" w:eastAsia="zh-CN"/>
              </w:rPr>
              <w:t>3</w:t>
            </w:r>
            <w:r>
              <w:rPr>
                <w:rFonts w:hint="eastAsia" w:ascii="Times New Roman" w:hAnsi="Times New Roman" w:eastAsia="宋体" w:cs="Times New Roman"/>
                <w:sz w:val="24"/>
                <w:szCs w:val="32"/>
                <w:highlight w:val="none"/>
                <w:lang w:val="en-US" w:eastAsia="zh-CN"/>
              </w:rPr>
              <w:t>/d（</w:t>
            </w:r>
            <w:r>
              <w:rPr>
                <w:rFonts w:hint="eastAsia" w:cs="Times New Roman"/>
                <w:sz w:val="24"/>
                <w:szCs w:val="32"/>
                <w:highlight w:val="none"/>
                <w:lang w:val="en-US" w:eastAsia="zh-CN"/>
              </w:rPr>
              <w:t>1350</w:t>
            </w:r>
            <w:r>
              <w:rPr>
                <w:rFonts w:hint="eastAsia" w:ascii="Times New Roman" w:hAnsi="Times New Roman" w:eastAsia="宋体" w:cs="Times New Roman"/>
                <w:sz w:val="24"/>
                <w:szCs w:val="32"/>
                <w:highlight w:val="none"/>
                <w:lang w:val="en-US" w:eastAsia="zh-CN"/>
              </w:rPr>
              <w:t>m</w:t>
            </w:r>
            <w:r>
              <w:rPr>
                <w:rFonts w:hint="eastAsia" w:ascii="Times New Roman" w:hAnsi="Times New Roman" w:eastAsia="宋体" w:cs="Times New Roman"/>
                <w:sz w:val="24"/>
                <w:szCs w:val="32"/>
                <w:highlight w:val="none"/>
                <w:vertAlign w:val="superscript"/>
                <w:lang w:val="en-US" w:eastAsia="zh-CN"/>
              </w:rPr>
              <w:t>3</w:t>
            </w:r>
            <w:r>
              <w:rPr>
                <w:rFonts w:hint="eastAsia" w:ascii="Times New Roman" w:hAnsi="Times New Roman" w:eastAsia="宋体" w:cs="Times New Roman"/>
                <w:sz w:val="24"/>
                <w:szCs w:val="32"/>
                <w:highlight w:val="none"/>
                <w:lang w:val="en-US" w:eastAsia="zh-CN"/>
              </w:rPr>
              <w:t>/a），产污系数以0.8计，则生活污水产生量为</w:t>
            </w:r>
            <w:r>
              <w:rPr>
                <w:rFonts w:hint="eastAsia" w:cs="Times New Roman"/>
                <w:sz w:val="24"/>
                <w:szCs w:val="32"/>
                <w:highlight w:val="none"/>
                <w:u w:val="none"/>
                <w:lang w:val="en-US" w:eastAsia="zh-CN"/>
              </w:rPr>
              <w:t>3.6</w:t>
            </w:r>
            <w:r>
              <w:rPr>
                <w:rFonts w:hint="eastAsia" w:ascii="Times New Roman" w:hAnsi="Times New Roman" w:eastAsia="宋体" w:cs="Times New Roman"/>
                <w:sz w:val="24"/>
                <w:szCs w:val="32"/>
                <w:highlight w:val="none"/>
                <w:u w:val="none"/>
                <w:lang w:val="en-US" w:eastAsia="zh-CN"/>
              </w:rPr>
              <w:t>m</w:t>
            </w:r>
            <w:r>
              <w:rPr>
                <w:rFonts w:hint="eastAsia" w:ascii="Times New Roman" w:hAnsi="Times New Roman" w:eastAsia="宋体" w:cs="Times New Roman"/>
                <w:sz w:val="24"/>
                <w:szCs w:val="32"/>
                <w:highlight w:val="none"/>
                <w:u w:val="none"/>
                <w:vertAlign w:val="superscript"/>
                <w:lang w:val="en-US" w:eastAsia="zh-CN"/>
              </w:rPr>
              <w:t>3</w:t>
            </w:r>
            <w:r>
              <w:rPr>
                <w:rFonts w:hint="eastAsia" w:ascii="Times New Roman" w:hAnsi="Times New Roman" w:eastAsia="宋体" w:cs="Times New Roman"/>
                <w:sz w:val="24"/>
                <w:szCs w:val="32"/>
                <w:highlight w:val="none"/>
                <w:u w:val="none"/>
                <w:lang w:val="en-US" w:eastAsia="zh-CN"/>
              </w:rPr>
              <w:t>/d（10</w:t>
            </w:r>
            <w:r>
              <w:rPr>
                <w:rFonts w:hint="eastAsia" w:cs="Times New Roman"/>
                <w:sz w:val="24"/>
                <w:szCs w:val="32"/>
                <w:highlight w:val="none"/>
                <w:u w:val="none"/>
                <w:lang w:val="en-US" w:eastAsia="zh-CN"/>
              </w:rPr>
              <w:t>80</w:t>
            </w:r>
            <w:r>
              <w:rPr>
                <w:rFonts w:hint="eastAsia" w:ascii="Times New Roman" w:hAnsi="Times New Roman" w:eastAsia="宋体" w:cs="Times New Roman"/>
                <w:sz w:val="24"/>
                <w:szCs w:val="32"/>
                <w:highlight w:val="none"/>
                <w:u w:val="none"/>
                <w:lang w:val="en-US" w:eastAsia="zh-CN"/>
              </w:rPr>
              <w:t>m</w:t>
            </w:r>
            <w:r>
              <w:rPr>
                <w:rFonts w:hint="eastAsia" w:ascii="Times New Roman" w:hAnsi="Times New Roman" w:eastAsia="宋体" w:cs="Times New Roman"/>
                <w:sz w:val="24"/>
                <w:szCs w:val="32"/>
                <w:highlight w:val="none"/>
                <w:u w:val="none"/>
                <w:vertAlign w:val="superscript"/>
                <w:lang w:val="en-US" w:eastAsia="zh-CN"/>
              </w:rPr>
              <w:t>3</w:t>
            </w:r>
            <w:r>
              <w:rPr>
                <w:rFonts w:hint="eastAsia" w:ascii="Times New Roman" w:hAnsi="Times New Roman" w:eastAsia="宋体" w:cs="Times New Roman"/>
                <w:sz w:val="24"/>
                <w:szCs w:val="32"/>
                <w:highlight w:val="none"/>
                <w:u w:val="none"/>
                <w:lang w:val="en-US" w:eastAsia="zh-CN"/>
              </w:rPr>
              <w:t>/a）。项目所在地已铺设污水管网，经厂内污水处理站（采用“隔油池+调节池+PH调节+混凝反应+沉淀池”）处理后，通过污水管网排入新乡市贾屯污水处理厂进行处理。</w:t>
            </w:r>
          </w:p>
          <w:p w14:paraId="08E859C5">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eastAsia" w:ascii="Times New Roman" w:hAnsi="Times New Roman" w:eastAsia="宋体" w:cs="Times New Roman"/>
                <w:sz w:val="24"/>
                <w:szCs w:val="32"/>
                <w:highlight w:val="none"/>
                <w:u w:val="none"/>
                <w:lang w:val="en-US" w:eastAsia="zh-CN"/>
              </w:rPr>
            </w:pPr>
            <w:r>
              <w:rPr>
                <w:rFonts w:hint="eastAsia" w:ascii="Times New Roman" w:hAnsi="Times New Roman" w:eastAsia="宋体" w:cs="Times New Roman"/>
                <w:sz w:val="24"/>
                <w:szCs w:val="32"/>
                <w:highlight w:val="none"/>
                <w:u w:val="none"/>
                <w:lang w:val="en-US" w:eastAsia="zh-CN"/>
              </w:rPr>
              <w:t>2）试漏废水</w:t>
            </w:r>
          </w:p>
          <w:p w14:paraId="546426AF">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eastAsia" w:ascii="Times New Roman" w:hAnsi="Times New Roman" w:eastAsia="宋体" w:cs="Times New Roman"/>
                <w:sz w:val="24"/>
                <w:szCs w:val="32"/>
                <w:highlight w:val="none"/>
                <w:lang w:val="en-US" w:eastAsia="zh-CN"/>
              </w:rPr>
            </w:pPr>
            <w:r>
              <w:rPr>
                <w:rFonts w:hint="eastAsia" w:ascii="Times New Roman" w:hAnsi="Times New Roman" w:eastAsia="宋体" w:cs="Times New Roman"/>
                <w:sz w:val="24"/>
                <w:szCs w:val="32"/>
                <w:highlight w:val="none"/>
                <w:u w:val="none"/>
                <w:lang w:val="en-US" w:eastAsia="zh-CN"/>
              </w:rPr>
              <w:t>根据企业提供</w:t>
            </w:r>
            <w:r>
              <w:rPr>
                <w:rFonts w:hint="eastAsia" w:cs="Times New Roman"/>
                <w:sz w:val="24"/>
                <w:szCs w:val="32"/>
                <w:lang w:val="en-US" w:eastAsia="zh-CN"/>
              </w:rPr>
              <w:t>的搬迁前</w:t>
            </w:r>
            <w:r>
              <w:rPr>
                <w:rFonts w:hint="eastAsia" w:ascii="Times New Roman" w:hAnsi="Times New Roman" w:eastAsia="宋体" w:cs="Times New Roman"/>
                <w:sz w:val="24"/>
                <w:szCs w:val="32"/>
                <w:highlight w:val="none"/>
                <w:u w:val="none"/>
                <w:lang w:val="en-US" w:eastAsia="zh-CN"/>
              </w:rPr>
              <w:t>资料可知，</w:t>
            </w:r>
            <w:r>
              <w:rPr>
                <w:rFonts w:hint="eastAsia" w:cs="Times New Roman"/>
                <w:sz w:val="24"/>
                <w:szCs w:val="32"/>
                <w:highlight w:val="none"/>
                <w:u w:val="none"/>
                <w:lang w:val="en-US" w:eastAsia="zh-CN"/>
              </w:rPr>
              <w:t>本项目一期工程</w:t>
            </w:r>
            <w:r>
              <w:rPr>
                <w:rFonts w:hint="eastAsia" w:ascii="Times New Roman" w:hAnsi="Times New Roman" w:eastAsia="宋体" w:cs="Times New Roman"/>
                <w:sz w:val="24"/>
                <w:szCs w:val="32"/>
                <w:highlight w:val="none"/>
                <w:u w:val="none"/>
                <w:lang w:val="en-US" w:eastAsia="zh-CN"/>
              </w:rPr>
              <w:t>产生试漏废水的</w:t>
            </w:r>
            <w:r>
              <w:rPr>
                <w:rFonts w:hint="eastAsia" w:cs="Times New Roman"/>
                <w:sz w:val="24"/>
                <w:szCs w:val="32"/>
                <w:lang w:val="en-US" w:eastAsia="zh-CN"/>
              </w:rPr>
              <w:t>频率为：1t/次、1次/d，故</w:t>
            </w:r>
            <w:r>
              <w:rPr>
                <w:rFonts w:hint="eastAsia" w:ascii="Times New Roman" w:hAnsi="Times New Roman" w:eastAsia="宋体" w:cs="Times New Roman"/>
                <w:sz w:val="24"/>
                <w:szCs w:val="32"/>
                <w:highlight w:val="none"/>
                <w:u w:val="none"/>
                <w:lang w:val="en-US" w:eastAsia="zh-CN"/>
              </w:rPr>
              <w:t>试漏废水</w:t>
            </w:r>
            <w:r>
              <w:rPr>
                <w:rFonts w:hint="eastAsia" w:cs="Times New Roman"/>
                <w:sz w:val="24"/>
                <w:szCs w:val="32"/>
                <w:highlight w:val="none"/>
                <w:u w:val="none"/>
                <w:lang w:val="en-US" w:eastAsia="zh-CN"/>
              </w:rPr>
              <w:t>产生量</w:t>
            </w:r>
            <w:r>
              <w:rPr>
                <w:rFonts w:hint="eastAsia" w:ascii="Times New Roman" w:hAnsi="Times New Roman" w:eastAsia="宋体" w:cs="Times New Roman"/>
                <w:sz w:val="24"/>
                <w:szCs w:val="32"/>
                <w:highlight w:val="none"/>
                <w:u w:val="none"/>
                <w:lang w:val="en-US" w:eastAsia="zh-CN"/>
              </w:rPr>
              <w:t>为</w:t>
            </w:r>
            <w:r>
              <w:rPr>
                <w:rFonts w:hint="eastAsia" w:cs="Times New Roman"/>
                <w:sz w:val="24"/>
                <w:szCs w:val="32"/>
                <w:highlight w:val="none"/>
                <w:u w:val="none"/>
                <w:lang w:val="en-US" w:eastAsia="zh-CN"/>
              </w:rPr>
              <w:t>1</w:t>
            </w:r>
            <w:r>
              <w:rPr>
                <w:rFonts w:hint="eastAsia" w:ascii="Times New Roman" w:hAnsi="Times New Roman" w:eastAsia="宋体" w:cs="Times New Roman"/>
                <w:sz w:val="24"/>
                <w:szCs w:val="32"/>
                <w:highlight w:val="none"/>
                <w:u w:val="none"/>
                <w:lang w:val="en-US" w:eastAsia="zh-CN"/>
              </w:rPr>
              <w:t>m</w:t>
            </w:r>
            <w:r>
              <w:rPr>
                <w:rFonts w:hint="eastAsia" w:ascii="Times New Roman" w:hAnsi="Times New Roman" w:eastAsia="宋体" w:cs="Times New Roman"/>
                <w:sz w:val="24"/>
                <w:szCs w:val="32"/>
                <w:highlight w:val="none"/>
                <w:u w:val="none"/>
                <w:vertAlign w:val="superscript"/>
                <w:lang w:val="en-US" w:eastAsia="zh-CN"/>
              </w:rPr>
              <w:t>3</w:t>
            </w:r>
            <w:r>
              <w:rPr>
                <w:rFonts w:hint="eastAsia" w:ascii="Times New Roman" w:hAnsi="Times New Roman" w:eastAsia="宋体" w:cs="Times New Roman"/>
                <w:sz w:val="24"/>
                <w:szCs w:val="32"/>
                <w:highlight w:val="none"/>
                <w:u w:val="none"/>
                <w:lang w:val="en-US" w:eastAsia="zh-CN"/>
              </w:rPr>
              <w:t>/d（</w:t>
            </w:r>
            <w:r>
              <w:rPr>
                <w:rFonts w:hint="eastAsia" w:cs="Times New Roman"/>
                <w:sz w:val="24"/>
                <w:szCs w:val="32"/>
                <w:highlight w:val="none"/>
                <w:u w:val="none"/>
                <w:lang w:val="en-US" w:eastAsia="zh-CN"/>
              </w:rPr>
              <w:t>3</w:t>
            </w:r>
            <w:r>
              <w:rPr>
                <w:rFonts w:hint="eastAsia" w:ascii="Times New Roman" w:hAnsi="Times New Roman" w:eastAsia="宋体" w:cs="Times New Roman"/>
                <w:sz w:val="24"/>
                <w:szCs w:val="32"/>
                <w:highlight w:val="none"/>
                <w:u w:val="none"/>
                <w:lang w:val="en-US" w:eastAsia="zh-CN"/>
              </w:rPr>
              <w:t>00m</w:t>
            </w:r>
            <w:r>
              <w:rPr>
                <w:rFonts w:hint="eastAsia" w:ascii="Times New Roman" w:hAnsi="Times New Roman" w:eastAsia="宋体" w:cs="Times New Roman"/>
                <w:sz w:val="24"/>
                <w:szCs w:val="32"/>
                <w:highlight w:val="none"/>
                <w:u w:val="none"/>
                <w:vertAlign w:val="superscript"/>
                <w:lang w:val="en-US" w:eastAsia="zh-CN"/>
              </w:rPr>
              <w:t>3</w:t>
            </w:r>
            <w:r>
              <w:rPr>
                <w:rFonts w:hint="eastAsia" w:ascii="Times New Roman" w:hAnsi="Times New Roman" w:eastAsia="宋体" w:cs="Times New Roman"/>
                <w:sz w:val="24"/>
                <w:szCs w:val="32"/>
                <w:highlight w:val="none"/>
                <w:u w:val="none"/>
                <w:lang w:val="en-US" w:eastAsia="zh-CN"/>
              </w:rPr>
              <w:t>/a）</w:t>
            </w:r>
            <w:r>
              <w:rPr>
                <w:rFonts w:hint="eastAsia" w:ascii="Times New Roman" w:hAnsi="Times New Roman" w:eastAsia="宋体" w:cs="Times New Roman"/>
                <w:sz w:val="24"/>
                <w:szCs w:val="32"/>
                <w:highlight w:val="none"/>
                <w:lang w:val="en-US" w:eastAsia="zh-CN"/>
              </w:rPr>
              <w:t>。项目所在地已铺设污水管网，经厂内污水处理站处理后，通过污水管网排入新乡市贾屯污水处理厂进行处理。</w:t>
            </w:r>
          </w:p>
          <w:p w14:paraId="5541E623">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eastAsia" w:ascii="Times New Roman" w:hAnsi="Times New Roman" w:eastAsia="宋体" w:cs="Times New Roman"/>
                <w:sz w:val="24"/>
                <w:szCs w:val="32"/>
                <w:lang w:val="en-US" w:eastAsia="zh-CN"/>
              </w:rPr>
            </w:pPr>
            <w:r>
              <w:rPr>
                <w:rFonts w:hint="eastAsia" w:ascii="Times New Roman" w:hAnsi="Times New Roman" w:eastAsia="宋体" w:cs="Times New Roman"/>
                <w:sz w:val="24"/>
                <w:szCs w:val="32"/>
                <w:highlight w:val="none"/>
                <w:lang w:val="en-US" w:eastAsia="zh-CN"/>
              </w:rPr>
              <w:t>3）清洗废</w:t>
            </w:r>
            <w:r>
              <w:rPr>
                <w:rFonts w:hint="eastAsia" w:ascii="Times New Roman" w:hAnsi="Times New Roman" w:eastAsia="宋体" w:cs="Times New Roman"/>
                <w:sz w:val="24"/>
                <w:szCs w:val="32"/>
                <w:lang w:val="en-US" w:eastAsia="zh-CN"/>
              </w:rPr>
              <w:t>水</w:t>
            </w:r>
          </w:p>
          <w:p w14:paraId="5CDE1357">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eastAsia" w:ascii="Times New Roman" w:hAnsi="Times New Roman" w:eastAsia="宋体" w:cs="Times New Roman"/>
                <w:sz w:val="24"/>
                <w:szCs w:val="32"/>
                <w:lang w:val="en-US" w:eastAsia="zh-CN"/>
              </w:rPr>
            </w:pPr>
            <w:r>
              <w:rPr>
                <w:rFonts w:hint="eastAsia" w:ascii="Times New Roman" w:hAnsi="Times New Roman" w:eastAsia="宋体" w:cs="Times New Roman"/>
                <w:sz w:val="24"/>
                <w:szCs w:val="32"/>
                <w:lang w:val="en-US" w:eastAsia="zh-CN"/>
              </w:rPr>
              <w:t>根据企业提供</w:t>
            </w:r>
            <w:r>
              <w:rPr>
                <w:rFonts w:hint="eastAsia" w:cs="Times New Roman"/>
                <w:sz w:val="24"/>
                <w:szCs w:val="32"/>
                <w:lang w:val="en-US" w:eastAsia="zh-CN"/>
              </w:rPr>
              <w:t>的搬迁前</w:t>
            </w:r>
            <w:r>
              <w:rPr>
                <w:rFonts w:hint="eastAsia" w:ascii="Times New Roman" w:hAnsi="Times New Roman" w:eastAsia="宋体" w:cs="Times New Roman"/>
                <w:sz w:val="24"/>
                <w:szCs w:val="32"/>
                <w:lang w:val="en-US" w:eastAsia="zh-CN"/>
              </w:rPr>
              <w:t>资料可知，</w:t>
            </w:r>
            <w:r>
              <w:rPr>
                <w:rFonts w:hint="eastAsia" w:cs="Times New Roman"/>
                <w:sz w:val="24"/>
                <w:szCs w:val="32"/>
                <w:lang w:val="en-US" w:eastAsia="zh-CN"/>
              </w:rPr>
              <w:t>本项目一期工程产生</w:t>
            </w:r>
            <w:r>
              <w:rPr>
                <w:rFonts w:hint="eastAsia" w:ascii="Times New Roman" w:hAnsi="Times New Roman" w:eastAsia="宋体" w:cs="Times New Roman"/>
                <w:sz w:val="24"/>
                <w:szCs w:val="32"/>
                <w:lang w:val="en-US" w:eastAsia="zh-CN"/>
              </w:rPr>
              <w:t>清洗废水</w:t>
            </w:r>
            <w:r>
              <w:rPr>
                <w:rFonts w:hint="eastAsia" w:cs="Times New Roman"/>
                <w:sz w:val="24"/>
                <w:szCs w:val="32"/>
                <w:lang w:val="en-US" w:eastAsia="zh-CN"/>
              </w:rPr>
              <w:t>的频率为：1t/次、2次/周，故</w:t>
            </w:r>
            <w:r>
              <w:rPr>
                <w:rFonts w:hint="eastAsia" w:ascii="Times New Roman" w:hAnsi="Times New Roman" w:eastAsia="宋体" w:cs="Times New Roman"/>
                <w:sz w:val="24"/>
                <w:szCs w:val="32"/>
                <w:lang w:val="en-US" w:eastAsia="zh-CN"/>
              </w:rPr>
              <w:t>清洗废水产生</w:t>
            </w:r>
            <w:r>
              <w:rPr>
                <w:rFonts w:hint="eastAsia" w:cs="Times New Roman"/>
                <w:sz w:val="24"/>
                <w:szCs w:val="32"/>
                <w:lang w:val="en-US" w:eastAsia="zh-CN"/>
              </w:rPr>
              <w:t>量约为1</w:t>
            </w:r>
            <w:r>
              <w:rPr>
                <w:rFonts w:hint="eastAsia" w:ascii="Times New Roman" w:hAnsi="Times New Roman" w:eastAsia="宋体" w:cs="Times New Roman"/>
                <w:sz w:val="24"/>
                <w:szCs w:val="32"/>
                <w:lang w:val="en-US" w:eastAsia="zh-CN"/>
              </w:rPr>
              <w:t>00m</w:t>
            </w:r>
            <w:r>
              <w:rPr>
                <w:rFonts w:hint="eastAsia" w:ascii="Times New Roman" w:hAnsi="Times New Roman" w:eastAsia="宋体" w:cs="Times New Roman"/>
                <w:sz w:val="24"/>
                <w:szCs w:val="32"/>
                <w:vertAlign w:val="superscript"/>
                <w:lang w:val="en-US" w:eastAsia="zh-CN"/>
              </w:rPr>
              <w:t>3</w:t>
            </w:r>
            <w:r>
              <w:rPr>
                <w:rFonts w:hint="eastAsia" w:ascii="Times New Roman" w:hAnsi="Times New Roman" w:eastAsia="宋体" w:cs="Times New Roman"/>
                <w:sz w:val="24"/>
                <w:szCs w:val="32"/>
                <w:lang w:val="en-US" w:eastAsia="zh-CN"/>
              </w:rPr>
              <w:t>/a（</w:t>
            </w:r>
            <w:r>
              <w:rPr>
                <w:rFonts w:hint="eastAsia" w:cs="Times New Roman"/>
                <w:sz w:val="24"/>
                <w:szCs w:val="32"/>
                <w:lang w:val="en-US" w:eastAsia="zh-CN"/>
              </w:rPr>
              <w:t>0.33</w:t>
            </w:r>
            <w:r>
              <w:rPr>
                <w:rFonts w:hint="eastAsia" w:ascii="Times New Roman" w:hAnsi="Times New Roman" w:eastAsia="宋体" w:cs="Times New Roman"/>
                <w:sz w:val="24"/>
                <w:szCs w:val="32"/>
                <w:lang w:val="en-US" w:eastAsia="zh-CN"/>
              </w:rPr>
              <w:t>m</w:t>
            </w:r>
            <w:r>
              <w:rPr>
                <w:rFonts w:hint="eastAsia" w:ascii="Times New Roman" w:hAnsi="Times New Roman" w:eastAsia="宋体" w:cs="Times New Roman"/>
                <w:sz w:val="24"/>
                <w:szCs w:val="32"/>
                <w:vertAlign w:val="superscript"/>
                <w:lang w:val="en-US" w:eastAsia="zh-CN"/>
              </w:rPr>
              <w:t>3</w:t>
            </w:r>
            <w:r>
              <w:rPr>
                <w:rFonts w:hint="eastAsia" w:ascii="Times New Roman" w:hAnsi="Times New Roman" w:eastAsia="宋体" w:cs="Times New Roman"/>
                <w:sz w:val="24"/>
                <w:szCs w:val="32"/>
                <w:lang w:val="en-US" w:eastAsia="zh-CN"/>
              </w:rPr>
              <w:t>/d）。项目所在地已铺设污水管网，经厂内污水处理站处理后，通过污水管网排入新乡市贾屯污水处理厂进行处理。</w:t>
            </w:r>
          </w:p>
          <w:p w14:paraId="49AAC7FF">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eastAsia" w:ascii="Times New Roman" w:hAnsi="Times New Roman" w:eastAsia="宋体" w:cs="Times New Roman"/>
                <w:sz w:val="24"/>
                <w:szCs w:val="32"/>
                <w:lang w:val="en-US" w:eastAsia="zh-CN"/>
              </w:rPr>
            </w:pPr>
            <w:r>
              <w:rPr>
                <w:rFonts w:hint="eastAsia" w:ascii="Times New Roman" w:hAnsi="Times New Roman" w:eastAsia="宋体" w:cs="Times New Roman"/>
                <w:sz w:val="24"/>
                <w:szCs w:val="32"/>
                <w:lang w:val="en-US" w:eastAsia="zh-CN"/>
              </w:rPr>
              <w:t>4）冷</w:t>
            </w:r>
            <w:r>
              <w:rPr>
                <w:rFonts w:hint="eastAsia" w:ascii="Times New Roman" w:hAnsi="Times New Roman" w:eastAsia="宋体" w:cs="Times New Roman"/>
                <w:sz w:val="24"/>
                <w:szCs w:val="32"/>
                <w:highlight w:val="none"/>
                <w:lang w:val="en-US" w:eastAsia="zh-CN"/>
              </w:rPr>
              <w:t>却</w:t>
            </w:r>
            <w:r>
              <w:rPr>
                <w:rFonts w:hint="eastAsia" w:ascii="Times New Roman" w:hAnsi="Times New Roman" w:eastAsia="宋体" w:cs="Times New Roman"/>
                <w:sz w:val="24"/>
                <w:szCs w:val="32"/>
                <w:lang w:val="en-US" w:eastAsia="zh-CN"/>
              </w:rPr>
              <w:t>用水</w:t>
            </w:r>
          </w:p>
          <w:p w14:paraId="1019D8CE">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eastAsia" w:ascii="Times New Roman" w:hAnsi="Times New Roman" w:eastAsia="宋体" w:cs="Times New Roman"/>
                <w:sz w:val="24"/>
                <w:szCs w:val="32"/>
                <w:lang w:val="en-US" w:eastAsia="zh-CN"/>
              </w:rPr>
            </w:pPr>
            <w:r>
              <w:rPr>
                <w:rFonts w:hint="eastAsia" w:ascii="Times New Roman" w:hAnsi="Times New Roman" w:eastAsia="宋体" w:cs="Times New Roman"/>
                <w:sz w:val="24"/>
                <w:szCs w:val="32"/>
                <w:lang w:val="en-US" w:eastAsia="zh-CN"/>
              </w:rPr>
              <w:t>根据企业提供</w:t>
            </w:r>
            <w:r>
              <w:rPr>
                <w:rFonts w:hint="eastAsia" w:cs="Times New Roman"/>
                <w:sz w:val="24"/>
                <w:szCs w:val="32"/>
                <w:lang w:val="en-US" w:eastAsia="zh-CN"/>
              </w:rPr>
              <w:t>的搬迁前</w:t>
            </w:r>
            <w:r>
              <w:rPr>
                <w:rFonts w:hint="eastAsia" w:ascii="Times New Roman" w:hAnsi="Times New Roman" w:eastAsia="宋体" w:cs="Times New Roman"/>
                <w:sz w:val="24"/>
                <w:szCs w:val="32"/>
                <w:lang w:val="en-US" w:eastAsia="zh-CN"/>
              </w:rPr>
              <w:t>资料可知，</w:t>
            </w:r>
            <w:r>
              <w:rPr>
                <w:rFonts w:hint="eastAsia" w:cs="Times New Roman"/>
                <w:sz w:val="24"/>
                <w:szCs w:val="32"/>
                <w:lang w:val="en-US" w:eastAsia="zh-CN"/>
              </w:rPr>
              <w:t>本项目一期工程的</w:t>
            </w:r>
            <w:r>
              <w:rPr>
                <w:rFonts w:hint="eastAsia" w:ascii="Times New Roman" w:hAnsi="Times New Roman" w:eastAsia="宋体" w:cs="Times New Roman"/>
                <w:sz w:val="24"/>
                <w:szCs w:val="32"/>
                <w:lang w:val="en-US" w:eastAsia="zh-CN"/>
              </w:rPr>
              <w:t>冷却水</w:t>
            </w:r>
            <w:r>
              <w:rPr>
                <w:rFonts w:hint="eastAsia" w:cs="Times New Roman"/>
                <w:sz w:val="24"/>
                <w:szCs w:val="32"/>
                <w:lang w:val="en-US" w:eastAsia="zh-CN"/>
              </w:rPr>
              <w:t>使用量为120</w:t>
            </w:r>
            <w:r>
              <w:rPr>
                <w:rFonts w:hint="eastAsia" w:ascii="Times New Roman" w:hAnsi="Times New Roman" w:eastAsia="宋体" w:cs="Times New Roman"/>
                <w:sz w:val="24"/>
                <w:szCs w:val="32"/>
                <w:lang w:val="en-US" w:eastAsia="zh-CN"/>
              </w:rPr>
              <w:t>m</w:t>
            </w:r>
            <w:r>
              <w:rPr>
                <w:rFonts w:hint="eastAsia" w:ascii="Times New Roman" w:hAnsi="Times New Roman" w:eastAsia="宋体" w:cs="Times New Roman"/>
                <w:sz w:val="24"/>
                <w:szCs w:val="32"/>
                <w:vertAlign w:val="superscript"/>
                <w:lang w:val="en-US" w:eastAsia="zh-CN"/>
              </w:rPr>
              <w:t>3</w:t>
            </w:r>
            <w:r>
              <w:rPr>
                <w:rFonts w:hint="eastAsia" w:ascii="Times New Roman" w:hAnsi="Times New Roman" w:eastAsia="宋体" w:cs="Times New Roman"/>
                <w:sz w:val="24"/>
                <w:szCs w:val="32"/>
                <w:lang w:val="en-US" w:eastAsia="zh-CN"/>
              </w:rPr>
              <w:t>/a</w:t>
            </w:r>
            <w:r>
              <w:rPr>
                <w:rFonts w:hint="eastAsia" w:cs="Times New Roman"/>
                <w:sz w:val="24"/>
                <w:szCs w:val="32"/>
                <w:lang w:val="en-US" w:eastAsia="zh-CN"/>
              </w:rPr>
              <w:t>（0.4</w:t>
            </w:r>
            <w:r>
              <w:rPr>
                <w:rFonts w:hint="eastAsia" w:ascii="Times New Roman" w:hAnsi="Times New Roman" w:eastAsia="宋体" w:cs="Times New Roman"/>
                <w:sz w:val="24"/>
                <w:szCs w:val="32"/>
                <w:lang w:val="en-US" w:eastAsia="zh-CN"/>
              </w:rPr>
              <w:t>m</w:t>
            </w:r>
            <w:r>
              <w:rPr>
                <w:rFonts w:hint="eastAsia" w:ascii="Times New Roman" w:hAnsi="Times New Roman" w:eastAsia="宋体" w:cs="Times New Roman"/>
                <w:sz w:val="24"/>
                <w:szCs w:val="32"/>
                <w:vertAlign w:val="superscript"/>
                <w:lang w:val="en-US" w:eastAsia="zh-CN"/>
              </w:rPr>
              <w:t>3</w:t>
            </w:r>
            <w:r>
              <w:rPr>
                <w:rFonts w:hint="eastAsia" w:ascii="Times New Roman" w:hAnsi="Times New Roman" w:eastAsia="宋体" w:cs="Times New Roman"/>
                <w:sz w:val="24"/>
                <w:szCs w:val="32"/>
                <w:lang w:val="en-US" w:eastAsia="zh-CN"/>
              </w:rPr>
              <w:t>/</w:t>
            </w:r>
            <w:r>
              <w:rPr>
                <w:rFonts w:hint="eastAsia" w:cs="Times New Roman"/>
                <w:sz w:val="24"/>
                <w:szCs w:val="32"/>
                <w:lang w:val="en-US" w:eastAsia="zh-CN"/>
              </w:rPr>
              <w:t>d），由于</w:t>
            </w:r>
            <w:r>
              <w:rPr>
                <w:rFonts w:hint="eastAsia" w:ascii="Times New Roman" w:hAnsi="Times New Roman" w:eastAsia="宋体" w:cs="Times New Roman"/>
                <w:sz w:val="24"/>
                <w:szCs w:val="32"/>
                <w:lang w:val="en-US" w:eastAsia="zh-CN"/>
              </w:rPr>
              <w:t>冷却水不直接参与生产过程，故不产生污染物。</w:t>
            </w:r>
            <w:r>
              <w:rPr>
                <w:rFonts w:hint="eastAsia" w:cs="Times New Roman"/>
                <w:sz w:val="24"/>
                <w:szCs w:val="32"/>
                <w:lang w:val="en-US" w:eastAsia="zh-CN"/>
              </w:rPr>
              <w:t>同时，</w:t>
            </w:r>
            <w:r>
              <w:rPr>
                <w:rFonts w:hint="eastAsia" w:ascii="Times New Roman" w:hAnsi="Times New Roman" w:eastAsia="宋体" w:cs="Times New Roman"/>
                <w:sz w:val="24"/>
                <w:szCs w:val="32"/>
                <w:lang w:val="en-US" w:eastAsia="zh-CN"/>
              </w:rPr>
              <w:t>冷却</w:t>
            </w:r>
            <w:r>
              <w:rPr>
                <w:rFonts w:hint="eastAsia" w:cs="Times New Roman"/>
                <w:sz w:val="24"/>
                <w:szCs w:val="32"/>
                <w:lang w:val="en-US" w:eastAsia="zh-CN"/>
              </w:rPr>
              <w:t>用</w:t>
            </w:r>
            <w:r>
              <w:rPr>
                <w:rFonts w:hint="eastAsia" w:ascii="Times New Roman" w:hAnsi="Times New Roman" w:eastAsia="宋体" w:cs="Times New Roman"/>
                <w:sz w:val="24"/>
                <w:szCs w:val="32"/>
                <w:lang w:val="en-US" w:eastAsia="zh-CN"/>
              </w:rPr>
              <w:t>水循环使用，</w:t>
            </w:r>
            <w:r>
              <w:rPr>
                <w:rFonts w:hint="eastAsia" w:cs="Times New Roman"/>
                <w:sz w:val="24"/>
                <w:szCs w:val="32"/>
                <w:lang w:val="en-US" w:eastAsia="zh-CN"/>
              </w:rPr>
              <w:t>只需要定期</w:t>
            </w:r>
            <w:r>
              <w:rPr>
                <w:rFonts w:hint="eastAsia" w:ascii="Times New Roman" w:hAnsi="Times New Roman" w:eastAsia="宋体" w:cs="Times New Roman"/>
                <w:sz w:val="24"/>
                <w:szCs w:val="32"/>
                <w:lang w:val="en-US" w:eastAsia="zh-CN"/>
              </w:rPr>
              <w:t>补充新水</w:t>
            </w:r>
            <w:r>
              <w:rPr>
                <w:rFonts w:hint="eastAsia" w:cs="Times New Roman"/>
                <w:sz w:val="24"/>
                <w:szCs w:val="32"/>
                <w:lang w:val="en-US" w:eastAsia="zh-CN"/>
              </w:rPr>
              <w:t>、不外排</w:t>
            </w:r>
            <w:r>
              <w:rPr>
                <w:rFonts w:hint="eastAsia" w:ascii="Times New Roman" w:hAnsi="Times New Roman" w:eastAsia="宋体" w:cs="Times New Roman"/>
                <w:sz w:val="24"/>
                <w:szCs w:val="32"/>
                <w:lang w:val="en-US" w:eastAsia="zh-CN"/>
              </w:rPr>
              <w:t>。</w:t>
            </w:r>
          </w:p>
          <w:p w14:paraId="70940734">
            <w:pPr>
              <w:pStyle w:val="22"/>
              <w:bidi w:val="0"/>
              <w:rPr>
                <w:rFonts w:hint="eastAsia" w:eastAsia="宋体"/>
                <w:highlight w:val="none"/>
                <w:lang w:eastAsia="zh-CN"/>
              </w:rPr>
            </w:pPr>
            <w:r>
              <w:rPr>
                <w:rFonts w:hint="eastAsia" w:eastAsia="宋体"/>
                <w:highlight w:val="none"/>
                <w:lang w:eastAsia="zh-CN"/>
              </w:rPr>
              <w:drawing>
                <wp:inline distT="0" distB="0" distL="114300" distR="114300">
                  <wp:extent cx="4904740" cy="2520315"/>
                  <wp:effectExtent l="0" t="0" r="10160" b="13335"/>
                  <wp:docPr id="34" name="图片 34" descr="未命名文件(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descr="未命名文件(52)"/>
                          <pic:cNvPicPr>
                            <a:picLocks noChangeAspect="1"/>
                          </pic:cNvPicPr>
                        </pic:nvPicPr>
                        <pic:blipFill>
                          <a:blip r:embed="rId12"/>
                          <a:srcRect l="3560" t="6500" r="3006" b="6173"/>
                          <a:stretch>
                            <a:fillRect/>
                          </a:stretch>
                        </pic:blipFill>
                        <pic:spPr>
                          <a:xfrm>
                            <a:off x="0" y="0"/>
                            <a:ext cx="4904740" cy="2520315"/>
                          </a:xfrm>
                          <a:prstGeom prst="rect">
                            <a:avLst/>
                          </a:prstGeom>
                        </pic:spPr>
                      </pic:pic>
                    </a:graphicData>
                  </a:graphic>
                </wp:inline>
              </w:drawing>
            </w:r>
          </w:p>
          <w:p w14:paraId="6D80E5D1">
            <w:pPr>
              <w:pStyle w:val="23"/>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黑体" w:cs="Times New Roman"/>
                <w:sz w:val="21"/>
                <w:szCs w:val="21"/>
                <w:highlight w:val="none"/>
                <w:lang w:val="en-US" w:eastAsia="zh-CN"/>
              </w:rPr>
            </w:pPr>
            <w:r>
              <w:rPr>
                <w:rFonts w:hint="default" w:ascii="Times New Roman" w:hAnsi="Times New Roman" w:eastAsia="黑体" w:cs="Times New Roman"/>
                <w:sz w:val="21"/>
                <w:szCs w:val="21"/>
                <w:highlight w:val="none"/>
                <w:lang w:val="en-US" w:eastAsia="zh-CN"/>
              </w:rPr>
              <w:t>图</w:t>
            </w:r>
            <w:r>
              <w:rPr>
                <w:rFonts w:hint="eastAsia" w:eastAsia="黑体" w:cs="Times New Roman"/>
                <w:sz w:val="21"/>
                <w:szCs w:val="21"/>
                <w:highlight w:val="none"/>
                <w:lang w:val="en-US" w:eastAsia="zh-CN"/>
              </w:rPr>
              <w:t>2-</w:t>
            </w:r>
            <w:r>
              <w:rPr>
                <w:rFonts w:hint="eastAsia" w:ascii="Times New Roman" w:hAnsi="Times New Roman" w:eastAsia="黑体" w:cs="Times New Roman"/>
                <w:sz w:val="21"/>
                <w:szCs w:val="21"/>
                <w:highlight w:val="none"/>
                <w:lang w:val="en-US" w:eastAsia="zh-CN"/>
              </w:rPr>
              <w:t>1</w:t>
            </w:r>
            <w:r>
              <w:rPr>
                <w:rFonts w:hint="default" w:ascii="Times New Roman" w:hAnsi="Times New Roman" w:eastAsia="黑体" w:cs="Times New Roman"/>
                <w:sz w:val="21"/>
                <w:szCs w:val="21"/>
                <w:highlight w:val="none"/>
                <w:lang w:val="en-US" w:eastAsia="zh-CN"/>
              </w:rPr>
              <w:t xml:space="preserve">   本项目</w:t>
            </w:r>
            <w:r>
              <w:rPr>
                <w:rFonts w:hint="eastAsia" w:ascii="Times New Roman" w:hAnsi="Times New Roman" w:eastAsia="黑体" w:cs="Times New Roman"/>
                <w:sz w:val="21"/>
                <w:szCs w:val="21"/>
                <w:highlight w:val="none"/>
                <w:lang w:val="en-US" w:eastAsia="zh-CN"/>
              </w:rPr>
              <w:t>水平衡图 单位</w:t>
            </w:r>
            <w:r>
              <w:rPr>
                <w:rFonts w:hint="eastAsia" w:eastAsia="黑体" w:cs="Times New Roman"/>
                <w:sz w:val="21"/>
                <w:szCs w:val="21"/>
                <w:highlight w:val="none"/>
                <w:lang w:val="en-US" w:eastAsia="zh-CN"/>
              </w:rPr>
              <w:t>：</w:t>
            </w:r>
            <w:r>
              <w:rPr>
                <w:rFonts w:hint="eastAsia" w:ascii="Times New Roman" w:hAnsi="Times New Roman" w:eastAsia="黑体" w:cs="Times New Roman"/>
                <w:sz w:val="21"/>
                <w:szCs w:val="21"/>
                <w:highlight w:val="none"/>
                <w:lang w:val="en-US" w:eastAsia="zh-CN"/>
              </w:rPr>
              <w:t>t/</w:t>
            </w:r>
            <w:r>
              <w:rPr>
                <w:rFonts w:hint="eastAsia" w:eastAsia="黑体" w:cs="Times New Roman"/>
                <w:sz w:val="21"/>
                <w:szCs w:val="21"/>
                <w:highlight w:val="none"/>
                <w:lang w:val="en-US" w:eastAsia="zh-CN"/>
              </w:rPr>
              <w:t>d</w:t>
            </w:r>
          </w:p>
          <w:p w14:paraId="3D0AA66A">
            <w:pPr>
              <w:tabs>
                <w:tab w:val="center" w:pos="4709"/>
              </w:tabs>
              <w:adjustRightInd w:val="0"/>
              <w:snapToGrid w:val="0"/>
              <w:spacing w:line="360" w:lineRule="auto"/>
              <w:rPr>
                <w:rFonts w:hint="default" w:ascii="Times New Roman" w:hAnsi="Times New Roman" w:eastAsia="宋体" w:cs="Times New Roman"/>
                <w:b/>
                <w:bCs/>
                <w:color w:val="000000"/>
                <w:sz w:val="24"/>
                <w:lang w:val="en-US" w:eastAsia="zh-CN"/>
              </w:rPr>
            </w:pPr>
            <w:r>
              <w:rPr>
                <w:rFonts w:hint="eastAsia" w:ascii="Times New Roman" w:hAnsi="Times New Roman" w:eastAsia="宋体" w:cs="Times New Roman"/>
                <w:b/>
                <w:bCs/>
                <w:color w:val="000000"/>
                <w:sz w:val="24"/>
                <w:lang w:val="en-US" w:eastAsia="zh-CN"/>
              </w:rPr>
              <w:t>7</w:t>
            </w:r>
            <w:r>
              <w:rPr>
                <w:rFonts w:hint="default" w:ascii="Times New Roman" w:hAnsi="Times New Roman" w:eastAsia="宋体" w:cs="Times New Roman"/>
                <w:b/>
                <w:bCs/>
                <w:color w:val="000000"/>
                <w:sz w:val="24"/>
                <w:lang w:val="en-US" w:eastAsia="zh-CN"/>
              </w:rPr>
              <w:t>、项目地理位置、</w:t>
            </w:r>
            <w:r>
              <w:rPr>
                <w:rFonts w:hint="default" w:ascii="Times New Roman" w:hAnsi="Times New Roman" w:eastAsia="宋体" w:cs="Times New Roman"/>
                <w:b/>
                <w:bCs/>
                <w:color w:val="000000"/>
                <w:sz w:val="24"/>
                <w:highlight w:val="none"/>
                <w:lang w:val="en-US" w:eastAsia="zh-CN"/>
              </w:rPr>
              <w:t>周边环</w:t>
            </w:r>
            <w:r>
              <w:rPr>
                <w:rFonts w:hint="default" w:ascii="Times New Roman" w:hAnsi="Times New Roman" w:eastAsia="宋体" w:cs="Times New Roman"/>
                <w:b/>
                <w:bCs/>
                <w:color w:val="000000"/>
                <w:sz w:val="24"/>
                <w:lang w:val="en-US" w:eastAsia="zh-CN"/>
              </w:rPr>
              <w:t>境概况及平面布置情况</w:t>
            </w:r>
          </w:p>
          <w:p w14:paraId="7D78FEF4">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ascii="宋体" w:hAnsi="宋体" w:cs="宋体"/>
                <w:bCs/>
                <w:szCs w:val="21"/>
              </w:rPr>
            </w:pPr>
            <w:r>
              <w:rPr>
                <w:rFonts w:hint="eastAsia" w:ascii="Times New Roman" w:hAnsi="Times New Roman" w:eastAsia="宋体" w:cs="Times New Roman"/>
                <w:sz w:val="24"/>
                <w:szCs w:val="32"/>
                <w:lang w:val="en-US" w:eastAsia="zh-CN"/>
              </w:rPr>
              <w:t>本项目选址位于</w:t>
            </w:r>
            <w:r>
              <w:rPr>
                <w:rFonts w:hint="default" w:ascii="Times New Roman" w:hAnsi="Times New Roman" w:eastAsia="宋体" w:cs="Times New Roman"/>
                <w:sz w:val="24"/>
                <w:szCs w:val="32"/>
                <w:lang w:val="en-US" w:eastAsia="zh-CN"/>
              </w:rPr>
              <w:t>新乡市新乡高新技术产业开发区新菏铁路以北</w:t>
            </w:r>
            <w:r>
              <w:rPr>
                <w:rFonts w:hint="eastAsia" w:ascii="Times New Roman" w:hAnsi="Times New Roman" w:eastAsia="宋体" w:cs="Times New Roman"/>
                <w:sz w:val="24"/>
                <w:szCs w:val="32"/>
                <w:lang w:val="en-US" w:eastAsia="zh-CN"/>
              </w:rPr>
              <w:t>、</w:t>
            </w:r>
            <w:r>
              <w:rPr>
                <w:rFonts w:hint="default" w:ascii="Times New Roman" w:hAnsi="Times New Roman" w:eastAsia="宋体" w:cs="Times New Roman"/>
                <w:sz w:val="24"/>
                <w:szCs w:val="32"/>
                <w:lang w:val="en-US" w:eastAsia="zh-CN"/>
              </w:rPr>
              <w:t>新飞智家用地以东</w:t>
            </w:r>
            <w:r>
              <w:rPr>
                <w:rFonts w:hint="eastAsia" w:ascii="Times New Roman" w:hAnsi="Times New Roman" w:eastAsia="宋体" w:cs="Times New Roman"/>
                <w:sz w:val="24"/>
                <w:szCs w:val="32"/>
                <w:lang w:val="en-US" w:eastAsia="zh-CN"/>
              </w:rPr>
              <w:t>，属于新增建设用地。</w:t>
            </w:r>
            <w:r>
              <w:rPr>
                <w:rFonts w:hint="eastAsia" w:ascii="Times New Roman" w:hAnsi="Times New Roman" w:eastAsia="宋体" w:cs="Times New Roman"/>
                <w:sz w:val="24"/>
                <w:szCs w:val="32"/>
                <w:highlight w:val="none"/>
              </w:rPr>
              <w:t>项目四周环境为：北侧</w:t>
            </w:r>
            <w:r>
              <w:rPr>
                <w:rFonts w:hint="eastAsia" w:ascii="Times New Roman" w:hAnsi="Times New Roman" w:eastAsia="宋体" w:cs="Times New Roman"/>
                <w:sz w:val="24"/>
                <w:szCs w:val="32"/>
                <w:highlight w:val="none"/>
                <w:lang w:eastAsia="zh-CN"/>
              </w:rPr>
              <w:t>为</w:t>
            </w:r>
            <w:r>
              <w:rPr>
                <w:rFonts w:hint="eastAsia" w:ascii="Times New Roman" w:hAnsi="Times New Roman" w:eastAsia="宋体" w:cs="Times New Roman"/>
                <w:sz w:val="24"/>
                <w:szCs w:val="32"/>
                <w:highlight w:val="none"/>
                <w:lang w:val="en-US" w:eastAsia="zh-CN"/>
              </w:rPr>
              <w:t>空地</w:t>
            </w:r>
            <w:r>
              <w:rPr>
                <w:rFonts w:hint="eastAsia" w:ascii="Times New Roman" w:hAnsi="Times New Roman" w:eastAsia="宋体" w:cs="Times New Roman"/>
                <w:sz w:val="24"/>
                <w:szCs w:val="32"/>
                <w:highlight w:val="none"/>
              </w:rPr>
              <w:t>，东侧为</w:t>
            </w:r>
            <w:r>
              <w:rPr>
                <w:rFonts w:hint="eastAsia" w:ascii="Times New Roman" w:hAnsi="Times New Roman" w:eastAsia="宋体" w:cs="Times New Roman"/>
                <w:sz w:val="24"/>
                <w:szCs w:val="32"/>
                <w:highlight w:val="none"/>
                <w:lang w:eastAsia="zh-CN"/>
              </w:rPr>
              <w:t>马堤村</w:t>
            </w:r>
            <w:r>
              <w:rPr>
                <w:rFonts w:hint="eastAsia" w:ascii="Times New Roman" w:hAnsi="Times New Roman" w:eastAsia="宋体" w:cs="Times New Roman"/>
                <w:sz w:val="24"/>
                <w:szCs w:val="32"/>
                <w:highlight w:val="none"/>
              </w:rPr>
              <w:t>，南侧为</w:t>
            </w:r>
            <w:r>
              <w:rPr>
                <w:rFonts w:hint="eastAsia" w:ascii="Times New Roman" w:hAnsi="Times New Roman" w:eastAsia="宋体" w:cs="Times New Roman"/>
                <w:sz w:val="24"/>
                <w:szCs w:val="32"/>
                <w:highlight w:val="none"/>
                <w:lang w:val="en-US" w:eastAsia="zh-CN"/>
              </w:rPr>
              <w:t>新菏铁路</w:t>
            </w:r>
            <w:r>
              <w:rPr>
                <w:rFonts w:hint="eastAsia" w:ascii="Times New Roman" w:hAnsi="Times New Roman" w:eastAsia="宋体" w:cs="Times New Roman"/>
                <w:sz w:val="24"/>
                <w:szCs w:val="32"/>
                <w:highlight w:val="none"/>
                <w:lang w:eastAsia="zh-CN"/>
              </w:rPr>
              <w:t>，</w:t>
            </w:r>
            <w:r>
              <w:rPr>
                <w:rFonts w:hint="eastAsia" w:ascii="Times New Roman" w:hAnsi="Times New Roman" w:eastAsia="宋体" w:cs="Times New Roman"/>
                <w:sz w:val="24"/>
                <w:szCs w:val="32"/>
                <w:highlight w:val="none"/>
                <w:lang w:val="en-US" w:eastAsia="zh-CN"/>
              </w:rPr>
              <w:t>西侧为新飞智家科技有限公司</w:t>
            </w:r>
            <w:r>
              <w:rPr>
                <w:rFonts w:hint="eastAsia" w:cs="Times New Roman"/>
                <w:color w:val="000000"/>
                <w:sz w:val="24"/>
                <w:lang w:eastAsia="zh-CN"/>
              </w:rPr>
              <w:t>；</w:t>
            </w:r>
            <w:r>
              <w:rPr>
                <w:rFonts w:hint="default" w:ascii="Times New Roman" w:hAnsi="Times New Roman" w:cs="Times New Roman"/>
                <w:color w:val="000000"/>
                <w:sz w:val="24"/>
              </w:rPr>
              <w:t>距离本项目较近的地表水为</w:t>
            </w:r>
            <w:r>
              <w:rPr>
                <w:rFonts w:hint="default" w:ascii="Times New Roman" w:hAnsi="Times New Roman" w:cs="Times New Roman"/>
                <w:color w:val="000000"/>
                <w:sz w:val="24"/>
                <w:highlight w:val="none"/>
              </w:rPr>
              <w:t>项目</w:t>
            </w:r>
            <w:r>
              <w:rPr>
                <w:rFonts w:hint="eastAsia" w:cs="Times New Roman"/>
                <w:color w:val="000000"/>
                <w:sz w:val="24"/>
                <w:highlight w:val="none"/>
                <w:lang w:val="en-US" w:eastAsia="zh-CN"/>
              </w:rPr>
              <w:t>西</w:t>
            </w:r>
            <w:r>
              <w:rPr>
                <w:rFonts w:hint="eastAsia" w:ascii="Times New Roman" w:hAnsi="Times New Roman" w:cs="Times New Roman"/>
                <w:color w:val="000000"/>
                <w:sz w:val="24"/>
                <w:highlight w:val="none"/>
              </w:rPr>
              <w:t>北</w:t>
            </w:r>
            <w:r>
              <w:rPr>
                <w:rFonts w:hint="default" w:ascii="Times New Roman" w:hAnsi="Times New Roman" w:cs="Times New Roman"/>
                <w:color w:val="000000"/>
                <w:sz w:val="24"/>
                <w:highlight w:val="none"/>
              </w:rPr>
              <w:t>侧约</w:t>
            </w:r>
            <w:r>
              <w:rPr>
                <w:rFonts w:hint="eastAsia" w:cs="Times New Roman"/>
                <w:color w:val="000000"/>
                <w:sz w:val="24"/>
                <w:highlight w:val="none"/>
                <w:lang w:val="en-US" w:eastAsia="zh-CN"/>
              </w:rPr>
              <w:t>1778</w:t>
            </w:r>
            <w:r>
              <w:rPr>
                <w:rFonts w:hint="default" w:ascii="Times New Roman" w:hAnsi="Times New Roman" w:cs="Times New Roman"/>
                <w:color w:val="000000"/>
                <w:sz w:val="24"/>
                <w:highlight w:val="none"/>
              </w:rPr>
              <w:t>m处的</w:t>
            </w:r>
            <w:r>
              <w:rPr>
                <w:rFonts w:hint="eastAsia" w:ascii="Times New Roman" w:hAnsi="Times New Roman" w:eastAsia="宋体" w:cs="Times New Roman"/>
                <w:sz w:val="24"/>
                <w:szCs w:val="32"/>
                <w:highlight w:val="none"/>
                <w:lang w:val="en-US" w:eastAsia="zh-CN"/>
              </w:rPr>
              <w:t>东孟姜女河。</w:t>
            </w:r>
            <w:r>
              <w:rPr>
                <w:rFonts w:hint="default" w:ascii="Times New Roman" w:hAnsi="Times New Roman" w:cs="Times New Roman"/>
                <w:color w:val="000000"/>
                <w:sz w:val="24"/>
              </w:rPr>
              <w:t>本项目所在区域地势平坦，交通便利，生产条件良好。</w:t>
            </w:r>
            <w:r>
              <w:rPr>
                <w:rFonts w:hint="eastAsia" w:ascii="Times New Roman" w:hAnsi="Times New Roman" w:eastAsia="宋体" w:cs="Times New Roman"/>
                <w:sz w:val="24"/>
                <w:szCs w:val="32"/>
                <w:lang w:val="en-US" w:eastAsia="zh-CN"/>
              </w:rPr>
              <w:t>根据企业提供的本项目平面布局图，各个生产工序设置独立区域，厂区的平面布置较为合理。</w:t>
            </w:r>
          </w:p>
        </w:tc>
      </w:tr>
      <w:tr w14:paraId="28FBBFA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219" w:hRule="atLeast"/>
          <w:jc w:val="center"/>
        </w:trPr>
        <w:tc>
          <w:tcPr>
            <w:tcW w:w="678" w:type="dxa"/>
            <w:noWrap w:val="0"/>
            <w:vAlign w:val="center"/>
          </w:tcPr>
          <w:p w14:paraId="754C226D">
            <w:pPr>
              <w:pStyle w:val="12"/>
              <w:adjustRightInd w:val="0"/>
              <w:snapToGrid w:val="0"/>
              <w:spacing w:before="0" w:beforeAutospacing="0" w:after="0" w:afterAutospacing="0"/>
              <w:jc w:val="center"/>
              <w:rPr>
                <w:rFonts w:cs="宋体"/>
                <w:sz w:val="21"/>
                <w:szCs w:val="21"/>
              </w:rPr>
            </w:pPr>
            <w:r>
              <w:rPr>
                <w:rFonts w:hint="eastAsia" w:cs="宋体"/>
                <w:sz w:val="21"/>
                <w:szCs w:val="21"/>
              </w:rPr>
              <w:t>工艺流程和产排污环节</w:t>
            </w:r>
          </w:p>
        </w:tc>
        <w:tc>
          <w:tcPr>
            <w:tcW w:w="8322" w:type="dxa"/>
            <w:noWrap w:val="0"/>
            <w:vAlign w:val="top"/>
          </w:tcPr>
          <w:p w14:paraId="2C43C26B">
            <w:pPr>
              <w:keepNext w:val="0"/>
              <w:keepLines w:val="0"/>
              <w:pageBreakBefore w:val="0"/>
              <w:widowControl w:val="0"/>
              <w:kinsoku/>
              <w:wordWrap/>
              <w:overflowPunct/>
              <w:topLinePunct w:val="0"/>
              <w:autoSpaceDE/>
              <w:autoSpaceDN/>
              <w:bidi w:val="0"/>
              <w:adjustRightInd w:val="0"/>
              <w:snapToGrid w:val="0"/>
              <w:spacing w:line="360" w:lineRule="auto"/>
              <w:jc w:val="both"/>
              <w:textAlignment w:val="auto"/>
              <w:outlineLvl w:val="9"/>
              <w:rPr>
                <w:rFonts w:hint="eastAsia" w:ascii="Times New Roman" w:hAnsi="Times New Roman" w:eastAsia="宋体" w:cs="Times New Roman"/>
                <w:sz w:val="24"/>
                <w:szCs w:val="32"/>
                <w:lang w:val="en-US" w:eastAsia="zh-CN"/>
              </w:rPr>
            </w:pPr>
            <w:r>
              <w:rPr>
                <w:rFonts w:hint="eastAsia" w:ascii="Times New Roman" w:hAnsi="Times New Roman" w:cs="Times New Roman"/>
                <w:b w:val="0"/>
                <w:bCs/>
                <w:spacing w:val="0"/>
                <w:sz w:val="24"/>
                <w:szCs w:val="24"/>
                <w:lang w:val="en-US" w:eastAsia="zh-CN"/>
              </w:rPr>
              <w:t>一、</w:t>
            </w:r>
            <w:r>
              <w:rPr>
                <w:rFonts w:hint="default" w:ascii="Times New Roman" w:hAnsi="Times New Roman" w:cs="Times New Roman"/>
                <w:b w:val="0"/>
                <w:bCs/>
                <w:spacing w:val="0"/>
                <w:sz w:val="24"/>
                <w:szCs w:val="24"/>
              </w:rPr>
              <w:t>工艺流程</w:t>
            </w:r>
            <w:r>
              <w:rPr>
                <w:rFonts w:hint="eastAsia" w:ascii="Times New Roman" w:hAnsi="Times New Roman" w:cs="Times New Roman"/>
                <w:b w:val="0"/>
                <w:bCs/>
                <w:spacing w:val="0"/>
                <w:sz w:val="24"/>
                <w:szCs w:val="24"/>
                <w:lang w:val="en-US" w:eastAsia="zh-CN"/>
              </w:rPr>
              <w:t>简述</w:t>
            </w:r>
          </w:p>
          <w:p w14:paraId="22D4A478">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eastAsia" w:ascii="Times New Roman" w:hAnsi="Times New Roman" w:eastAsia="宋体" w:cs="Times New Roman"/>
                <w:sz w:val="24"/>
                <w:szCs w:val="32"/>
                <w:lang w:val="en-US" w:eastAsia="zh-CN"/>
              </w:rPr>
            </w:pPr>
            <w:r>
              <w:rPr>
                <w:rFonts w:hint="eastAsia" w:ascii="Times New Roman" w:hAnsi="Times New Roman" w:eastAsia="宋体" w:cs="Times New Roman"/>
                <w:sz w:val="24"/>
                <w:szCs w:val="32"/>
                <w:lang w:val="en-US" w:eastAsia="zh-CN"/>
              </w:rPr>
              <w:t>项目生产工艺及产污环节流程如下：</w:t>
            </w:r>
          </w:p>
          <w:p w14:paraId="32F90B90">
            <w:pPr>
              <w:keepNext w:val="0"/>
              <w:keepLines w:val="0"/>
              <w:pageBreakBefore w:val="0"/>
              <w:widowControl w:val="0"/>
              <w:kinsoku/>
              <w:wordWrap/>
              <w:overflowPunct/>
              <w:topLinePunct w:val="0"/>
              <w:autoSpaceDE/>
              <w:autoSpaceDN/>
              <w:bidi w:val="0"/>
              <w:adjustRightInd/>
              <w:snapToGrid/>
              <w:spacing w:line="360" w:lineRule="auto"/>
              <w:ind w:firstLine="482" w:firstLineChars="200"/>
              <w:jc w:val="both"/>
              <w:textAlignment w:val="auto"/>
              <w:rPr>
                <w:rFonts w:hint="eastAsia" w:ascii="Times New Roman" w:hAnsi="Times New Roman" w:eastAsia="宋体" w:cs="Times New Roman"/>
                <w:b/>
                <w:bCs/>
                <w:sz w:val="24"/>
                <w:szCs w:val="32"/>
                <w:lang w:val="en-US" w:eastAsia="zh-CN"/>
              </w:rPr>
            </w:pPr>
            <w:r>
              <w:rPr>
                <w:rFonts w:hint="eastAsia" w:ascii="Times New Roman" w:hAnsi="Times New Roman" w:eastAsia="宋体" w:cs="Times New Roman"/>
                <w:b/>
                <w:bCs/>
                <w:sz w:val="24"/>
                <w:szCs w:val="32"/>
                <w:lang w:val="en-US" w:eastAsia="zh-CN"/>
              </w:rPr>
              <w:t>（一）翅片蒸发器冷凝器</w:t>
            </w:r>
          </w:p>
          <w:p w14:paraId="50411299">
            <w:pPr>
              <w:pStyle w:val="23"/>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黑体" w:cs="Times New Roman"/>
                <w:sz w:val="21"/>
                <w:szCs w:val="21"/>
                <w:lang w:val="en-US" w:eastAsia="zh-CN"/>
              </w:rPr>
            </w:pPr>
            <w:r>
              <w:drawing>
                <wp:inline distT="0" distB="0" distL="114300" distR="114300">
                  <wp:extent cx="5055235" cy="2771775"/>
                  <wp:effectExtent l="0" t="0" r="12065" b="9525"/>
                  <wp:docPr id="59"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7"/>
                          <pic:cNvPicPr>
                            <a:picLocks noChangeAspect="1"/>
                          </pic:cNvPicPr>
                        </pic:nvPicPr>
                        <pic:blipFill>
                          <a:blip r:embed="rId13"/>
                          <a:stretch>
                            <a:fillRect/>
                          </a:stretch>
                        </pic:blipFill>
                        <pic:spPr>
                          <a:xfrm>
                            <a:off x="0" y="0"/>
                            <a:ext cx="5055235" cy="2771775"/>
                          </a:xfrm>
                          <a:prstGeom prst="rect">
                            <a:avLst/>
                          </a:prstGeom>
                          <a:noFill/>
                          <a:ln>
                            <a:noFill/>
                          </a:ln>
                        </pic:spPr>
                      </pic:pic>
                    </a:graphicData>
                  </a:graphic>
                </wp:inline>
              </w:drawing>
            </w:r>
          </w:p>
          <w:p w14:paraId="732772E3">
            <w:pPr>
              <w:pStyle w:val="23"/>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黑体" w:cs="Times New Roman"/>
                <w:sz w:val="21"/>
                <w:szCs w:val="21"/>
                <w:lang w:val="en-US" w:eastAsia="zh-CN"/>
              </w:rPr>
            </w:pPr>
            <w:r>
              <w:rPr>
                <w:rFonts w:hint="default" w:ascii="Times New Roman" w:hAnsi="Times New Roman" w:eastAsia="黑体" w:cs="Times New Roman"/>
                <w:sz w:val="21"/>
                <w:szCs w:val="21"/>
                <w:lang w:val="en-US" w:eastAsia="zh-CN"/>
              </w:rPr>
              <w:t>图</w:t>
            </w:r>
            <w:r>
              <w:rPr>
                <w:rFonts w:hint="eastAsia" w:eastAsia="黑体" w:cs="Times New Roman"/>
                <w:sz w:val="21"/>
                <w:szCs w:val="21"/>
                <w:lang w:val="en-US" w:eastAsia="zh-CN"/>
              </w:rPr>
              <w:t>2-2</w:t>
            </w:r>
            <w:r>
              <w:rPr>
                <w:rFonts w:hint="default" w:ascii="Times New Roman" w:hAnsi="Times New Roman" w:eastAsia="黑体" w:cs="Times New Roman"/>
                <w:sz w:val="21"/>
                <w:szCs w:val="21"/>
                <w:lang w:val="en-US" w:eastAsia="zh-CN"/>
              </w:rPr>
              <w:t xml:space="preserve">   翅片蒸发器冷凝器生产工艺及产污环节示意图</w:t>
            </w:r>
          </w:p>
          <w:p w14:paraId="19CA1EBF">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eastAsia" w:ascii="Times New Roman" w:hAnsi="Times New Roman" w:eastAsia="宋体" w:cs="Times New Roman"/>
                <w:sz w:val="24"/>
                <w:szCs w:val="32"/>
                <w:lang w:val="en-US" w:eastAsia="zh-CN"/>
              </w:rPr>
            </w:pPr>
            <w:r>
              <w:rPr>
                <w:rFonts w:hint="eastAsia" w:ascii="Times New Roman" w:hAnsi="Times New Roman" w:eastAsia="宋体" w:cs="Times New Roman"/>
                <w:sz w:val="24"/>
                <w:szCs w:val="32"/>
                <w:lang w:val="en-US" w:eastAsia="zh-CN"/>
              </w:rPr>
              <w:t>1）铝管下料、盘管、扭角：把铝管放入开料机，将铝管截成产品所需要的长度</w:t>
            </w:r>
            <w:r>
              <w:rPr>
                <w:rFonts w:hint="eastAsia" w:cs="Times New Roman"/>
                <w:sz w:val="24"/>
                <w:szCs w:val="32"/>
                <w:lang w:val="en-US" w:eastAsia="zh-CN"/>
              </w:rPr>
              <w:t>，</w:t>
            </w:r>
            <w:r>
              <w:rPr>
                <w:rFonts w:hint="eastAsia" w:ascii="Times New Roman" w:hAnsi="Times New Roman" w:eastAsia="宋体" w:cs="Times New Roman"/>
                <w:sz w:val="24"/>
                <w:szCs w:val="32"/>
                <w:lang w:val="en-US" w:eastAsia="zh-CN"/>
              </w:rPr>
              <w:t>然后经盘管机完成产品所需要的形状，再经扭角机折成产品所需要的角度；</w:t>
            </w:r>
          </w:p>
          <w:p w14:paraId="3B16AE6F">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eastAsia" w:ascii="Times New Roman" w:hAnsi="Times New Roman" w:eastAsia="宋体" w:cs="Times New Roman"/>
                <w:sz w:val="24"/>
                <w:szCs w:val="32"/>
                <w:lang w:val="en-US" w:eastAsia="zh-CN"/>
              </w:rPr>
            </w:pPr>
            <w:r>
              <w:rPr>
                <w:rFonts w:hint="eastAsia" w:ascii="Times New Roman" w:hAnsi="Times New Roman" w:eastAsia="宋体" w:cs="Times New Roman"/>
                <w:sz w:val="24"/>
                <w:szCs w:val="32"/>
                <w:lang w:val="en-US" w:eastAsia="zh-CN"/>
              </w:rPr>
              <w:t>2）两端铣端面：用铣刀将铝管两端清理平整；</w:t>
            </w:r>
          </w:p>
          <w:p w14:paraId="74ECBAAB">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eastAsia" w:ascii="Times New Roman" w:hAnsi="Times New Roman" w:eastAsia="宋体" w:cs="Times New Roman"/>
                <w:sz w:val="24"/>
                <w:szCs w:val="32"/>
                <w:lang w:val="en-US" w:eastAsia="zh-CN"/>
              </w:rPr>
            </w:pPr>
            <w:r>
              <w:rPr>
                <w:rFonts w:hint="eastAsia" w:ascii="Times New Roman" w:hAnsi="Times New Roman" w:eastAsia="宋体" w:cs="Times New Roman"/>
                <w:sz w:val="24"/>
                <w:szCs w:val="32"/>
                <w:lang w:val="en-US" w:eastAsia="zh-CN"/>
              </w:rPr>
              <w:t>3）叠层、压弯：将弯过的铝管对折，不符合产品要求的地方进行压弯；</w:t>
            </w:r>
          </w:p>
          <w:p w14:paraId="4B58B777">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eastAsia" w:ascii="Times New Roman" w:hAnsi="Times New Roman" w:eastAsia="宋体" w:cs="Times New Roman"/>
                <w:sz w:val="24"/>
                <w:szCs w:val="32"/>
                <w:lang w:val="en-US" w:eastAsia="zh-CN"/>
              </w:rPr>
            </w:pPr>
            <w:r>
              <w:rPr>
                <w:rFonts w:hint="eastAsia" w:ascii="Times New Roman" w:hAnsi="Times New Roman" w:eastAsia="宋体" w:cs="Times New Roman"/>
                <w:sz w:val="24"/>
                <w:szCs w:val="32"/>
                <w:lang w:val="en-US" w:eastAsia="zh-CN"/>
              </w:rPr>
              <w:t>4）铜管下料、拉拔、扩孔、缩孔：把铜管放入开料机截成产品所需长度，然后将其拉长、一端经扩孔机进行扩孔、另一端经缩孔机进行缩孔；</w:t>
            </w:r>
          </w:p>
          <w:p w14:paraId="3A5659DF">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eastAsia" w:ascii="Times New Roman" w:hAnsi="Times New Roman" w:eastAsia="宋体" w:cs="Times New Roman"/>
                <w:sz w:val="24"/>
                <w:szCs w:val="32"/>
                <w:lang w:val="en-US" w:eastAsia="zh-CN"/>
              </w:rPr>
            </w:pPr>
            <w:r>
              <w:rPr>
                <w:rFonts w:hint="eastAsia" w:ascii="Times New Roman" w:hAnsi="Times New Roman" w:eastAsia="宋体" w:cs="Times New Roman"/>
                <w:sz w:val="24"/>
                <w:szCs w:val="32"/>
                <w:lang w:val="en-US" w:eastAsia="zh-CN"/>
              </w:rPr>
              <w:t>5）铣端面：用铣刀将铜管两端清理平整；</w:t>
            </w:r>
          </w:p>
          <w:p w14:paraId="284EF099">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eastAsia" w:ascii="Times New Roman" w:hAnsi="Times New Roman" w:eastAsia="宋体" w:cs="Times New Roman"/>
                <w:sz w:val="24"/>
                <w:szCs w:val="32"/>
                <w:lang w:val="en-US" w:eastAsia="zh-CN"/>
              </w:rPr>
            </w:pPr>
            <w:r>
              <w:rPr>
                <w:rFonts w:hint="eastAsia" w:ascii="Times New Roman" w:hAnsi="Times New Roman" w:eastAsia="宋体" w:cs="Times New Roman"/>
                <w:sz w:val="24"/>
                <w:szCs w:val="32"/>
                <w:lang w:val="en-US" w:eastAsia="zh-CN"/>
              </w:rPr>
              <w:t>6）退火、酸洗、研磨：经高频线圈进行退火，降低其硬度，经红铜光亮剂浸泡，清洗退火生成的氧化物，然后对其进行研磨，去除铜管上的毛刺；</w:t>
            </w:r>
          </w:p>
          <w:p w14:paraId="1E488E07">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eastAsia" w:ascii="Times New Roman" w:hAnsi="Times New Roman" w:eastAsia="宋体" w:cs="Times New Roman"/>
                <w:sz w:val="24"/>
                <w:szCs w:val="32"/>
                <w:lang w:val="en-US" w:eastAsia="zh-CN"/>
              </w:rPr>
            </w:pPr>
            <w:r>
              <w:rPr>
                <w:rFonts w:hint="eastAsia" w:ascii="Times New Roman" w:hAnsi="Times New Roman" w:eastAsia="宋体" w:cs="Times New Roman"/>
                <w:sz w:val="24"/>
                <w:szCs w:val="32"/>
                <w:lang w:val="en-US" w:eastAsia="zh-CN"/>
              </w:rPr>
              <w:t>7）电阻焊：将铜管和铝管焊接在一起；</w:t>
            </w:r>
          </w:p>
          <w:p w14:paraId="6B048563">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eastAsia" w:ascii="Times New Roman" w:hAnsi="Times New Roman" w:eastAsia="宋体" w:cs="Times New Roman"/>
                <w:sz w:val="24"/>
                <w:szCs w:val="32"/>
                <w:lang w:val="en-US" w:eastAsia="zh-CN"/>
              </w:rPr>
            </w:pPr>
            <w:r>
              <w:rPr>
                <w:rFonts w:hint="eastAsia" w:ascii="Times New Roman" w:hAnsi="Times New Roman" w:eastAsia="宋体" w:cs="Times New Roman"/>
                <w:sz w:val="24"/>
                <w:szCs w:val="32"/>
                <w:lang w:val="en-US" w:eastAsia="zh-CN"/>
              </w:rPr>
              <w:t>8）翅片下料成型：将外购的铝箔经冲床冲成所需要的形状；</w:t>
            </w:r>
          </w:p>
          <w:p w14:paraId="082DAC21">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eastAsia" w:ascii="Times New Roman" w:hAnsi="Times New Roman" w:eastAsia="宋体" w:cs="Times New Roman"/>
                <w:sz w:val="24"/>
                <w:szCs w:val="32"/>
                <w:lang w:val="en-US" w:eastAsia="zh-CN"/>
              </w:rPr>
            </w:pPr>
            <w:r>
              <w:rPr>
                <w:rFonts w:hint="eastAsia" w:ascii="Times New Roman" w:hAnsi="Times New Roman" w:eastAsia="宋体" w:cs="Times New Roman"/>
                <w:sz w:val="24"/>
                <w:szCs w:val="32"/>
                <w:lang w:val="en-US" w:eastAsia="zh-CN"/>
              </w:rPr>
              <w:t>9）胀管、回弯：将管路插入翅片当中，然后将管路中直管部份完成所需要的形状，形成芯体；</w:t>
            </w:r>
          </w:p>
          <w:p w14:paraId="7EF8E6EF">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eastAsia" w:ascii="Times New Roman" w:hAnsi="Times New Roman" w:eastAsia="宋体" w:cs="Times New Roman"/>
                <w:sz w:val="24"/>
                <w:szCs w:val="32"/>
                <w:lang w:val="en-US" w:eastAsia="zh-CN"/>
              </w:rPr>
            </w:pPr>
            <w:r>
              <w:rPr>
                <w:rFonts w:hint="eastAsia" w:ascii="Times New Roman" w:hAnsi="Times New Roman" w:eastAsia="宋体" w:cs="Times New Roman"/>
                <w:sz w:val="24"/>
                <w:szCs w:val="32"/>
                <w:lang w:val="en-US" w:eastAsia="zh-CN"/>
              </w:rPr>
              <w:t>10）端板制作、铝板下料、激光割成形：将外购的铝板经下料机，切割成所需要的形状；</w:t>
            </w:r>
          </w:p>
          <w:p w14:paraId="3825A9D5">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eastAsia" w:ascii="Times New Roman" w:hAnsi="Times New Roman" w:eastAsia="宋体" w:cs="Times New Roman"/>
                <w:sz w:val="24"/>
                <w:szCs w:val="32"/>
                <w:lang w:val="en-US" w:eastAsia="zh-CN"/>
              </w:rPr>
            </w:pPr>
            <w:r>
              <w:rPr>
                <w:rFonts w:hint="eastAsia" w:ascii="Times New Roman" w:hAnsi="Times New Roman" w:eastAsia="宋体" w:cs="Times New Roman"/>
                <w:sz w:val="24"/>
                <w:szCs w:val="32"/>
                <w:lang w:val="en-US" w:eastAsia="zh-CN"/>
              </w:rPr>
              <w:t>11）翻孔：将铝板中的孔翻起来；</w:t>
            </w:r>
          </w:p>
          <w:p w14:paraId="69AFB8EE">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eastAsia" w:ascii="Times New Roman" w:hAnsi="Times New Roman" w:eastAsia="宋体" w:cs="Times New Roman"/>
                <w:sz w:val="24"/>
                <w:szCs w:val="32"/>
                <w:lang w:val="en-US" w:eastAsia="zh-CN"/>
              </w:rPr>
            </w:pPr>
            <w:r>
              <w:rPr>
                <w:rFonts w:hint="eastAsia" w:ascii="Times New Roman" w:hAnsi="Times New Roman" w:eastAsia="宋体" w:cs="Times New Roman"/>
                <w:sz w:val="24"/>
                <w:szCs w:val="32"/>
                <w:lang w:val="en-US" w:eastAsia="zh-CN"/>
              </w:rPr>
              <w:t>12）折弯、成形：将铝板弯成所需形状；</w:t>
            </w:r>
          </w:p>
          <w:p w14:paraId="09157F8C">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eastAsia" w:ascii="Times New Roman" w:hAnsi="Times New Roman" w:eastAsia="宋体" w:cs="Times New Roman"/>
                <w:sz w:val="24"/>
                <w:szCs w:val="32"/>
                <w:lang w:val="en-US" w:eastAsia="zh-CN"/>
              </w:rPr>
            </w:pPr>
            <w:r>
              <w:rPr>
                <w:rFonts w:hint="eastAsia" w:ascii="Times New Roman" w:hAnsi="Times New Roman" w:eastAsia="宋体" w:cs="Times New Roman"/>
                <w:sz w:val="24"/>
                <w:szCs w:val="32"/>
                <w:lang w:val="en-US" w:eastAsia="zh-CN"/>
              </w:rPr>
              <w:t>13）铆合、折弯：将芯体插入端板中，不满足产品要求的部分进行折弯，形成半成品；</w:t>
            </w:r>
          </w:p>
          <w:p w14:paraId="3E762908">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eastAsia" w:ascii="Times New Roman" w:hAnsi="Times New Roman" w:eastAsia="宋体" w:cs="Times New Roman"/>
                <w:sz w:val="24"/>
                <w:szCs w:val="32"/>
                <w:lang w:val="en-US" w:eastAsia="zh-CN"/>
              </w:rPr>
            </w:pPr>
            <w:r>
              <w:rPr>
                <w:rFonts w:hint="eastAsia" w:ascii="Times New Roman" w:hAnsi="Times New Roman" w:eastAsia="宋体" w:cs="Times New Roman"/>
                <w:sz w:val="24"/>
                <w:szCs w:val="32"/>
                <w:lang w:val="en-US" w:eastAsia="zh-CN"/>
              </w:rPr>
              <w:t>14）铜铝接头电阻焊：</w:t>
            </w:r>
            <w:r>
              <w:rPr>
                <w:rFonts w:ascii="Times New Roman" w:hAnsi="Times New Roman" w:eastAsia="宋体" w:cs="Times New Roman"/>
                <w:kern w:val="2"/>
                <w:sz w:val="24"/>
                <w:szCs w:val="32"/>
                <w:lang w:bidi="ar-SA"/>
              </w:rPr>
              <w:t>将切割好的铜管与铝管进行焊接</w:t>
            </w:r>
            <w:r>
              <w:rPr>
                <w:rFonts w:hint="eastAsia" w:ascii="Times New Roman" w:hAnsi="Times New Roman" w:eastAsia="宋体" w:cs="Times New Roman"/>
                <w:sz w:val="24"/>
                <w:szCs w:val="32"/>
                <w:lang w:val="en-US" w:eastAsia="zh-CN"/>
              </w:rPr>
              <w:t>；</w:t>
            </w:r>
          </w:p>
          <w:p w14:paraId="73E00E71">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eastAsia" w:ascii="Times New Roman" w:hAnsi="Times New Roman" w:eastAsia="宋体" w:cs="Times New Roman"/>
                <w:sz w:val="24"/>
                <w:szCs w:val="32"/>
                <w:lang w:val="en-US" w:eastAsia="zh-CN"/>
              </w:rPr>
            </w:pPr>
            <w:r>
              <w:rPr>
                <w:rFonts w:hint="eastAsia" w:ascii="Times New Roman" w:hAnsi="Times New Roman" w:eastAsia="宋体" w:cs="Times New Roman"/>
                <w:sz w:val="24"/>
                <w:szCs w:val="32"/>
                <w:lang w:val="en-US" w:eastAsia="zh-CN"/>
              </w:rPr>
              <w:t>15）储液器铝管下料、两端口旋压成形：</w:t>
            </w:r>
            <w:r>
              <w:rPr>
                <w:rFonts w:ascii="Times New Roman" w:hAnsi="Times New Roman" w:eastAsia="宋体" w:cs="Times New Roman"/>
                <w:kern w:val="2"/>
                <w:sz w:val="24"/>
                <w:szCs w:val="32"/>
                <w:lang w:bidi="ar-SA"/>
              </w:rPr>
              <w:t>将铝管置入开料机中，按照产品所需长度截取铝管，并对铝管两端进行缩孔处理</w:t>
            </w:r>
            <w:r>
              <w:rPr>
                <w:rFonts w:hint="eastAsia" w:ascii="Times New Roman" w:hAnsi="Times New Roman" w:eastAsia="宋体" w:cs="Times New Roman"/>
                <w:sz w:val="24"/>
                <w:szCs w:val="32"/>
                <w:lang w:val="en-US" w:eastAsia="zh-CN"/>
              </w:rPr>
              <w:t>；</w:t>
            </w:r>
          </w:p>
          <w:p w14:paraId="15392297">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eastAsia" w:ascii="Times New Roman" w:hAnsi="Times New Roman" w:eastAsia="宋体" w:cs="Times New Roman"/>
                <w:sz w:val="24"/>
                <w:szCs w:val="32"/>
                <w:lang w:val="en-US" w:eastAsia="zh-CN"/>
              </w:rPr>
            </w:pPr>
            <w:r>
              <w:rPr>
                <w:rFonts w:hint="eastAsia" w:ascii="Times New Roman" w:hAnsi="Times New Roman" w:eastAsia="宋体" w:cs="Times New Roman"/>
                <w:sz w:val="24"/>
                <w:szCs w:val="32"/>
                <w:lang w:val="en-US" w:eastAsia="zh-CN"/>
              </w:rPr>
              <w:t>16）表面除油：</w:t>
            </w:r>
            <w:r>
              <w:rPr>
                <w:rFonts w:ascii="Times New Roman" w:hAnsi="Times New Roman" w:eastAsia="宋体" w:cs="Times New Roman"/>
                <w:kern w:val="2"/>
                <w:sz w:val="24"/>
                <w:szCs w:val="32"/>
                <w:lang w:bidi="ar-SA"/>
              </w:rPr>
              <w:t>将铝管进行铝酸脱浸泡处理，以去除油污</w:t>
            </w:r>
            <w:r>
              <w:rPr>
                <w:rFonts w:hint="eastAsia" w:ascii="Times New Roman" w:hAnsi="Times New Roman" w:eastAsia="宋体" w:cs="Times New Roman"/>
                <w:sz w:val="24"/>
                <w:szCs w:val="32"/>
                <w:lang w:val="en-US" w:eastAsia="zh-CN"/>
              </w:rPr>
              <w:t>；</w:t>
            </w:r>
          </w:p>
          <w:p w14:paraId="3AB5AFDD">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eastAsia" w:ascii="Times New Roman" w:hAnsi="Times New Roman" w:eastAsia="宋体" w:cs="Times New Roman"/>
                <w:sz w:val="24"/>
                <w:szCs w:val="32"/>
                <w:lang w:val="en-US" w:eastAsia="zh-CN"/>
              </w:rPr>
            </w:pPr>
            <w:r>
              <w:rPr>
                <w:rFonts w:hint="eastAsia" w:ascii="Times New Roman" w:hAnsi="Times New Roman" w:eastAsia="宋体" w:cs="Times New Roman"/>
                <w:sz w:val="24"/>
                <w:szCs w:val="32"/>
                <w:lang w:val="en-US" w:eastAsia="zh-CN"/>
              </w:rPr>
              <w:t>17）研磨：去除铝管</w:t>
            </w:r>
            <w:r>
              <w:rPr>
                <w:rFonts w:hint="default" w:ascii="Times New Roman" w:hAnsi="Times New Roman" w:eastAsia="宋体" w:cs="Times New Roman"/>
                <w:sz w:val="24"/>
                <w:szCs w:val="32"/>
                <w:lang w:val="en-US" w:eastAsia="zh-CN"/>
              </w:rPr>
              <w:t>表面</w:t>
            </w:r>
            <w:r>
              <w:rPr>
                <w:rFonts w:hint="eastAsia" w:ascii="Times New Roman" w:hAnsi="Times New Roman" w:eastAsia="宋体" w:cs="Times New Roman"/>
                <w:sz w:val="24"/>
                <w:szCs w:val="32"/>
                <w:lang w:val="en-US" w:eastAsia="zh-CN"/>
              </w:rPr>
              <w:t>毛刺</w:t>
            </w:r>
            <w:r>
              <w:rPr>
                <w:rFonts w:hint="default" w:ascii="Times New Roman" w:hAnsi="Times New Roman" w:eastAsia="宋体" w:cs="Times New Roman"/>
                <w:sz w:val="24"/>
                <w:szCs w:val="32"/>
                <w:lang w:val="en-US" w:eastAsia="zh-CN"/>
              </w:rPr>
              <w:t>后</w:t>
            </w:r>
            <w:r>
              <w:rPr>
                <w:rFonts w:hint="eastAsia" w:ascii="Times New Roman" w:hAnsi="Times New Roman" w:eastAsia="宋体" w:cs="Times New Roman"/>
                <w:sz w:val="24"/>
                <w:szCs w:val="32"/>
                <w:lang w:val="en-US" w:eastAsia="zh-CN"/>
              </w:rPr>
              <w:t>，经无铬铝皮膜浸泡</w:t>
            </w:r>
            <w:r>
              <w:rPr>
                <w:rFonts w:hint="default" w:ascii="Times New Roman" w:hAnsi="Times New Roman" w:eastAsia="宋体" w:cs="Times New Roman"/>
                <w:sz w:val="24"/>
                <w:szCs w:val="32"/>
                <w:lang w:val="en-US" w:eastAsia="zh-CN"/>
              </w:rPr>
              <w:t>处理</w:t>
            </w:r>
            <w:r>
              <w:rPr>
                <w:rFonts w:hint="eastAsia" w:ascii="Times New Roman" w:hAnsi="Times New Roman" w:eastAsia="宋体" w:cs="Times New Roman"/>
                <w:sz w:val="24"/>
                <w:szCs w:val="32"/>
                <w:lang w:val="en-US" w:eastAsia="zh-CN"/>
              </w:rPr>
              <w:t>，</w:t>
            </w:r>
            <w:r>
              <w:rPr>
                <w:rFonts w:hint="default" w:ascii="Times New Roman" w:hAnsi="Times New Roman" w:eastAsia="宋体" w:cs="Times New Roman"/>
                <w:sz w:val="24"/>
                <w:szCs w:val="32"/>
                <w:lang w:val="en-US" w:eastAsia="zh-CN"/>
              </w:rPr>
              <w:t>使其在铝管表面</w:t>
            </w:r>
            <w:r>
              <w:rPr>
                <w:rFonts w:hint="eastAsia" w:ascii="Times New Roman" w:hAnsi="Times New Roman" w:eastAsia="宋体" w:cs="Times New Roman"/>
                <w:sz w:val="24"/>
                <w:szCs w:val="32"/>
                <w:lang w:val="en-US" w:eastAsia="zh-CN"/>
              </w:rPr>
              <w:t>形成</w:t>
            </w:r>
            <w:r>
              <w:rPr>
                <w:rFonts w:hint="default" w:ascii="Times New Roman" w:hAnsi="Times New Roman" w:eastAsia="宋体" w:cs="Times New Roman"/>
                <w:sz w:val="24"/>
                <w:szCs w:val="32"/>
                <w:lang w:val="en-US" w:eastAsia="zh-CN"/>
              </w:rPr>
              <w:t>一层</w:t>
            </w:r>
            <w:r>
              <w:rPr>
                <w:rFonts w:hint="eastAsia" w:ascii="Times New Roman" w:hAnsi="Times New Roman" w:eastAsia="宋体" w:cs="Times New Roman"/>
                <w:sz w:val="24"/>
                <w:szCs w:val="32"/>
                <w:lang w:val="en-US" w:eastAsia="zh-CN"/>
              </w:rPr>
              <w:t>保护膜；</w:t>
            </w:r>
          </w:p>
          <w:p w14:paraId="4E7444DA">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eastAsia" w:ascii="Times New Roman" w:hAnsi="Times New Roman" w:eastAsia="宋体" w:cs="Times New Roman"/>
                <w:sz w:val="24"/>
                <w:szCs w:val="32"/>
                <w:lang w:val="en-US" w:eastAsia="zh-CN"/>
              </w:rPr>
            </w:pPr>
            <w:r>
              <w:rPr>
                <w:rFonts w:hint="eastAsia" w:ascii="Times New Roman" w:hAnsi="Times New Roman" w:eastAsia="宋体" w:cs="Times New Roman"/>
                <w:sz w:val="24"/>
                <w:szCs w:val="32"/>
                <w:lang w:val="en-US" w:eastAsia="zh-CN"/>
              </w:rPr>
              <w:t>18）自动氩弧焊、折弯成形：</w:t>
            </w:r>
            <w:r>
              <w:rPr>
                <w:rFonts w:ascii="Times New Roman" w:hAnsi="Times New Roman" w:eastAsia="宋体" w:cs="Times New Roman"/>
                <w:kern w:val="2"/>
                <w:sz w:val="24"/>
                <w:szCs w:val="32"/>
                <w:lang w:bidi="ar-SA"/>
              </w:rPr>
              <w:t>将铜铝接头与储液器铝管进行焊接，然后弯曲至所需形状，以形成组件</w:t>
            </w:r>
            <w:r>
              <w:rPr>
                <w:rFonts w:hint="eastAsia" w:ascii="Times New Roman" w:hAnsi="Times New Roman" w:eastAsia="宋体" w:cs="Times New Roman"/>
                <w:sz w:val="24"/>
                <w:szCs w:val="32"/>
                <w:lang w:val="en-US" w:eastAsia="zh-CN"/>
              </w:rPr>
              <w:t>；</w:t>
            </w:r>
          </w:p>
          <w:p w14:paraId="2D01AB05">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eastAsia" w:ascii="Times New Roman" w:hAnsi="Times New Roman" w:eastAsia="宋体" w:cs="Times New Roman"/>
                <w:sz w:val="24"/>
                <w:szCs w:val="32"/>
                <w:lang w:val="en-US" w:eastAsia="zh-CN"/>
              </w:rPr>
            </w:pPr>
            <w:r>
              <w:rPr>
                <w:rFonts w:hint="eastAsia" w:ascii="Times New Roman" w:hAnsi="Times New Roman" w:eastAsia="宋体" w:cs="Times New Roman"/>
                <w:sz w:val="24"/>
                <w:szCs w:val="32"/>
                <w:lang w:val="en-US" w:eastAsia="zh-CN"/>
              </w:rPr>
              <w:t>19）氩弧焊、钎焊：</w:t>
            </w:r>
            <w:r>
              <w:rPr>
                <w:rFonts w:ascii="Times New Roman" w:hAnsi="Times New Roman" w:eastAsia="宋体" w:cs="Times New Roman"/>
                <w:kern w:val="2"/>
                <w:sz w:val="24"/>
                <w:szCs w:val="32"/>
                <w:lang w:bidi="ar-SA"/>
              </w:rPr>
              <w:t>将半成品与组件进行焊接</w:t>
            </w:r>
            <w:r>
              <w:rPr>
                <w:rFonts w:hint="eastAsia" w:ascii="Times New Roman" w:hAnsi="Times New Roman" w:eastAsia="宋体" w:cs="Times New Roman"/>
                <w:sz w:val="24"/>
                <w:szCs w:val="32"/>
                <w:lang w:val="en-US" w:eastAsia="zh-CN"/>
              </w:rPr>
              <w:t>；</w:t>
            </w:r>
          </w:p>
          <w:p w14:paraId="4E95ECD8">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eastAsia" w:ascii="Times New Roman" w:hAnsi="Times New Roman" w:eastAsia="宋体" w:cs="Times New Roman"/>
                <w:sz w:val="24"/>
                <w:szCs w:val="32"/>
                <w:lang w:val="en-US" w:eastAsia="zh-CN"/>
              </w:rPr>
            </w:pPr>
            <w:r>
              <w:rPr>
                <w:rFonts w:hint="eastAsia" w:ascii="Times New Roman" w:hAnsi="Times New Roman" w:eastAsia="宋体" w:cs="Times New Roman"/>
                <w:sz w:val="24"/>
                <w:szCs w:val="32"/>
                <w:lang w:val="en-US" w:eastAsia="zh-CN"/>
              </w:rPr>
              <w:t>20）试漏、烘干：</w:t>
            </w:r>
            <w:r>
              <w:rPr>
                <w:rFonts w:ascii="Times New Roman" w:hAnsi="Times New Roman" w:eastAsia="宋体" w:cs="Times New Roman"/>
                <w:kern w:val="2"/>
                <w:sz w:val="24"/>
                <w:szCs w:val="32"/>
                <w:lang w:bidi="ar-SA"/>
              </w:rPr>
              <w:t>通过水检法对产品进行检漏，并使用天然气烘干炉对产品进行烘干处理</w:t>
            </w:r>
            <w:r>
              <w:rPr>
                <w:rFonts w:hint="eastAsia" w:ascii="Times New Roman" w:hAnsi="Times New Roman" w:eastAsia="宋体" w:cs="Times New Roman"/>
                <w:sz w:val="24"/>
                <w:szCs w:val="32"/>
                <w:lang w:val="en-US" w:eastAsia="zh-CN"/>
              </w:rPr>
              <w:t>；</w:t>
            </w:r>
          </w:p>
          <w:p w14:paraId="0B9AB6E4">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eastAsia" w:ascii="Times New Roman" w:hAnsi="Times New Roman" w:eastAsia="宋体" w:cs="Times New Roman"/>
                <w:sz w:val="24"/>
                <w:szCs w:val="32"/>
                <w:lang w:val="en-US" w:eastAsia="zh-CN"/>
              </w:rPr>
            </w:pPr>
            <w:r>
              <w:rPr>
                <w:rFonts w:hint="eastAsia" w:ascii="Times New Roman" w:hAnsi="Times New Roman" w:eastAsia="宋体" w:cs="Times New Roman"/>
                <w:sz w:val="24"/>
                <w:szCs w:val="32"/>
                <w:lang w:val="en-US" w:eastAsia="zh-CN"/>
              </w:rPr>
              <w:t>21）氦检、除油、浸漆：</w:t>
            </w:r>
            <w:r>
              <w:rPr>
                <w:rFonts w:hint="default" w:ascii="Times New Roman" w:hAnsi="Times New Roman" w:eastAsia="宋体" w:cs="Times New Roman"/>
                <w:sz w:val="24"/>
                <w:szCs w:val="32"/>
                <w:lang w:val="en-US" w:eastAsia="zh-CN"/>
              </w:rPr>
              <w:t>采用氦气进行检漏，使</w:t>
            </w:r>
            <w:r>
              <w:rPr>
                <w:rFonts w:hint="eastAsia" w:ascii="Times New Roman" w:hAnsi="Times New Roman" w:eastAsia="宋体" w:cs="Times New Roman"/>
                <w:sz w:val="24"/>
                <w:szCs w:val="32"/>
                <w:lang w:val="en-US" w:eastAsia="zh-CN"/>
              </w:rPr>
              <w:t>除油剂进行除油，并经水溶性漆在产品上形成漆膜；</w:t>
            </w:r>
          </w:p>
          <w:p w14:paraId="5B21D8CA">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eastAsia" w:ascii="Times New Roman" w:hAnsi="Times New Roman" w:eastAsia="宋体" w:cs="Times New Roman"/>
                <w:sz w:val="24"/>
                <w:szCs w:val="32"/>
                <w:lang w:val="en-US" w:eastAsia="zh-CN"/>
              </w:rPr>
            </w:pPr>
            <w:r>
              <w:rPr>
                <w:rFonts w:hint="eastAsia" w:ascii="Times New Roman" w:hAnsi="Times New Roman" w:eastAsia="宋体" w:cs="Times New Roman"/>
                <w:sz w:val="24"/>
                <w:szCs w:val="32"/>
                <w:lang w:val="en-US" w:eastAsia="zh-CN"/>
              </w:rPr>
              <w:t>22）烘干：</w:t>
            </w:r>
            <w:r>
              <w:rPr>
                <w:rFonts w:ascii="Times New Roman" w:hAnsi="Times New Roman" w:eastAsia="宋体" w:cs="Times New Roman"/>
                <w:kern w:val="2"/>
                <w:sz w:val="24"/>
                <w:szCs w:val="32"/>
                <w:lang w:bidi="ar-SA"/>
              </w:rPr>
              <w:t>通过天然气烘干炉对产品进行烘干处理</w:t>
            </w:r>
            <w:r>
              <w:rPr>
                <w:rFonts w:hint="eastAsia" w:ascii="Times New Roman" w:hAnsi="Times New Roman" w:eastAsia="宋体" w:cs="Times New Roman"/>
                <w:sz w:val="24"/>
                <w:szCs w:val="32"/>
                <w:lang w:val="en-US" w:eastAsia="zh-CN"/>
              </w:rPr>
              <w:t>；</w:t>
            </w:r>
          </w:p>
          <w:p w14:paraId="6DD54D5F">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eastAsia" w:ascii="Times New Roman" w:hAnsi="Times New Roman" w:eastAsia="宋体" w:cs="Times New Roman"/>
                <w:sz w:val="24"/>
                <w:szCs w:val="32"/>
                <w:lang w:val="en-US" w:eastAsia="zh-CN"/>
              </w:rPr>
            </w:pPr>
            <w:r>
              <w:rPr>
                <w:rFonts w:hint="eastAsia" w:ascii="Times New Roman" w:hAnsi="Times New Roman" w:eastAsia="宋体" w:cs="Times New Roman"/>
                <w:sz w:val="24"/>
                <w:szCs w:val="32"/>
                <w:lang w:val="en-US" w:eastAsia="zh-CN"/>
              </w:rPr>
              <w:t>23）包装、装箱、打包托：</w:t>
            </w:r>
            <w:r>
              <w:rPr>
                <w:rFonts w:ascii="Times New Roman" w:hAnsi="Times New Roman" w:eastAsia="宋体" w:cs="Times New Roman"/>
                <w:kern w:val="2"/>
                <w:sz w:val="24"/>
                <w:szCs w:val="32"/>
                <w:lang w:bidi="ar-SA"/>
              </w:rPr>
              <w:t>将产品进行打包和包装</w:t>
            </w:r>
            <w:r>
              <w:rPr>
                <w:rFonts w:hint="eastAsia" w:ascii="Times New Roman" w:hAnsi="Times New Roman" w:eastAsia="宋体" w:cs="Times New Roman"/>
                <w:sz w:val="24"/>
                <w:szCs w:val="32"/>
                <w:lang w:val="en-US" w:eastAsia="zh-CN"/>
              </w:rPr>
              <w:t>。</w:t>
            </w:r>
          </w:p>
          <w:p w14:paraId="6F53D7E6">
            <w:pPr>
              <w:keepNext w:val="0"/>
              <w:keepLines w:val="0"/>
              <w:pageBreakBefore w:val="0"/>
              <w:widowControl w:val="0"/>
              <w:kinsoku/>
              <w:wordWrap/>
              <w:overflowPunct/>
              <w:topLinePunct w:val="0"/>
              <w:autoSpaceDE/>
              <w:autoSpaceDN/>
              <w:bidi w:val="0"/>
              <w:adjustRightInd/>
              <w:snapToGrid/>
              <w:spacing w:line="360" w:lineRule="auto"/>
              <w:ind w:firstLine="482" w:firstLineChars="200"/>
              <w:jc w:val="both"/>
              <w:textAlignment w:val="auto"/>
              <w:rPr>
                <w:rFonts w:hint="eastAsia" w:ascii="Times New Roman" w:hAnsi="Times New Roman" w:eastAsia="宋体" w:cs="Times New Roman"/>
                <w:sz w:val="24"/>
                <w:szCs w:val="32"/>
                <w:lang w:val="en-US" w:eastAsia="zh-CN"/>
              </w:rPr>
            </w:pPr>
            <w:r>
              <w:rPr>
                <w:rFonts w:hint="eastAsia" w:ascii="Times New Roman" w:hAnsi="Times New Roman" w:eastAsia="宋体" w:cs="Times New Roman"/>
                <w:b/>
                <w:bCs/>
                <w:sz w:val="24"/>
                <w:szCs w:val="32"/>
                <w:lang w:val="en-US" w:eastAsia="zh-CN"/>
              </w:rPr>
              <w:t>（二）铝管</w:t>
            </w:r>
          </w:p>
          <w:p w14:paraId="0FB769B6">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黑体" w:cs="Times New Roman"/>
                <w:sz w:val="21"/>
                <w:szCs w:val="24"/>
                <w:lang w:val="en-US" w:eastAsia="zh-CN"/>
              </w:rPr>
            </w:pPr>
            <w:r>
              <w:drawing>
                <wp:inline distT="0" distB="0" distL="114300" distR="114300">
                  <wp:extent cx="5507990" cy="478155"/>
                  <wp:effectExtent l="0" t="0" r="16510" b="17145"/>
                  <wp:docPr id="21"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3"/>
                          <pic:cNvPicPr>
                            <a:picLocks noChangeAspect="1"/>
                          </pic:cNvPicPr>
                        </pic:nvPicPr>
                        <pic:blipFill>
                          <a:blip r:embed="rId14"/>
                          <a:stretch>
                            <a:fillRect/>
                          </a:stretch>
                        </pic:blipFill>
                        <pic:spPr>
                          <a:xfrm>
                            <a:off x="0" y="0"/>
                            <a:ext cx="5507990" cy="478155"/>
                          </a:xfrm>
                          <a:prstGeom prst="rect">
                            <a:avLst/>
                          </a:prstGeom>
                          <a:noFill/>
                          <a:ln>
                            <a:noFill/>
                          </a:ln>
                        </pic:spPr>
                      </pic:pic>
                    </a:graphicData>
                  </a:graphic>
                </wp:inline>
              </w:drawing>
            </w:r>
          </w:p>
          <w:p w14:paraId="4F3157AD">
            <w:pPr>
              <w:pStyle w:val="23"/>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ascii="Times New Roman" w:hAnsi="Times New Roman" w:eastAsia="黑体" w:cs="Times New Roman"/>
                <w:sz w:val="21"/>
                <w:szCs w:val="21"/>
                <w:lang w:val="en-US" w:eastAsia="zh-CN"/>
              </w:rPr>
            </w:pPr>
            <w:r>
              <w:rPr>
                <w:rFonts w:hint="eastAsia" w:ascii="Times New Roman" w:hAnsi="Times New Roman" w:eastAsia="黑体" w:cs="Times New Roman"/>
                <w:sz w:val="21"/>
                <w:szCs w:val="21"/>
                <w:lang w:val="en-US" w:eastAsia="zh-CN"/>
              </w:rPr>
              <w:t>图</w:t>
            </w:r>
            <w:r>
              <w:rPr>
                <w:rFonts w:hint="eastAsia" w:eastAsia="黑体" w:cs="Times New Roman"/>
                <w:sz w:val="21"/>
                <w:szCs w:val="21"/>
                <w:lang w:val="en-US" w:eastAsia="zh-CN"/>
              </w:rPr>
              <w:t>2-3</w:t>
            </w:r>
            <w:r>
              <w:rPr>
                <w:rFonts w:hint="eastAsia" w:ascii="Times New Roman" w:hAnsi="Times New Roman" w:eastAsia="黑体" w:cs="Times New Roman"/>
                <w:sz w:val="21"/>
                <w:szCs w:val="21"/>
                <w:lang w:val="en-US" w:eastAsia="zh-CN"/>
              </w:rPr>
              <w:t xml:space="preserve">   铝管生产工艺及产污环节示意图</w:t>
            </w:r>
          </w:p>
          <w:p w14:paraId="439B8F65">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eastAsia" w:ascii="Times New Roman" w:hAnsi="Times New Roman" w:eastAsia="宋体" w:cs="Times New Roman"/>
                <w:sz w:val="24"/>
                <w:szCs w:val="32"/>
                <w:lang w:val="en-US" w:eastAsia="zh-CN"/>
              </w:rPr>
            </w:pPr>
            <w:r>
              <w:rPr>
                <w:rFonts w:hint="eastAsia" w:ascii="Times New Roman" w:hAnsi="Times New Roman" w:eastAsia="宋体" w:cs="Times New Roman"/>
                <w:sz w:val="24"/>
                <w:szCs w:val="32"/>
                <w:lang w:val="en-US" w:eastAsia="zh-CN"/>
              </w:rPr>
              <w:t>1）铝杆购进、表面清</w:t>
            </w:r>
            <w:r>
              <w:rPr>
                <w:rFonts w:hint="eastAsia" w:cs="Times New Roman"/>
                <w:sz w:val="24"/>
                <w:szCs w:val="32"/>
                <w:lang w:val="en-US" w:eastAsia="zh-CN"/>
              </w:rPr>
              <w:t>刷</w:t>
            </w:r>
            <w:r>
              <w:rPr>
                <w:rFonts w:hint="eastAsia" w:ascii="Times New Roman" w:hAnsi="Times New Roman" w:eastAsia="宋体" w:cs="Times New Roman"/>
                <w:sz w:val="24"/>
                <w:szCs w:val="32"/>
                <w:lang w:val="en-US" w:eastAsia="zh-CN"/>
              </w:rPr>
              <w:t>：用钢丝刷将外购铝杆表面氧化皮清理干净；</w:t>
            </w:r>
          </w:p>
          <w:p w14:paraId="193BA871">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eastAsia" w:ascii="Times New Roman" w:hAnsi="Times New Roman" w:eastAsia="宋体" w:cs="Times New Roman"/>
                <w:sz w:val="24"/>
                <w:szCs w:val="32"/>
                <w:lang w:val="en-US" w:eastAsia="zh-CN"/>
              </w:rPr>
            </w:pPr>
            <w:r>
              <w:rPr>
                <w:rFonts w:hint="eastAsia" w:ascii="Times New Roman" w:hAnsi="Times New Roman" w:eastAsia="宋体" w:cs="Times New Roman"/>
                <w:sz w:val="24"/>
                <w:szCs w:val="32"/>
                <w:lang w:val="en-US" w:eastAsia="zh-CN"/>
              </w:rPr>
              <w:t>2）挤压机挤压、铝管冷却：将铝杆经挤压机挤压成型，经纯水冷却；</w:t>
            </w:r>
          </w:p>
          <w:p w14:paraId="5CD8B40D">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eastAsia" w:ascii="Times New Roman" w:hAnsi="Times New Roman" w:eastAsia="宋体" w:cs="Times New Roman"/>
                <w:sz w:val="24"/>
                <w:szCs w:val="32"/>
                <w:lang w:val="en-US" w:eastAsia="zh-CN"/>
              </w:rPr>
            </w:pPr>
            <w:r>
              <w:rPr>
                <w:rFonts w:hint="eastAsia" w:ascii="Times New Roman" w:hAnsi="Times New Roman" w:eastAsia="宋体" w:cs="Times New Roman"/>
                <w:sz w:val="24"/>
                <w:szCs w:val="32"/>
                <w:lang w:val="en-US" w:eastAsia="zh-CN"/>
              </w:rPr>
              <w:t>3）探伤检测：铝管经检测机检测是否存在沙眼等质量缺陷；</w:t>
            </w:r>
          </w:p>
          <w:p w14:paraId="52E904AF">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eastAsia" w:ascii="Times New Roman" w:hAnsi="Times New Roman" w:eastAsia="宋体" w:cs="Times New Roman"/>
                <w:sz w:val="24"/>
                <w:szCs w:val="32"/>
                <w:lang w:val="en-US" w:eastAsia="zh-CN"/>
              </w:rPr>
            </w:pPr>
            <w:r>
              <w:rPr>
                <w:rFonts w:hint="eastAsia" w:ascii="Times New Roman" w:hAnsi="Times New Roman" w:eastAsia="宋体" w:cs="Times New Roman"/>
                <w:sz w:val="24"/>
                <w:szCs w:val="32"/>
                <w:lang w:val="en-US" w:eastAsia="zh-CN"/>
              </w:rPr>
              <w:t>4）喷标识：喷码机将油性墨水喷到管件上；</w:t>
            </w:r>
          </w:p>
          <w:p w14:paraId="4F88FC55">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eastAsia" w:ascii="Times New Roman" w:hAnsi="Times New Roman" w:eastAsia="宋体" w:cs="Times New Roman"/>
                <w:sz w:val="24"/>
                <w:szCs w:val="32"/>
                <w:lang w:val="en-US" w:eastAsia="zh-CN"/>
              </w:rPr>
            </w:pPr>
            <w:r>
              <w:rPr>
                <w:rFonts w:hint="eastAsia" w:ascii="Times New Roman" w:hAnsi="Times New Roman" w:eastAsia="宋体" w:cs="Times New Roman"/>
                <w:sz w:val="24"/>
                <w:szCs w:val="32"/>
                <w:lang w:val="en-US" w:eastAsia="zh-CN"/>
              </w:rPr>
              <w:t>5）收线、冲氮气保压：将铝管盘起来，在铝管中充入氮气进行保压。</w:t>
            </w:r>
          </w:p>
          <w:p w14:paraId="7947B529">
            <w:pPr>
              <w:keepNext w:val="0"/>
              <w:keepLines w:val="0"/>
              <w:pageBreakBefore w:val="0"/>
              <w:widowControl w:val="0"/>
              <w:kinsoku/>
              <w:wordWrap/>
              <w:overflowPunct/>
              <w:topLinePunct w:val="0"/>
              <w:autoSpaceDE/>
              <w:autoSpaceDN/>
              <w:bidi w:val="0"/>
              <w:adjustRightInd/>
              <w:snapToGrid/>
              <w:spacing w:line="360" w:lineRule="auto"/>
              <w:ind w:firstLine="482" w:firstLineChars="200"/>
              <w:jc w:val="both"/>
              <w:textAlignment w:val="auto"/>
              <w:rPr>
                <w:rFonts w:hint="default" w:ascii="Times New Roman" w:hAnsi="Times New Roman" w:eastAsia="宋体" w:cs="Times New Roman"/>
                <w:b/>
                <w:bCs/>
                <w:sz w:val="24"/>
                <w:szCs w:val="32"/>
                <w:lang w:val="en-US" w:eastAsia="zh-CN"/>
              </w:rPr>
            </w:pPr>
            <w:r>
              <w:rPr>
                <w:rFonts w:hint="eastAsia" w:ascii="Times New Roman" w:hAnsi="Times New Roman" w:eastAsia="宋体" w:cs="Times New Roman"/>
                <w:b/>
                <w:bCs/>
                <w:sz w:val="24"/>
                <w:szCs w:val="32"/>
                <w:lang w:val="en-US" w:eastAsia="zh-CN"/>
              </w:rPr>
              <w:t>（三）制冷管组</w:t>
            </w:r>
          </w:p>
          <w:p w14:paraId="5537C23D">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sz w:val="24"/>
                <w:szCs w:val="32"/>
                <w:lang w:val="en-US" w:eastAsia="zh-CN"/>
              </w:rPr>
            </w:pPr>
            <w:r>
              <w:drawing>
                <wp:inline distT="0" distB="0" distL="114300" distR="114300">
                  <wp:extent cx="4827905" cy="1151890"/>
                  <wp:effectExtent l="0" t="0" r="10795" b="10160"/>
                  <wp:docPr id="56"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
                          <pic:cNvPicPr>
                            <a:picLocks noChangeAspect="1"/>
                          </pic:cNvPicPr>
                        </pic:nvPicPr>
                        <pic:blipFill>
                          <a:blip r:embed="rId15"/>
                          <a:stretch>
                            <a:fillRect/>
                          </a:stretch>
                        </pic:blipFill>
                        <pic:spPr>
                          <a:xfrm>
                            <a:off x="0" y="0"/>
                            <a:ext cx="4827905" cy="1151890"/>
                          </a:xfrm>
                          <a:prstGeom prst="rect">
                            <a:avLst/>
                          </a:prstGeom>
                          <a:noFill/>
                          <a:ln>
                            <a:noFill/>
                          </a:ln>
                        </pic:spPr>
                      </pic:pic>
                    </a:graphicData>
                  </a:graphic>
                </wp:inline>
              </w:drawing>
            </w:r>
          </w:p>
          <w:p w14:paraId="61C3A719">
            <w:pPr>
              <w:pStyle w:val="23"/>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ascii="Times New Roman" w:hAnsi="Times New Roman" w:eastAsia="黑体" w:cs="Times New Roman"/>
                <w:sz w:val="21"/>
                <w:szCs w:val="21"/>
                <w:lang w:val="en-US" w:eastAsia="zh-CN"/>
              </w:rPr>
            </w:pPr>
            <w:r>
              <w:rPr>
                <w:rFonts w:hint="eastAsia" w:ascii="Times New Roman" w:hAnsi="Times New Roman" w:eastAsia="黑体" w:cs="Times New Roman"/>
                <w:sz w:val="21"/>
                <w:szCs w:val="21"/>
                <w:lang w:val="en-US" w:eastAsia="zh-CN"/>
              </w:rPr>
              <w:t>图</w:t>
            </w:r>
            <w:r>
              <w:rPr>
                <w:rFonts w:hint="eastAsia" w:eastAsia="黑体" w:cs="Times New Roman"/>
                <w:sz w:val="21"/>
                <w:szCs w:val="21"/>
                <w:lang w:val="en-US" w:eastAsia="zh-CN"/>
              </w:rPr>
              <w:t>2-5</w:t>
            </w:r>
            <w:r>
              <w:rPr>
                <w:rFonts w:hint="eastAsia" w:ascii="Times New Roman" w:hAnsi="Times New Roman" w:eastAsia="黑体" w:cs="Times New Roman"/>
                <w:sz w:val="21"/>
                <w:szCs w:val="21"/>
                <w:lang w:val="en-US" w:eastAsia="zh-CN"/>
              </w:rPr>
              <w:t xml:space="preserve">   制冷管组生产工艺及产污环节示意图</w:t>
            </w:r>
          </w:p>
          <w:p w14:paraId="748DE93D">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eastAsia" w:ascii="Times New Roman" w:hAnsi="Times New Roman" w:eastAsia="宋体" w:cs="Times New Roman"/>
                <w:sz w:val="24"/>
                <w:szCs w:val="32"/>
                <w:lang w:val="en-US" w:eastAsia="zh-CN"/>
              </w:rPr>
            </w:pPr>
            <w:r>
              <w:rPr>
                <w:rFonts w:hint="eastAsia" w:ascii="Times New Roman" w:hAnsi="Times New Roman" w:eastAsia="宋体" w:cs="Times New Roman"/>
                <w:sz w:val="24"/>
                <w:szCs w:val="32"/>
                <w:lang w:val="en-US" w:eastAsia="zh-CN"/>
              </w:rPr>
              <w:t>1）铜管下料、扩孔、缩孔：把铜管放入开料机，将铝管截成产品所需要的长度，然后将其一端经扩孔机进行扩孔、另一端经缩孔机进行缩孔；</w:t>
            </w:r>
          </w:p>
          <w:p w14:paraId="18FB74A8">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eastAsia" w:ascii="Times New Roman" w:hAnsi="Times New Roman" w:eastAsia="宋体" w:cs="Times New Roman"/>
                <w:sz w:val="24"/>
                <w:szCs w:val="32"/>
                <w:lang w:val="en-US" w:eastAsia="zh-CN"/>
              </w:rPr>
            </w:pPr>
            <w:r>
              <w:rPr>
                <w:rFonts w:hint="eastAsia" w:ascii="Times New Roman" w:hAnsi="Times New Roman" w:eastAsia="宋体" w:cs="Times New Roman"/>
                <w:sz w:val="24"/>
                <w:szCs w:val="32"/>
                <w:lang w:val="en-US" w:eastAsia="zh-CN"/>
              </w:rPr>
              <w:t>2）焊接、检漏：将处理好的铜管与外购的黄铜件焊接在一起，然后用水进行检漏；</w:t>
            </w:r>
          </w:p>
          <w:p w14:paraId="2ED4C022">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eastAsia" w:ascii="Times New Roman" w:hAnsi="Times New Roman" w:eastAsia="宋体" w:cs="Times New Roman"/>
                <w:sz w:val="24"/>
                <w:szCs w:val="32"/>
                <w:lang w:val="en-US" w:eastAsia="zh-CN"/>
              </w:rPr>
            </w:pPr>
            <w:r>
              <w:rPr>
                <w:rFonts w:hint="eastAsia" w:ascii="Times New Roman" w:hAnsi="Times New Roman" w:eastAsia="宋体" w:cs="Times New Roman"/>
                <w:sz w:val="24"/>
                <w:szCs w:val="32"/>
                <w:lang w:val="en-US" w:eastAsia="zh-CN"/>
              </w:rPr>
              <w:t>3）包装：将产品打包、包装。</w:t>
            </w:r>
          </w:p>
          <w:p w14:paraId="12286457">
            <w:pPr>
              <w:keepNext w:val="0"/>
              <w:keepLines w:val="0"/>
              <w:pageBreakBefore w:val="0"/>
              <w:widowControl w:val="0"/>
              <w:kinsoku/>
              <w:wordWrap/>
              <w:overflowPunct/>
              <w:topLinePunct w:val="0"/>
              <w:autoSpaceDE/>
              <w:autoSpaceDN/>
              <w:bidi w:val="0"/>
              <w:adjustRightInd w:val="0"/>
              <w:snapToGrid w:val="0"/>
              <w:spacing w:line="360" w:lineRule="auto"/>
              <w:ind w:right="0"/>
              <w:jc w:val="both"/>
              <w:textAlignment w:val="auto"/>
              <w:outlineLvl w:val="9"/>
              <w:rPr>
                <w:rFonts w:hint="default" w:ascii="Times New Roman" w:hAnsi="Times New Roman" w:cs="Times New Roman"/>
                <w:b w:val="0"/>
                <w:bCs/>
                <w:color w:val="000000"/>
                <w:spacing w:val="0"/>
                <w:sz w:val="24"/>
                <w:szCs w:val="24"/>
                <w:highlight w:val="yellow"/>
              </w:rPr>
            </w:pPr>
            <w:r>
              <w:rPr>
                <w:rFonts w:hint="eastAsia" w:ascii="Times New Roman" w:hAnsi="Times New Roman" w:eastAsia="宋体" w:cs="Times New Roman"/>
                <w:sz w:val="24"/>
                <w:szCs w:val="32"/>
                <w:lang w:val="en-US" w:eastAsia="zh-CN"/>
              </w:rPr>
              <w:t>二、</w:t>
            </w:r>
            <w:r>
              <w:rPr>
                <w:rFonts w:hint="default" w:ascii="Times New Roman" w:hAnsi="Times New Roman" w:cs="Times New Roman"/>
                <w:b w:val="0"/>
                <w:bCs/>
                <w:color w:val="000000"/>
                <w:spacing w:val="0"/>
                <w:sz w:val="24"/>
                <w:szCs w:val="24"/>
                <w:highlight w:val="none"/>
              </w:rPr>
              <w:t>项目</w:t>
            </w:r>
            <w:r>
              <w:rPr>
                <w:rFonts w:hint="default" w:ascii="Times New Roman" w:hAnsi="Times New Roman" w:cs="Times New Roman"/>
                <w:b w:val="0"/>
                <w:bCs/>
                <w:color w:val="000000"/>
                <w:spacing w:val="0"/>
                <w:sz w:val="24"/>
                <w:szCs w:val="24"/>
                <w:highlight w:val="none"/>
                <w:lang w:eastAsia="zh-CN"/>
              </w:rPr>
              <w:t>产污环节</w:t>
            </w:r>
            <w:r>
              <w:rPr>
                <w:rFonts w:hint="default" w:ascii="Times New Roman" w:hAnsi="Times New Roman" w:cs="Times New Roman"/>
                <w:b w:val="0"/>
                <w:bCs/>
                <w:color w:val="000000"/>
                <w:spacing w:val="0"/>
                <w:sz w:val="24"/>
                <w:szCs w:val="24"/>
                <w:highlight w:val="none"/>
              </w:rPr>
              <w:t>工序</w:t>
            </w:r>
          </w:p>
          <w:p w14:paraId="606E23B2">
            <w:pPr>
              <w:pStyle w:val="6"/>
              <w:keepNext w:val="0"/>
              <w:keepLines w:val="0"/>
              <w:pageBreakBefore w:val="0"/>
              <w:widowControl/>
              <w:kinsoku/>
              <w:wordWrap/>
              <w:overflowPunct/>
              <w:topLinePunct w:val="0"/>
              <w:autoSpaceDE/>
              <w:autoSpaceDN/>
              <w:bidi w:val="0"/>
              <w:adjustRightInd w:val="0"/>
              <w:snapToGrid w:val="0"/>
              <w:spacing w:before="0" w:after="0" w:line="360" w:lineRule="auto"/>
              <w:ind w:right="0" w:firstLine="480" w:firstLineChars="200"/>
              <w:textAlignment w:val="auto"/>
              <w:rPr>
                <w:rFonts w:hint="default" w:ascii="Times New Roman" w:hAnsi="Times New Roman" w:eastAsia="宋体" w:cs="Times New Roman"/>
                <w:caps w:val="0"/>
                <w:color w:val="000000"/>
                <w:spacing w:val="0"/>
                <w:w w:val="100"/>
                <w:kern w:val="21"/>
                <w:position w:val="0"/>
                <w:sz w:val="24"/>
                <w:szCs w:val="24"/>
                <w:u w:val="none"/>
                <w:lang w:val="en-US" w:eastAsia="zh-CN" w:bidi="ar-SA"/>
              </w:rPr>
            </w:pPr>
            <w:r>
              <w:rPr>
                <w:rFonts w:hint="eastAsia" w:ascii="Times New Roman" w:hAnsi="Times New Roman" w:eastAsia="宋体" w:cs="Times New Roman"/>
                <w:caps w:val="0"/>
                <w:color w:val="000000"/>
                <w:spacing w:val="0"/>
                <w:w w:val="100"/>
                <w:kern w:val="21"/>
                <w:position w:val="0"/>
                <w:sz w:val="24"/>
                <w:szCs w:val="24"/>
                <w:u w:val="none"/>
                <w:lang w:val="en-US" w:eastAsia="zh-CN" w:bidi="ar-SA"/>
              </w:rPr>
              <w:t>本项目一期工程</w:t>
            </w:r>
            <w:r>
              <w:rPr>
                <w:rFonts w:hint="default" w:ascii="Times New Roman" w:hAnsi="Times New Roman" w:eastAsia="宋体" w:cs="Times New Roman"/>
                <w:caps w:val="0"/>
                <w:color w:val="000000"/>
                <w:spacing w:val="0"/>
                <w:w w:val="100"/>
                <w:kern w:val="21"/>
                <w:position w:val="0"/>
                <w:sz w:val="24"/>
                <w:szCs w:val="24"/>
                <w:u w:val="none"/>
                <w:lang w:val="en-US" w:eastAsia="zh-CN" w:bidi="ar-SA"/>
              </w:rPr>
              <w:t>营运期产污环节如下表：</w:t>
            </w:r>
          </w:p>
          <w:p w14:paraId="6C300600">
            <w:pPr>
              <w:pStyle w:val="23"/>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黑体" w:cs="Times New Roman"/>
                <w:sz w:val="21"/>
                <w:szCs w:val="21"/>
                <w:lang w:val="en-US" w:eastAsia="zh-CN"/>
              </w:rPr>
            </w:pPr>
            <w:r>
              <w:rPr>
                <w:rFonts w:hint="default" w:ascii="Times New Roman" w:hAnsi="Times New Roman" w:eastAsia="黑体" w:cs="Times New Roman"/>
                <w:sz w:val="21"/>
                <w:szCs w:val="21"/>
                <w:lang w:val="en-US" w:eastAsia="zh-CN"/>
              </w:rPr>
              <w:t>表2-</w:t>
            </w:r>
            <w:r>
              <w:rPr>
                <w:rFonts w:hint="eastAsia" w:eastAsia="黑体" w:cs="Times New Roman"/>
                <w:sz w:val="21"/>
                <w:szCs w:val="21"/>
                <w:lang w:val="en-US" w:eastAsia="zh-CN"/>
              </w:rPr>
              <w:t>6</w:t>
            </w:r>
            <w:r>
              <w:rPr>
                <w:rFonts w:hint="default" w:ascii="Times New Roman" w:hAnsi="Times New Roman" w:eastAsia="黑体" w:cs="Times New Roman"/>
                <w:sz w:val="21"/>
                <w:szCs w:val="21"/>
                <w:lang w:val="en-US" w:eastAsia="zh-CN"/>
              </w:rPr>
              <w:t xml:space="preserve">  项目产污环节一览表</w:t>
            </w:r>
          </w:p>
          <w:tbl>
            <w:tblPr>
              <w:tblStyle w:val="13"/>
              <w:tblW w:w="4995"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0" w:type="dxa"/>
                <w:bottom w:w="0" w:type="dxa"/>
                <w:right w:w="0" w:type="dxa"/>
              </w:tblCellMar>
            </w:tblPr>
            <w:tblGrid>
              <w:gridCol w:w="1002"/>
              <w:gridCol w:w="1249"/>
              <w:gridCol w:w="1500"/>
              <w:gridCol w:w="4347"/>
            </w:tblGrid>
            <w:tr w14:paraId="6E6F236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618" w:type="pct"/>
                  <w:vAlign w:val="center"/>
                </w:tcPr>
                <w:p w14:paraId="19E85DBD">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 w:val="0"/>
                      <w:bCs w:val="0"/>
                      <w:color w:val="000000"/>
                      <w:spacing w:val="0"/>
                      <w:kern w:val="21"/>
                      <w:sz w:val="21"/>
                      <w:szCs w:val="21"/>
                      <w:u w:val="none"/>
                    </w:rPr>
                  </w:pPr>
                  <w:r>
                    <w:rPr>
                      <w:rFonts w:hint="default" w:ascii="Times New Roman" w:hAnsi="Times New Roman" w:cs="Times New Roman"/>
                      <w:b w:val="0"/>
                      <w:bCs w:val="0"/>
                      <w:color w:val="000000"/>
                      <w:spacing w:val="0"/>
                      <w:kern w:val="21"/>
                      <w:sz w:val="21"/>
                      <w:szCs w:val="21"/>
                      <w:u w:val="none"/>
                    </w:rPr>
                    <w:t>项目</w:t>
                  </w:r>
                </w:p>
              </w:tc>
              <w:tc>
                <w:tcPr>
                  <w:tcW w:w="771" w:type="pct"/>
                  <w:vAlign w:val="center"/>
                </w:tcPr>
                <w:p w14:paraId="39F04696">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 w:val="0"/>
                      <w:bCs w:val="0"/>
                      <w:color w:val="000000"/>
                      <w:spacing w:val="0"/>
                      <w:kern w:val="21"/>
                      <w:sz w:val="21"/>
                      <w:szCs w:val="21"/>
                      <w:u w:val="none"/>
                    </w:rPr>
                  </w:pPr>
                  <w:r>
                    <w:rPr>
                      <w:rFonts w:hint="default" w:ascii="Times New Roman" w:hAnsi="Times New Roman" w:cs="Times New Roman"/>
                      <w:b w:val="0"/>
                      <w:bCs w:val="0"/>
                      <w:color w:val="000000"/>
                      <w:spacing w:val="0"/>
                      <w:kern w:val="21"/>
                      <w:sz w:val="21"/>
                      <w:szCs w:val="21"/>
                      <w:u w:val="none"/>
                    </w:rPr>
                    <w:t>污染源</w:t>
                  </w:r>
                </w:p>
              </w:tc>
              <w:tc>
                <w:tcPr>
                  <w:tcW w:w="926" w:type="pct"/>
                  <w:vAlign w:val="center"/>
                </w:tcPr>
                <w:p w14:paraId="0C87B13B">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cs="Times New Roman"/>
                      <w:b w:val="0"/>
                      <w:bCs w:val="0"/>
                      <w:color w:val="000000"/>
                      <w:spacing w:val="0"/>
                      <w:kern w:val="21"/>
                      <w:sz w:val="21"/>
                      <w:szCs w:val="21"/>
                      <w:u w:val="none"/>
                    </w:rPr>
                  </w:pPr>
                  <w:r>
                    <w:rPr>
                      <w:rFonts w:hint="default" w:ascii="Times New Roman" w:hAnsi="Times New Roman" w:cs="Times New Roman"/>
                      <w:b w:val="0"/>
                      <w:bCs w:val="0"/>
                      <w:color w:val="000000"/>
                      <w:spacing w:val="0"/>
                      <w:kern w:val="21"/>
                      <w:sz w:val="21"/>
                      <w:szCs w:val="21"/>
                      <w:u w:val="none"/>
                    </w:rPr>
                    <w:t>污染物</w:t>
                  </w:r>
                </w:p>
              </w:tc>
              <w:tc>
                <w:tcPr>
                  <w:tcW w:w="2683" w:type="pct"/>
                  <w:vAlign w:val="center"/>
                </w:tcPr>
                <w:p w14:paraId="1CA06C55">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 w:val="0"/>
                      <w:bCs w:val="0"/>
                      <w:color w:val="000000"/>
                      <w:spacing w:val="0"/>
                      <w:kern w:val="21"/>
                      <w:sz w:val="21"/>
                      <w:szCs w:val="21"/>
                      <w:u w:val="none"/>
                    </w:rPr>
                  </w:pPr>
                  <w:r>
                    <w:rPr>
                      <w:rFonts w:hint="default" w:ascii="Times New Roman" w:hAnsi="Times New Roman" w:cs="Times New Roman"/>
                      <w:b w:val="0"/>
                      <w:bCs w:val="0"/>
                      <w:color w:val="000000"/>
                      <w:spacing w:val="0"/>
                      <w:kern w:val="21"/>
                      <w:sz w:val="21"/>
                      <w:szCs w:val="21"/>
                      <w:u w:val="none"/>
                    </w:rPr>
                    <w:t>环保设施</w:t>
                  </w:r>
                </w:p>
              </w:tc>
            </w:tr>
            <w:tr w14:paraId="77114EB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618" w:type="pct"/>
                  <w:vMerge w:val="restart"/>
                  <w:vAlign w:val="center"/>
                </w:tcPr>
                <w:p w14:paraId="65425C6F">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b w:val="0"/>
                      <w:bCs w:val="0"/>
                      <w:color w:val="000000"/>
                      <w:spacing w:val="0"/>
                      <w:kern w:val="21"/>
                      <w:sz w:val="21"/>
                      <w:szCs w:val="21"/>
                      <w:u w:val="none"/>
                      <w:lang w:val="en-US" w:eastAsia="zh-CN"/>
                    </w:rPr>
                  </w:pPr>
                  <w:r>
                    <w:rPr>
                      <w:rFonts w:hint="eastAsia" w:ascii="Times New Roman" w:hAnsi="Times New Roman" w:cs="Times New Roman"/>
                      <w:b w:val="0"/>
                      <w:bCs w:val="0"/>
                      <w:color w:val="000000"/>
                      <w:spacing w:val="0"/>
                      <w:kern w:val="21"/>
                      <w:sz w:val="21"/>
                      <w:szCs w:val="21"/>
                      <w:u w:val="none"/>
                      <w:lang w:val="en-US" w:eastAsia="zh-CN"/>
                    </w:rPr>
                    <w:t>废气</w:t>
                  </w:r>
                </w:p>
              </w:tc>
              <w:tc>
                <w:tcPr>
                  <w:tcW w:w="771" w:type="pct"/>
                  <w:shd w:val="clear" w:color="auto" w:fill="auto"/>
                  <w:vAlign w:val="center"/>
                </w:tcPr>
                <w:p w14:paraId="791B9B41">
                  <w:pPr>
                    <w:pStyle w:val="24"/>
                    <w:bidi w:val="0"/>
                    <w:ind w:firstLine="0" w:firstLineChars="0"/>
                    <w:jc w:val="center"/>
                    <w:rPr>
                      <w:rFonts w:hint="default" w:ascii="Times New Roman" w:hAnsi="Times New Roman" w:eastAsia="宋体" w:cs="Times New Roman"/>
                      <w:kern w:val="2"/>
                      <w:sz w:val="21"/>
                      <w:szCs w:val="24"/>
                      <w:lang w:val="en-US" w:eastAsia="zh-CN" w:bidi="ar-SA"/>
                    </w:rPr>
                  </w:pPr>
                  <w:r>
                    <w:rPr>
                      <w:rFonts w:hint="eastAsia" w:ascii="Times New Roman" w:hAnsi="Times New Roman" w:eastAsia="宋体" w:cs="Times New Roman"/>
                      <w:lang w:val="en-US" w:eastAsia="zh-CN"/>
                    </w:rPr>
                    <w:t>浸漆、烘干工序废气</w:t>
                  </w:r>
                </w:p>
              </w:tc>
              <w:tc>
                <w:tcPr>
                  <w:tcW w:w="926" w:type="pct"/>
                  <w:shd w:val="clear" w:color="auto" w:fill="auto"/>
                  <w:vAlign w:val="center"/>
                </w:tcPr>
                <w:p w14:paraId="6D11A375">
                  <w:pPr>
                    <w:pStyle w:val="24"/>
                    <w:bidi w:val="0"/>
                    <w:ind w:firstLine="0" w:firstLineChars="0"/>
                    <w:rPr>
                      <w:rFonts w:hint="default" w:ascii="Times New Roman" w:hAnsi="Times New Roman" w:eastAsia="宋体" w:cs="Times New Roman"/>
                      <w:kern w:val="2"/>
                      <w:sz w:val="21"/>
                      <w:szCs w:val="24"/>
                      <w:lang w:val="en-US" w:eastAsia="zh-CN" w:bidi="ar-SA"/>
                    </w:rPr>
                  </w:pPr>
                  <w:r>
                    <w:rPr>
                      <w:rFonts w:hint="eastAsia" w:eastAsia="宋体" w:cs="Times New Roman"/>
                      <w:kern w:val="2"/>
                      <w:sz w:val="21"/>
                      <w:szCs w:val="24"/>
                      <w:lang w:val="en-US" w:eastAsia="zh-CN" w:bidi="ar-SA"/>
                    </w:rPr>
                    <w:t>非甲烷总烃</w:t>
                  </w:r>
                  <w:r>
                    <w:rPr>
                      <w:rFonts w:hint="eastAsia" w:cs="Times New Roman"/>
                      <w:kern w:val="2"/>
                      <w:sz w:val="21"/>
                      <w:szCs w:val="24"/>
                      <w:lang w:val="en-US" w:eastAsia="zh-CN" w:bidi="ar-SA"/>
                    </w:rPr>
                    <w:t>、</w:t>
                  </w:r>
                  <w:r>
                    <w:rPr>
                      <w:rFonts w:hint="eastAsia" w:eastAsia="宋体" w:cs="Times New Roman"/>
                      <w:kern w:val="2"/>
                      <w:sz w:val="21"/>
                      <w:szCs w:val="24"/>
                      <w:lang w:val="en-US" w:eastAsia="zh-CN" w:bidi="ar-SA"/>
                    </w:rPr>
                    <w:t>颗粒物、</w:t>
                  </w:r>
                  <w:r>
                    <w:rPr>
                      <w:rFonts w:hint="default"/>
                      <w:lang w:val="en-US" w:eastAsia="zh-CN"/>
                    </w:rPr>
                    <w:t>SO</w:t>
                  </w:r>
                  <w:r>
                    <w:rPr>
                      <w:rFonts w:hint="default"/>
                      <w:vertAlign w:val="subscript"/>
                      <w:lang w:val="en-US" w:eastAsia="zh-CN"/>
                    </w:rPr>
                    <w:t>2</w:t>
                  </w:r>
                  <w:r>
                    <w:rPr>
                      <w:rFonts w:hint="eastAsia" w:eastAsia="宋体" w:cs="Times New Roman"/>
                      <w:kern w:val="2"/>
                      <w:sz w:val="21"/>
                      <w:szCs w:val="24"/>
                      <w:lang w:val="en-US" w:eastAsia="zh-CN" w:bidi="ar-SA"/>
                    </w:rPr>
                    <w:t>、</w:t>
                  </w:r>
                  <w:r>
                    <w:rPr>
                      <w:rFonts w:hint="default"/>
                      <w:lang w:val="en-US" w:eastAsia="zh-CN"/>
                    </w:rPr>
                    <w:t>NO</w:t>
                  </w:r>
                  <w:r>
                    <w:rPr>
                      <w:rFonts w:hint="default"/>
                      <w:vertAlign w:val="subscript"/>
                      <w:lang w:val="en-US" w:eastAsia="zh-CN"/>
                    </w:rPr>
                    <w:t>x</w:t>
                  </w:r>
                </w:p>
              </w:tc>
              <w:tc>
                <w:tcPr>
                  <w:tcW w:w="2683" w:type="pct"/>
                  <w:shd w:val="clear" w:color="auto" w:fill="auto"/>
                  <w:vAlign w:val="center"/>
                </w:tcPr>
                <w:p w14:paraId="335C5F4C">
                  <w:pPr>
                    <w:pStyle w:val="24"/>
                    <w:bidi w:val="0"/>
                    <w:ind w:firstLine="0" w:firstLineChars="0"/>
                    <w:rPr>
                      <w:rFonts w:hint="default" w:ascii="Times New Roman" w:hAnsi="Times New Roman" w:eastAsia="宋体" w:cs="Times New Roman"/>
                      <w:kern w:val="2"/>
                      <w:sz w:val="21"/>
                      <w:szCs w:val="24"/>
                      <w:lang w:val="en-US" w:eastAsia="zh-CN" w:bidi="ar-SA"/>
                    </w:rPr>
                  </w:pPr>
                  <w:r>
                    <w:rPr>
                      <w:rFonts w:hint="eastAsia"/>
                      <w:lang w:val="en-US" w:eastAsia="zh-CN"/>
                    </w:rPr>
                    <w:t>二次密闭收集后通入催化燃烧装置处理，处理后由15m高排气筒（DA001）排放</w:t>
                  </w:r>
                </w:p>
              </w:tc>
            </w:tr>
            <w:tr w14:paraId="19E90EA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618" w:type="pct"/>
                  <w:vMerge w:val="continue"/>
                  <w:vAlign w:val="center"/>
                </w:tcPr>
                <w:p w14:paraId="218211C8">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b w:val="0"/>
                      <w:bCs w:val="0"/>
                      <w:color w:val="000000"/>
                      <w:spacing w:val="0"/>
                      <w:kern w:val="21"/>
                      <w:sz w:val="21"/>
                      <w:szCs w:val="21"/>
                      <w:u w:val="none"/>
                      <w:lang w:val="en-US" w:eastAsia="zh-CN"/>
                    </w:rPr>
                  </w:pPr>
                </w:p>
              </w:tc>
              <w:tc>
                <w:tcPr>
                  <w:tcW w:w="771" w:type="pct"/>
                  <w:shd w:val="clear" w:color="auto" w:fill="auto"/>
                  <w:vAlign w:val="center"/>
                </w:tcPr>
                <w:p w14:paraId="35246FDE">
                  <w:pPr>
                    <w:pStyle w:val="24"/>
                    <w:bidi w:val="0"/>
                    <w:ind w:firstLine="0" w:firstLineChars="0"/>
                    <w:jc w:val="center"/>
                    <w:rPr>
                      <w:rFonts w:hint="eastAsia" w:ascii="Times New Roman" w:hAnsi="Times New Roman" w:eastAsia="宋体" w:cs="Times New Roman"/>
                      <w:kern w:val="2"/>
                      <w:sz w:val="21"/>
                      <w:szCs w:val="24"/>
                      <w:lang w:val="en-US" w:eastAsia="zh-CN" w:bidi="ar-SA"/>
                    </w:rPr>
                  </w:pPr>
                  <w:r>
                    <w:rPr>
                      <w:rFonts w:hint="eastAsia"/>
                      <w:lang w:val="en-US" w:eastAsia="zh-CN"/>
                    </w:rPr>
                    <w:t>切割、焊接工序废气</w:t>
                  </w:r>
                </w:p>
              </w:tc>
              <w:tc>
                <w:tcPr>
                  <w:tcW w:w="926" w:type="pct"/>
                  <w:shd w:val="clear" w:color="auto" w:fill="auto"/>
                  <w:vAlign w:val="center"/>
                </w:tcPr>
                <w:p w14:paraId="0418A604">
                  <w:pPr>
                    <w:pStyle w:val="24"/>
                    <w:bidi w:val="0"/>
                    <w:ind w:firstLine="0" w:firstLineChars="0"/>
                    <w:rPr>
                      <w:rFonts w:hint="default" w:ascii="Times New Roman" w:hAnsi="Times New Roman" w:eastAsia="宋体" w:cs="Times New Roman"/>
                      <w:kern w:val="2"/>
                      <w:sz w:val="21"/>
                      <w:szCs w:val="24"/>
                      <w:lang w:val="en-US" w:eastAsia="zh-CN" w:bidi="ar-SA"/>
                    </w:rPr>
                  </w:pPr>
                  <w:r>
                    <w:rPr>
                      <w:rFonts w:hint="eastAsia" w:ascii="Times New Roman" w:hAnsi="Times New Roman" w:eastAsia="宋体" w:cs="Times New Roman"/>
                      <w:lang w:val="en-US" w:eastAsia="zh-CN"/>
                    </w:rPr>
                    <w:t>颗粒物</w:t>
                  </w:r>
                </w:p>
              </w:tc>
              <w:tc>
                <w:tcPr>
                  <w:tcW w:w="2683" w:type="pct"/>
                  <w:shd w:val="clear" w:color="auto" w:fill="auto"/>
                  <w:vAlign w:val="center"/>
                </w:tcPr>
                <w:p w14:paraId="1B9AD658">
                  <w:pPr>
                    <w:pStyle w:val="24"/>
                    <w:bidi w:val="0"/>
                    <w:ind w:firstLine="0" w:firstLineChars="0"/>
                    <w:jc w:val="center"/>
                    <w:rPr>
                      <w:rFonts w:hint="default" w:ascii="Times New Roman" w:hAnsi="Times New Roman" w:eastAsia="宋体" w:cs="Times New Roman"/>
                      <w:kern w:val="2"/>
                      <w:sz w:val="21"/>
                      <w:szCs w:val="24"/>
                      <w:lang w:val="en-US" w:eastAsia="zh-CN" w:bidi="ar-SA"/>
                    </w:rPr>
                  </w:pPr>
                  <w:r>
                    <w:rPr>
                      <w:rFonts w:hint="eastAsia"/>
                      <w:lang w:val="en-US" w:eastAsia="zh-CN"/>
                    </w:rPr>
                    <w:t>切割、焊接废气经集气收集后通入袋式除尘器处理后，废气由15m高排气筒（DA002）排放</w:t>
                  </w:r>
                </w:p>
              </w:tc>
            </w:tr>
            <w:tr w14:paraId="16FF08E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618" w:type="pct"/>
                  <w:vMerge w:val="continue"/>
                  <w:vAlign w:val="center"/>
                </w:tcPr>
                <w:p w14:paraId="53DC0688">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b w:val="0"/>
                      <w:bCs w:val="0"/>
                      <w:color w:val="000000"/>
                      <w:spacing w:val="0"/>
                      <w:kern w:val="21"/>
                      <w:sz w:val="21"/>
                      <w:szCs w:val="21"/>
                      <w:u w:val="none"/>
                      <w:lang w:val="en-US" w:eastAsia="zh-CN"/>
                    </w:rPr>
                  </w:pPr>
                </w:p>
              </w:tc>
              <w:tc>
                <w:tcPr>
                  <w:tcW w:w="771" w:type="pct"/>
                  <w:shd w:val="clear" w:color="auto" w:fill="auto"/>
                  <w:vAlign w:val="center"/>
                </w:tcPr>
                <w:p w14:paraId="6FE7077E">
                  <w:pPr>
                    <w:pStyle w:val="24"/>
                    <w:bidi w:val="0"/>
                    <w:ind w:firstLine="0" w:firstLineChars="0"/>
                    <w:jc w:val="center"/>
                    <w:rPr>
                      <w:rFonts w:hint="eastAsia" w:ascii="Times New Roman" w:hAnsi="Times New Roman" w:eastAsia="宋体" w:cs="Times New Roman"/>
                      <w:kern w:val="2"/>
                      <w:sz w:val="21"/>
                      <w:szCs w:val="24"/>
                      <w:lang w:val="en-US" w:eastAsia="zh-CN" w:bidi="ar-SA"/>
                    </w:rPr>
                  </w:pPr>
                  <w:r>
                    <w:rPr>
                      <w:rFonts w:hint="eastAsia" w:ascii="Times New Roman" w:hAnsi="Times New Roman" w:eastAsia="宋体" w:cs="Times New Roman"/>
                      <w:lang w:val="en-US" w:eastAsia="zh-CN"/>
                    </w:rPr>
                    <w:t>食堂油烟</w:t>
                  </w:r>
                </w:p>
              </w:tc>
              <w:tc>
                <w:tcPr>
                  <w:tcW w:w="926" w:type="pct"/>
                  <w:shd w:val="clear" w:color="auto" w:fill="auto"/>
                  <w:vAlign w:val="center"/>
                </w:tcPr>
                <w:p w14:paraId="75533009">
                  <w:pPr>
                    <w:pStyle w:val="24"/>
                    <w:bidi w:val="0"/>
                    <w:ind w:firstLine="0" w:firstLineChars="0"/>
                    <w:rPr>
                      <w:rFonts w:hint="default" w:ascii="Times New Roman" w:hAnsi="Times New Roman" w:eastAsia="宋体" w:cs="Times New Roman"/>
                      <w:kern w:val="2"/>
                      <w:sz w:val="21"/>
                      <w:szCs w:val="24"/>
                      <w:lang w:val="en-US" w:eastAsia="zh-CN" w:bidi="ar-SA"/>
                    </w:rPr>
                  </w:pPr>
                  <w:r>
                    <w:rPr>
                      <w:rFonts w:hint="default"/>
                      <w:highlight w:val="none"/>
                      <w:lang w:val="en-US" w:eastAsia="zh-CN"/>
                    </w:rPr>
                    <w:t>油烟</w:t>
                  </w:r>
                </w:p>
              </w:tc>
              <w:tc>
                <w:tcPr>
                  <w:tcW w:w="2683" w:type="pct"/>
                  <w:shd w:val="clear" w:color="auto" w:fill="auto"/>
                  <w:vAlign w:val="center"/>
                </w:tcPr>
                <w:p w14:paraId="7632D7D8">
                  <w:pPr>
                    <w:pStyle w:val="24"/>
                    <w:bidi w:val="0"/>
                    <w:ind w:firstLine="0" w:firstLineChars="0"/>
                    <w:jc w:val="center"/>
                    <w:rPr>
                      <w:rFonts w:hint="default" w:ascii="Times New Roman" w:hAnsi="Times New Roman" w:eastAsia="宋体" w:cs="Times New Roman"/>
                      <w:kern w:val="2"/>
                      <w:sz w:val="21"/>
                      <w:szCs w:val="24"/>
                      <w:lang w:val="en-US" w:eastAsia="zh-CN" w:bidi="ar-SA"/>
                    </w:rPr>
                  </w:pPr>
                  <w:r>
                    <w:rPr>
                      <w:rFonts w:hint="default" w:ascii="Times New Roman" w:hAnsi="Times New Roman" w:eastAsia="宋体" w:cs="Times New Roman"/>
                      <w:lang w:val="en-US" w:eastAsia="zh-CN"/>
                    </w:rPr>
                    <w:t>高效油烟净化器</w:t>
                  </w:r>
                  <w:r>
                    <w:rPr>
                      <w:rFonts w:hint="eastAsia" w:ascii="Times New Roman" w:hAnsi="Times New Roman" w:eastAsia="宋体" w:cs="Times New Roman"/>
                      <w:lang w:val="en-US" w:eastAsia="zh-CN"/>
                    </w:rPr>
                    <w:t>处理后排放</w:t>
                  </w:r>
                </w:p>
              </w:tc>
            </w:tr>
            <w:tr w14:paraId="1A11147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618" w:type="pct"/>
                  <w:vMerge w:val="restart"/>
                  <w:vAlign w:val="center"/>
                </w:tcPr>
                <w:p w14:paraId="7F9196B1">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b w:val="0"/>
                      <w:bCs w:val="0"/>
                      <w:color w:val="000000"/>
                      <w:spacing w:val="0"/>
                      <w:kern w:val="21"/>
                      <w:sz w:val="21"/>
                      <w:szCs w:val="21"/>
                      <w:u w:val="none"/>
                      <w:lang w:val="en-US" w:eastAsia="zh-CN"/>
                    </w:rPr>
                  </w:pPr>
                  <w:r>
                    <w:rPr>
                      <w:rFonts w:hint="eastAsia" w:ascii="Times New Roman" w:hAnsi="Times New Roman" w:cs="Times New Roman"/>
                      <w:b w:val="0"/>
                      <w:bCs w:val="0"/>
                      <w:color w:val="000000"/>
                      <w:spacing w:val="0"/>
                      <w:kern w:val="21"/>
                      <w:sz w:val="21"/>
                      <w:szCs w:val="21"/>
                      <w:u w:val="none"/>
                      <w:lang w:val="en-US" w:eastAsia="zh-CN"/>
                    </w:rPr>
                    <w:t>废水</w:t>
                  </w:r>
                </w:p>
              </w:tc>
              <w:tc>
                <w:tcPr>
                  <w:tcW w:w="771" w:type="pct"/>
                  <w:vAlign w:val="center"/>
                </w:tcPr>
                <w:p w14:paraId="060BCD8A">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 w:val="0"/>
                      <w:bCs w:val="0"/>
                      <w:color w:val="000000"/>
                      <w:spacing w:val="0"/>
                      <w:kern w:val="21"/>
                      <w:sz w:val="21"/>
                      <w:szCs w:val="21"/>
                      <w:u w:val="none"/>
                    </w:rPr>
                  </w:pPr>
                  <w:r>
                    <w:t>生活污水</w:t>
                  </w:r>
                </w:p>
              </w:tc>
              <w:tc>
                <w:tcPr>
                  <w:tcW w:w="926" w:type="pct"/>
                  <w:vMerge w:val="restart"/>
                  <w:vAlign w:val="center"/>
                </w:tcPr>
                <w:p w14:paraId="13B5FCF1">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lang w:val="en-US" w:eastAsia="zh-CN"/>
                    </w:rPr>
                  </w:pPr>
                  <w:r>
                    <w:t>COD、NH</w:t>
                  </w:r>
                  <w:r>
                    <w:rPr>
                      <w:vertAlign w:val="subscript"/>
                    </w:rPr>
                    <w:t>3</w:t>
                  </w:r>
                  <w:r>
                    <w:t>-N、SS、BOD</w:t>
                  </w:r>
                  <w:r>
                    <w:rPr>
                      <w:vertAlign w:val="subscript"/>
                    </w:rPr>
                    <w:t>5</w:t>
                  </w:r>
                  <w:r>
                    <w:t>、TP、TN</w:t>
                  </w:r>
                  <w:r>
                    <w:rPr>
                      <w:rFonts w:hint="eastAsia"/>
                      <w:lang w:val="en-US" w:eastAsia="zh-CN"/>
                    </w:rPr>
                    <w:t>等</w:t>
                  </w:r>
                </w:p>
              </w:tc>
              <w:tc>
                <w:tcPr>
                  <w:tcW w:w="2683" w:type="pct"/>
                  <w:vMerge w:val="restart"/>
                  <w:shd w:val="clear" w:color="auto" w:fill="auto"/>
                  <w:vAlign w:val="center"/>
                </w:tcPr>
                <w:p w14:paraId="0FDFB0EE">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lang w:val="en-US" w:eastAsia="zh-CN"/>
                    </w:rPr>
                  </w:pPr>
                  <w:r>
                    <w:rPr>
                      <w:rFonts w:hint="eastAsia"/>
                      <w:lang w:val="en-US" w:eastAsia="zh-CN"/>
                    </w:rPr>
                    <w:t>经厂内污水处理站（采用“隔油池+调节池+PH调节+混凝反应+沉淀池”工艺）处理后，通过污水管网排入新乡市贾屯污水处理厂进行处理</w:t>
                  </w:r>
                </w:p>
              </w:tc>
            </w:tr>
            <w:tr w14:paraId="540F20C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618" w:type="pct"/>
                  <w:vMerge w:val="continue"/>
                  <w:vAlign w:val="center"/>
                </w:tcPr>
                <w:p w14:paraId="0E6FB62B">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b w:val="0"/>
                      <w:bCs w:val="0"/>
                      <w:color w:val="000000"/>
                      <w:spacing w:val="0"/>
                      <w:kern w:val="21"/>
                      <w:sz w:val="21"/>
                      <w:szCs w:val="21"/>
                      <w:u w:val="none"/>
                      <w:lang w:val="en-US" w:eastAsia="zh-CN"/>
                    </w:rPr>
                  </w:pPr>
                </w:p>
              </w:tc>
              <w:tc>
                <w:tcPr>
                  <w:tcW w:w="771" w:type="pct"/>
                  <w:shd w:val="clear" w:color="auto" w:fill="auto"/>
                  <w:vAlign w:val="center"/>
                </w:tcPr>
                <w:p w14:paraId="69FE9BA6">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试漏废水</w:t>
                  </w:r>
                </w:p>
              </w:tc>
              <w:tc>
                <w:tcPr>
                  <w:tcW w:w="926" w:type="pct"/>
                  <w:vMerge w:val="continue"/>
                  <w:vAlign w:val="center"/>
                </w:tcPr>
                <w:p w14:paraId="2B7099F5">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lang w:val="en-US" w:eastAsia="zh-CN"/>
                    </w:rPr>
                  </w:pPr>
                </w:p>
              </w:tc>
              <w:tc>
                <w:tcPr>
                  <w:tcW w:w="2683" w:type="pct"/>
                  <w:vMerge w:val="continue"/>
                  <w:shd w:val="clear" w:color="auto" w:fill="auto"/>
                  <w:vAlign w:val="center"/>
                </w:tcPr>
                <w:p w14:paraId="47A7385E">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lang w:val="en-US" w:eastAsia="zh-CN"/>
                    </w:rPr>
                  </w:pPr>
                </w:p>
              </w:tc>
            </w:tr>
            <w:tr w14:paraId="79033B5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PrEx>
              <w:trPr>
                <w:trHeight w:val="397" w:hRule="atLeast"/>
                <w:jc w:val="center"/>
              </w:trPr>
              <w:tc>
                <w:tcPr>
                  <w:tcW w:w="618" w:type="pct"/>
                  <w:vMerge w:val="continue"/>
                  <w:vAlign w:val="center"/>
                </w:tcPr>
                <w:p w14:paraId="706D1FD6">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b w:val="0"/>
                      <w:bCs w:val="0"/>
                      <w:color w:val="000000"/>
                      <w:spacing w:val="0"/>
                      <w:kern w:val="21"/>
                      <w:sz w:val="21"/>
                      <w:szCs w:val="21"/>
                      <w:u w:val="none"/>
                      <w:lang w:val="en-US" w:eastAsia="zh-CN"/>
                    </w:rPr>
                  </w:pPr>
                </w:p>
              </w:tc>
              <w:tc>
                <w:tcPr>
                  <w:tcW w:w="771" w:type="pct"/>
                  <w:shd w:val="clear" w:color="auto" w:fill="auto"/>
                  <w:vAlign w:val="center"/>
                </w:tcPr>
                <w:p w14:paraId="2434C6DC">
                  <w:pPr>
                    <w:pStyle w:val="24"/>
                    <w:bidi w:val="0"/>
                    <w:ind w:firstLine="0" w:firstLineChars="0"/>
                    <w:rPr>
                      <w:rFonts w:hint="default" w:ascii="Times New Roman" w:hAnsi="Times New Roman" w:eastAsia="宋体" w:cs="Times New Roman"/>
                      <w:kern w:val="2"/>
                      <w:sz w:val="21"/>
                      <w:szCs w:val="24"/>
                      <w:lang w:val="en-US" w:eastAsia="zh-CN" w:bidi="ar-SA"/>
                    </w:rPr>
                  </w:pPr>
                  <w:r>
                    <w:rPr>
                      <w:rFonts w:hint="eastAsia"/>
                      <w:lang w:val="en-US" w:eastAsia="zh-CN"/>
                    </w:rPr>
                    <w:t>清洗</w:t>
                  </w:r>
                  <w:r>
                    <w:rPr>
                      <w:rFonts w:hint="eastAsia"/>
                    </w:rPr>
                    <w:t>废水</w:t>
                  </w:r>
                </w:p>
              </w:tc>
              <w:tc>
                <w:tcPr>
                  <w:tcW w:w="926" w:type="pct"/>
                  <w:vMerge w:val="continue"/>
                  <w:vAlign w:val="center"/>
                </w:tcPr>
                <w:p w14:paraId="00EBF5C7">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cs="Times New Roman"/>
                      <w:b w:val="0"/>
                      <w:bCs w:val="0"/>
                      <w:color w:val="000000"/>
                      <w:spacing w:val="0"/>
                      <w:kern w:val="21"/>
                      <w:sz w:val="21"/>
                      <w:szCs w:val="21"/>
                      <w:u w:val="none"/>
                    </w:rPr>
                  </w:pPr>
                </w:p>
              </w:tc>
              <w:tc>
                <w:tcPr>
                  <w:tcW w:w="2683" w:type="pct"/>
                  <w:vMerge w:val="continue"/>
                  <w:shd w:val="clear" w:color="auto" w:fill="auto"/>
                  <w:vAlign w:val="center"/>
                </w:tcPr>
                <w:p w14:paraId="0591CFBA">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lang w:val="en-US" w:eastAsia="zh-CN"/>
                    </w:rPr>
                  </w:pPr>
                </w:p>
              </w:tc>
            </w:tr>
            <w:tr w14:paraId="58A0843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618" w:type="pct"/>
                  <w:vAlign w:val="center"/>
                </w:tcPr>
                <w:p w14:paraId="728FC291">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b w:val="0"/>
                      <w:bCs w:val="0"/>
                      <w:color w:val="000000"/>
                      <w:spacing w:val="0"/>
                      <w:kern w:val="21"/>
                      <w:sz w:val="21"/>
                      <w:szCs w:val="21"/>
                      <w:u w:val="none"/>
                      <w:lang w:val="en-US" w:eastAsia="zh-CN"/>
                    </w:rPr>
                  </w:pPr>
                  <w:r>
                    <w:rPr>
                      <w:rFonts w:hint="eastAsia" w:ascii="Times New Roman" w:hAnsi="Times New Roman" w:cs="Times New Roman"/>
                      <w:b w:val="0"/>
                      <w:bCs w:val="0"/>
                      <w:color w:val="000000"/>
                      <w:spacing w:val="0"/>
                      <w:kern w:val="21"/>
                      <w:sz w:val="21"/>
                      <w:szCs w:val="21"/>
                      <w:u w:val="none"/>
                      <w:lang w:val="en-US" w:eastAsia="zh-CN"/>
                    </w:rPr>
                    <w:t>噪声</w:t>
                  </w:r>
                </w:p>
              </w:tc>
              <w:tc>
                <w:tcPr>
                  <w:tcW w:w="771" w:type="pct"/>
                  <w:shd w:val="clear" w:color="auto" w:fill="auto"/>
                  <w:vAlign w:val="center"/>
                </w:tcPr>
                <w:p w14:paraId="7C1F33FF">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000000"/>
                      <w:spacing w:val="0"/>
                      <w:kern w:val="21"/>
                      <w:sz w:val="21"/>
                      <w:szCs w:val="21"/>
                      <w:u w:val="none"/>
                      <w:lang w:val="en-US" w:eastAsia="zh-CN" w:bidi="ar-SA"/>
                    </w:rPr>
                  </w:pPr>
                  <w:r>
                    <w:rPr>
                      <w:rFonts w:hint="default" w:ascii="Times New Roman" w:hAnsi="Times New Roman" w:cs="Times New Roman"/>
                      <w:b w:val="0"/>
                      <w:bCs w:val="0"/>
                      <w:color w:val="000000"/>
                      <w:spacing w:val="0"/>
                      <w:kern w:val="21"/>
                      <w:sz w:val="21"/>
                      <w:szCs w:val="21"/>
                      <w:u w:val="none"/>
                    </w:rPr>
                    <w:t>生产设备</w:t>
                  </w:r>
                </w:p>
              </w:tc>
              <w:tc>
                <w:tcPr>
                  <w:tcW w:w="926" w:type="pct"/>
                  <w:shd w:val="clear" w:color="auto" w:fill="auto"/>
                  <w:vAlign w:val="center"/>
                </w:tcPr>
                <w:p w14:paraId="05502780">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b w:val="0"/>
                      <w:bCs w:val="0"/>
                      <w:color w:val="000000"/>
                      <w:spacing w:val="0"/>
                      <w:kern w:val="21"/>
                      <w:sz w:val="21"/>
                      <w:szCs w:val="21"/>
                      <w:u w:val="none"/>
                      <w:lang w:val="en-US" w:eastAsia="zh-CN" w:bidi="ar-SA"/>
                    </w:rPr>
                  </w:pPr>
                  <w:r>
                    <w:rPr>
                      <w:rFonts w:hint="default" w:ascii="Times New Roman" w:hAnsi="Times New Roman" w:eastAsia="宋体" w:cs="Times New Roman"/>
                      <w:b w:val="0"/>
                      <w:bCs w:val="0"/>
                      <w:color w:val="000000"/>
                      <w:spacing w:val="0"/>
                      <w:kern w:val="21"/>
                      <w:sz w:val="21"/>
                      <w:szCs w:val="21"/>
                      <w:u w:val="none"/>
                      <w:lang w:val="en-US" w:eastAsia="zh-CN"/>
                    </w:rPr>
                    <w:t>噪声</w:t>
                  </w:r>
                </w:p>
              </w:tc>
              <w:tc>
                <w:tcPr>
                  <w:tcW w:w="2683" w:type="pct"/>
                  <w:shd w:val="clear" w:color="auto" w:fill="auto"/>
                  <w:vAlign w:val="center"/>
                </w:tcPr>
                <w:p w14:paraId="48CBF1D3">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lang w:val="en-US" w:eastAsia="zh-CN"/>
                    </w:rPr>
                  </w:pPr>
                  <w:r>
                    <w:rPr>
                      <w:rFonts w:hint="default"/>
                      <w:lang w:val="en-US" w:eastAsia="zh-CN"/>
                    </w:rPr>
                    <w:t>优选低噪声设备、基础减振、厂房隔声等</w:t>
                  </w:r>
                </w:p>
              </w:tc>
            </w:tr>
            <w:tr w14:paraId="3A0B98D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618" w:type="pct"/>
                  <w:vMerge w:val="restart"/>
                  <w:vAlign w:val="center"/>
                </w:tcPr>
                <w:p w14:paraId="05895310">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b w:val="0"/>
                      <w:bCs w:val="0"/>
                      <w:color w:val="000000"/>
                      <w:spacing w:val="0"/>
                      <w:kern w:val="21"/>
                      <w:sz w:val="21"/>
                      <w:szCs w:val="21"/>
                      <w:u w:val="none"/>
                      <w:lang w:val="en-US" w:eastAsia="zh-CN"/>
                    </w:rPr>
                  </w:pPr>
                  <w:r>
                    <w:rPr>
                      <w:rFonts w:hint="eastAsia" w:ascii="Times New Roman" w:hAnsi="Times New Roman" w:cs="Times New Roman"/>
                      <w:b w:val="0"/>
                      <w:bCs w:val="0"/>
                      <w:color w:val="000000"/>
                      <w:spacing w:val="0"/>
                      <w:kern w:val="21"/>
                      <w:sz w:val="21"/>
                      <w:szCs w:val="21"/>
                      <w:u w:val="none"/>
                      <w:lang w:val="en-US" w:eastAsia="zh-CN"/>
                    </w:rPr>
                    <w:t>固废</w:t>
                  </w:r>
                </w:p>
              </w:tc>
              <w:tc>
                <w:tcPr>
                  <w:tcW w:w="771" w:type="pct"/>
                  <w:shd w:val="clear" w:color="auto" w:fill="auto"/>
                  <w:vAlign w:val="center"/>
                </w:tcPr>
                <w:p w14:paraId="0646CB59">
                  <w:pPr>
                    <w:pStyle w:val="24"/>
                    <w:bidi w:val="0"/>
                    <w:ind w:firstLine="0" w:firstLineChars="0"/>
                    <w:rPr>
                      <w:rFonts w:hint="default" w:ascii="Times New Roman" w:hAnsi="Times New Roman" w:eastAsia="宋体" w:cs="Times New Roman"/>
                      <w:kern w:val="2"/>
                      <w:sz w:val="21"/>
                      <w:szCs w:val="24"/>
                      <w:lang w:val="en-US" w:eastAsia="zh-CN" w:bidi="ar-SA"/>
                    </w:rPr>
                  </w:pPr>
                  <w:r>
                    <w:rPr>
                      <w:rFonts w:hint="eastAsia" w:cs="Times New Roman"/>
                      <w:kern w:val="2"/>
                      <w:sz w:val="21"/>
                      <w:szCs w:val="24"/>
                      <w:lang w:val="en-US" w:eastAsia="zh-CN" w:bidi="ar-SA"/>
                    </w:rPr>
                    <w:t>员工办公</w:t>
                  </w:r>
                </w:p>
              </w:tc>
              <w:tc>
                <w:tcPr>
                  <w:tcW w:w="926" w:type="pct"/>
                  <w:shd w:val="clear" w:color="auto" w:fill="auto"/>
                  <w:vAlign w:val="center"/>
                </w:tcPr>
                <w:p w14:paraId="6D53F50D">
                  <w:pPr>
                    <w:pStyle w:val="24"/>
                    <w:bidi w:val="0"/>
                    <w:ind w:firstLine="0" w:firstLineChars="0"/>
                    <w:rPr>
                      <w:rFonts w:hint="default" w:ascii="Times New Roman" w:hAnsi="Times New Roman" w:eastAsia="宋体" w:cs="Times New Roman"/>
                      <w:kern w:val="2"/>
                      <w:sz w:val="21"/>
                      <w:szCs w:val="24"/>
                      <w:lang w:val="en-US" w:eastAsia="zh-CN" w:bidi="ar-SA"/>
                    </w:rPr>
                  </w:pPr>
                  <w:r>
                    <w:rPr>
                      <w:rFonts w:hint="eastAsia"/>
                    </w:rPr>
                    <w:t>生活垃圾</w:t>
                  </w:r>
                </w:p>
              </w:tc>
              <w:tc>
                <w:tcPr>
                  <w:tcW w:w="2683" w:type="pct"/>
                  <w:vAlign w:val="center"/>
                </w:tcPr>
                <w:p w14:paraId="7C603164">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 w:val="0"/>
                      <w:bCs w:val="0"/>
                      <w:color w:val="000000"/>
                      <w:spacing w:val="0"/>
                      <w:kern w:val="21"/>
                      <w:sz w:val="21"/>
                      <w:szCs w:val="21"/>
                      <w:u w:val="none"/>
                    </w:rPr>
                  </w:pPr>
                  <w:r>
                    <w:t>经垃圾桶收集后交由环卫部门处理</w:t>
                  </w:r>
                </w:p>
              </w:tc>
            </w:tr>
            <w:tr w14:paraId="3E0C977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618" w:type="pct"/>
                  <w:vMerge w:val="continue"/>
                  <w:vAlign w:val="center"/>
                </w:tcPr>
                <w:p w14:paraId="3421E755">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b w:val="0"/>
                      <w:bCs w:val="0"/>
                      <w:color w:val="000000"/>
                      <w:spacing w:val="0"/>
                      <w:kern w:val="21"/>
                      <w:sz w:val="21"/>
                      <w:szCs w:val="21"/>
                      <w:u w:val="none"/>
                      <w:lang w:val="en-US" w:eastAsia="zh-CN"/>
                    </w:rPr>
                  </w:pPr>
                </w:p>
              </w:tc>
              <w:tc>
                <w:tcPr>
                  <w:tcW w:w="771" w:type="pct"/>
                  <w:shd w:val="clear" w:color="auto" w:fill="auto"/>
                  <w:vAlign w:val="center"/>
                </w:tcPr>
                <w:p w14:paraId="21DB3533">
                  <w:pPr>
                    <w:pStyle w:val="22"/>
                    <w:bidi w:val="0"/>
                    <w:ind w:firstLine="0" w:firstLineChars="0"/>
                    <w:rPr>
                      <w:rFonts w:hint="default" w:ascii="Times New Roman" w:hAnsi="Times New Roman" w:eastAsia="宋体" w:cs="Times New Roman"/>
                      <w:kern w:val="2"/>
                      <w:sz w:val="21"/>
                      <w:szCs w:val="21"/>
                      <w:lang w:val="en-US" w:eastAsia="zh-CN" w:bidi="ar-SA"/>
                    </w:rPr>
                  </w:pPr>
                  <w:r>
                    <w:rPr>
                      <w:rFonts w:hint="eastAsia"/>
                      <w:sz w:val="21"/>
                      <w:szCs w:val="21"/>
                    </w:rPr>
                    <w:t>成品挑选</w:t>
                  </w:r>
                </w:p>
              </w:tc>
              <w:tc>
                <w:tcPr>
                  <w:tcW w:w="926" w:type="pct"/>
                  <w:shd w:val="clear" w:color="auto" w:fill="auto"/>
                  <w:vAlign w:val="center"/>
                </w:tcPr>
                <w:p w14:paraId="5395B634">
                  <w:pPr>
                    <w:pStyle w:val="24"/>
                    <w:bidi w:val="0"/>
                    <w:ind w:firstLine="0" w:firstLineChars="0"/>
                    <w:rPr>
                      <w:rFonts w:hint="eastAsia" w:ascii="Times New Roman" w:hAnsi="Times New Roman" w:eastAsia="宋体" w:cs="Times New Roman"/>
                      <w:kern w:val="2"/>
                      <w:sz w:val="21"/>
                      <w:szCs w:val="24"/>
                      <w:lang w:val="en-US" w:eastAsia="zh-CN" w:bidi="ar-SA"/>
                    </w:rPr>
                  </w:pPr>
                  <w:r>
                    <w:rPr>
                      <w:rFonts w:hint="eastAsia"/>
                      <w:lang w:val="en-US" w:eastAsia="zh-CN"/>
                    </w:rPr>
                    <w:t>残次品</w:t>
                  </w:r>
                </w:p>
              </w:tc>
              <w:tc>
                <w:tcPr>
                  <w:tcW w:w="2683" w:type="pct"/>
                  <w:vMerge w:val="restart"/>
                  <w:vAlign w:val="center"/>
                </w:tcPr>
                <w:p w14:paraId="6DAAA78F">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 w:val="0"/>
                      <w:bCs w:val="0"/>
                      <w:color w:val="000000"/>
                      <w:spacing w:val="0"/>
                      <w:kern w:val="21"/>
                      <w:sz w:val="21"/>
                      <w:szCs w:val="21"/>
                      <w:u w:val="none"/>
                    </w:rPr>
                  </w:pPr>
                  <w:r>
                    <w:rPr>
                      <w:rFonts w:hint="eastAsia"/>
                    </w:rPr>
                    <w:t>收集后暂存于</w:t>
                  </w:r>
                  <w:r>
                    <w:t>一般固废间</w:t>
                  </w:r>
                  <w:r>
                    <w:rPr>
                      <w:rFonts w:hint="eastAsia"/>
                      <w:lang w:eastAsia="zh-CN"/>
                    </w:rPr>
                    <w:t>（</w:t>
                  </w:r>
                  <w:r>
                    <w:rPr>
                      <w:rFonts w:hint="eastAsia"/>
                      <w:lang w:val="en-US" w:eastAsia="zh-CN"/>
                    </w:rPr>
                    <w:t>10m</w:t>
                  </w:r>
                  <w:r>
                    <w:rPr>
                      <w:rFonts w:hint="eastAsia"/>
                      <w:vertAlign w:val="superscript"/>
                      <w:lang w:val="en-US" w:eastAsia="zh-CN"/>
                    </w:rPr>
                    <w:t>2</w:t>
                  </w:r>
                  <w:r>
                    <w:rPr>
                      <w:rFonts w:hint="eastAsia"/>
                      <w:lang w:eastAsia="zh-CN"/>
                    </w:rPr>
                    <w:t>）</w:t>
                  </w:r>
                  <w:r>
                    <w:t>，定期外售</w:t>
                  </w:r>
                </w:p>
              </w:tc>
            </w:tr>
            <w:tr w14:paraId="345EC19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618" w:type="pct"/>
                  <w:vMerge w:val="continue"/>
                  <w:vAlign w:val="center"/>
                </w:tcPr>
                <w:p w14:paraId="78AFEE4A">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b w:val="0"/>
                      <w:bCs w:val="0"/>
                      <w:color w:val="000000"/>
                      <w:spacing w:val="0"/>
                      <w:kern w:val="21"/>
                      <w:sz w:val="21"/>
                      <w:szCs w:val="21"/>
                      <w:u w:val="none"/>
                      <w:lang w:val="en-US" w:eastAsia="zh-CN"/>
                    </w:rPr>
                  </w:pPr>
                </w:p>
              </w:tc>
              <w:tc>
                <w:tcPr>
                  <w:tcW w:w="771" w:type="pct"/>
                  <w:shd w:val="clear" w:color="auto" w:fill="auto"/>
                  <w:vAlign w:val="center"/>
                </w:tcPr>
                <w:p w14:paraId="1931F048">
                  <w:pPr>
                    <w:pStyle w:val="22"/>
                    <w:bidi w:val="0"/>
                    <w:ind w:firstLine="0" w:firstLineChars="0"/>
                    <w:rPr>
                      <w:rFonts w:hint="default" w:ascii="Times New Roman" w:hAnsi="Times New Roman" w:eastAsia="宋体" w:cs="Times New Roman"/>
                      <w:kern w:val="2"/>
                      <w:sz w:val="21"/>
                      <w:szCs w:val="21"/>
                      <w:lang w:val="en-US" w:eastAsia="zh-CN" w:bidi="ar-SA"/>
                    </w:rPr>
                  </w:pPr>
                  <w:r>
                    <w:rPr>
                      <w:rFonts w:hint="eastAsia"/>
                      <w:sz w:val="21"/>
                      <w:szCs w:val="21"/>
                    </w:rPr>
                    <w:t>下料、锯切</w:t>
                  </w:r>
                </w:p>
              </w:tc>
              <w:tc>
                <w:tcPr>
                  <w:tcW w:w="926" w:type="pct"/>
                  <w:shd w:val="clear" w:color="auto" w:fill="auto"/>
                  <w:vAlign w:val="center"/>
                </w:tcPr>
                <w:p w14:paraId="79943506">
                  <w:pPr>
                    <w:pStyle w:val="24"/>
                    <w:bidi w:val="0"/>
                    <w:ind w:firstLine="0" w:firstLineChars="0"/>
                    <w:rPr>
                      <w:rFonts w:hint="default" w:ascii="Times New Roman" w:hAnsi="Times New Roman" w:eastAsia="宋体" w:cs="Times New Roman"/>
                      <w:kern w:val="2"/>
                      <w:sz w:val="21"/>
                      <w:szCs w:val="24"/>
                      <w:lang w:val="en-US" w:eastAsia="zh-CN" w:bidi="ar-SA"/>
                    </w:rPr>
                  </w:pPr>
                  <w:r>
                    <w:rPr>
                      <w:rFonts w:hint="eastAsia"/>
                      <w:lang w:val="en-US" w:eastAsia="zh-CN"/>
                    </w:rPr>
                    <w:t>边角料</w:t>
                  </w:r>
                </w:p>
              </w:tc>
              <w:tc>
                <w:tcPr>
                  <w:tcW w:w="2683" w:type="pct"/>
                  <w:vMerge w:val="continue"/>
                  <w:vAlign w:val="center"/>
                </w:tcPr>
                <w:p w14:paraId="3FA34243">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 w:val="0"/>
                      <w:bCs w:val="0"/>
                      <w:color w:val="000000"/>
                      <w:spacing w:val="0"/>
                      <w:kern w:val="21"/>
                      <w:sz w:val="21"/>
                      <w:szCs w:val="21"/>
                      <w:u w:val="none"/>
                    </w:rPr>
                  </w:pPr>
                </w:p>
              </w:tc>
            </w:tr>
            <w:tr w14:paraId="22F8BED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618" w:type="pct"/>
                  <w:vMerge w:val="continue"/>
                  <w:vAlign w:val="center"/>
                </w:tcPr>
                <w:p w14:paraId="0250A8D6">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b w:val="0"/>
                      <w:bCs w:val="0"/>
                      <w:color w:val="000000"/>
                      <w:spacing w:val="0"/>
                      <w:kern w:val="21"/>
                      <w:sz w:val="21"/>
                      <w:szCs w:val="21"/>
                      <w:u w:val="none"/>
                      <w:lang w:val="en-US" w:eastAsia="zh-CN"/>
                    </w:rPr>
                  </w:pPr>
                </w:p>
              </w:tc>
              <w:tc>
                <w:tcPr>
                  <w:tcW w:w="771" w:type="pct"/>
                  <w:shd w:val="clear" w:color="auto" w:fill="auto"/>
                  <w:vAlign w:val="center"/>
                </w:tcPr>
                <w:p w14:paraId="6D29EC83">
                  <w:pPr>
                    <w:pStyle w:val="22"/>
                    <w:bidi w:val="0"/>
                    <w:ind w:firstLine="0" w:firstLineChars="0"/>
                    <w:rPr>
                      <w:rFonts w:hint="default" w:ascii="Times New Roman" w:hAnsi="Times New Roman" w:eastAsia="宋体" w:cs="Times New Roman"/>
                      <w:kern w:val="2"/>
                      <w:sz w:val="21"/>
                      <w:szCs w:val="21"/>
                      <w:lang w:val="en-US" w:eastAsia="zh-CN" w:bidi="ar-SA"/>
                    </w:rPr>
                  </w:pPr>
                  <w:r>
                    <w:rPr>
                      <w:rFonts w:hint="eastAsia"/>
                      <w:sz w:val="21"/>
                      <w:szCs w:val="21"/>
                    </w:rPr>
                    <w:t>废水处理</w:t>
                  </w:r>
                </w:p>
              </w:tc>
              <w:tc>
                <w:tcPr>
                  <w:tcW w:w="926" w:type="pct"/>
                  <w:shd w:val="clear" w:color="auto" w:fill="auto"/>
                  <w:vAlign w:val="center"/>
                </w:tcPr>
                <w:p w14:paraId="58A88586">
                  <w:pPr>
                    <w:pStyle w:val="24"/>
                    <w:bidi w:val="0"/>
                    <w:ind w:firstLine="0" w:firstLineChars="0"/>
                    <w:rPr>
                      <w:rFonts w:hint="default" w:ascii="Times New Roman" w:hAnsi="Times New Roman" w:eastAsia="宋体" w:cs="Times New Roman"/>
                      <w:kern w:val="2"/>
                      <w:sz w:val="21"/>
                      <w:szCs w:val="24"/>
                      <w:lang w:val="en-US" w:eastAsia="zh-CN" w:bidi="ar-SA"/>
                    </w:rPr>
                  </w:pPr>
                  <w:r>
                    <w:rPr>
                      <w:rFonts w:hint="eastAsia"/>
                    </w:rPr>
                    <w:t>泥饼</w:t>
                  </w:r>
                </w:p>
              </w:tc>
              <w:tc>
                <w:tcPr>
                  <w:tcW w:w="2683" w:type="pct"/>
                  <w:vMerge w:val="continue"/>
                  <w:vAlign w:val="center"/>
                </w:tcPr>
                <w:p w14:paraId="1B99ACDC">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 w:val="0"/>
                      <w:bCs w:val="0"/>
                      <w:color w:val="000000"/>
                      <w:spacing w:val="0"/>
                      <w:kern w:val="21"/>
                      <w:sz w:val="21"/>
                      <w:szCs w:val="21"/>
                      <w:u w:val="none"/>
                    </w:rPr>
                  </w:pPr>
                </w:p>
              </w:tc>
            </w:tr>
            <w:tr w14:paraId="741C4E5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618" w:type="pct"/>
                  <w:vMerge w:val="continue"/>
                  <w:vAlign w:val="center"/>
                </w:tcPr>
                <w:p w14:paraId="161BB4E3">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b w:val="0"/>
                      <w:bCs w:val="0"/>
                      <w:color w:val="000000"/>
                      <w:spacing w:val="0"/>
                      <w:kern w:val="21"/>
                      <w:sz w:val="21"/>
                      <w:szCs w:val="21"/>
                      <w:u w:val="none"/>
                      <w:lang w:val="en-US" w:eastAsia="zh-CN"/>
                    </w:rPr>
                  </w:pPr>
                </w:p>
              </w:tc>
              <w:tc>
                <w:tcPr>
                  <w:tcW w:w="771" w:type="pct"/>
                  <w:vMerge w:val="restart"/>
                  <w:shd w:val="clear" w:color="auto" w:fill="auto"/>
                  <w:vAlign w:val="center"/>
                </w:tcPr>
                <w:p w14:paraId="6E1E12C4">
                  <w:pPr>
                    <w:pStyle w:val="22"/>
                    <w:bidi w:val="0"/>
                    <w:ind w:firstLine="0" w:firstLineChars="0"/>
                    <w:rPr>
                      <w:rFonts w:hint="default" w:ascii="Times New Roman" w:hAnsi="Times New Roman" w:eastAsia="宋体" w:cs="Times New Roman"/>
                      <w:kern w:val="2"/>
                      <w:sz w:val="21"/>
                      <w:szCs w:val="21"/>
                      <w:lang w:val="en-US" w:eastAsia="zh-CN" w:bidi="ar-SA"/>
                    </w:rPr>
                  </w:pPr>
                  <w:r>
                    <w:rPr>
                      <w:rFonts w:hint="eastAsia"/>
                      <w:sz w:val="21"/>
                      <w:szCs w:val="21"/>
                      <w:lang w:val="en-US" w:eastAsia="zh-CN"/>
                    </w:rPr>
                    <w:t>表面处理</w:t>
                  </w:r>
                </w:p>
              </w:tc>
              <w:tc>
                <w:tcPr>
                  <w:tcW w:w="926" w:type="pct"/>
                  <w:shd w:val="clear" w:color="auto" w:fill="auto"/>
                  <w:vAlign w:val="center"/>
                </w:tcPr>
                <w:p w14:paraId="0BF94057">
                  <w:pPr>
                    <w:pStyle w:val="24"/>
                    <w:bidi w:val="0"/>
                    <w:ind w:firstLine="0" w:firstLineChars="0"/>
                    <w:rPr>
                      <w:rFonts w:hint="default" w:ascii="Times New Roman" w:hAnsi="Times New Roman" w:eastAsia="宋体" w:cs="Times New Roman"/>
                      <w:kern w:val="2"/>
                      <w:sz w:val="21"/>
                      <w:szCs w:val="24"/>
                      <w:lang w:val="en-US" w:eastAsia="zh-CN" w:bidi="ar-SA"/>
                    </w:rPr>
                  </w:pPr>
                  <w:r>
                    <w:rPr>
                      <w:rFonts w:hint="eastAsia"/>
                      <w:lang w:val="en-US" w:eastAsia="zh-CN"/>
                    </w:rPr>
                    <w:t>废研磨光亮剂</w:t>
                  </w:r>
                </w:p>
              </w:tc>
              <w:tc>
                <w:tcPr>
                  <w:tcW w:w="2683" w:type="pct"/>
                  <w:vMerge w:val="restart"/>
                  <w:vAlign w:val="center"/>
                </w:tcPr>
                <w:p w14:paraId="0EFBD548">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 w:val="0"/>
                      <w:bCs w:val="0"/>
                      <w:color w:val="000000"/>
                      <w:spacing w:val="0"/>
                      <w:kern w:val="21"/>
                      <w:sz w:val="21"/>
                      <w:szCs w:val="21"/>
                      <w:u w:val="none"/>
                    </w:rPr>
                  </w:pPr>
                  <w:r>
                    <w:rPr>
                      <w:rFonts w:hint="eastAsia"/>
                    </w:rPr>
                    <w:t>收集后暂存于</w:t>
                  </w:r>
                  <w:r>
                    <w:t>一般固废间</w:t>
                  </w:r>
                  <w:r>
                    <w:rPr>
                      <w:rFonts w:hint="eastAsia"/>
                      <w:lang w:eastAsia="zh-CN"/>
                    </w:rPr>
                    <w:t>（</w:t>
                  </w:r>
                  <w:r>
                    <w:rPr>
                      <w:rFonts w:hint="eastAsia"/>
                      <w:lang w:val="en-US" w:eastAsia="zh-CN"/>
                    </w:rPr>
                    <w:t>10m</w:t>
                  </w:r>
                  <w:r>
                    <w:rPr>
                      <w:rFonts w:hint="eastAsia"/>
                      <w:vertAlign w:val="superscript"/>
                      <w:lang w:val="en-US" w:eastAsia="zh-CN"/>
                    </w:rPr>
                    <w:t>2</w:t>
                  </w:r>
                  <w:r>
                    <w:rPr>
                      <w:rFonts w:hint="eastAsia"/>
                      <w:lang w:eastAsia="zh-CN"/>
                    </w:rPr>
                    <w:t>）</w:t>
                  </w:r>
                  <w:r>
                    <w:t>，</w:t>
                  </w:r>
                  <w:r>
                    <w:rPr>
                      <w:rFonts w:hint="eastAsia"/>
                      <w:lang w:val="en-US" w:eastAsia="zh-CN"/>
                    </w:rPr>
                    <w:t>由厂家定期回收</w:t>
                  </w:r>
                </w:p>
              </w:tc>
            </w:tr>
            <w:tr w14:paraId="4D2C575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618" w:type="pct"/>
                  <w:vMerge w:val="continue"/>
                  <w:vAlign w:val="center"/>
                </w:tcPr>
                <w:p w14:paraId="7A82FACF">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b w:val="0"/>
                      <w:bCs w:val="0"/>
                      <w:color w:val="000000"/>
                      <w:spacing w:val="0"/>
                      <w:kern w:val="21"/>
                      <w:sz w:val="21"/>
                      <w:szCs w:val="21"/>
                      <w:u w:val="none"/>
                      <w:lang w:val="en-US" w:eastAsia="zh-CN"/>
                    </w:rPr>
                  </w:pPr>
                </w:p>
              </w:tc>
              <w:tc>
                <w:tcPr>
                  <w:tcW w:w="771" w:type="pct"/>
                  <w:vMerge w:val="continue"/>
                  <w:shd w:val="clear" w:color="auto" w:fill="auto"/>
                  <w:vAlign w:val="center"/>
                </w:tcPr>
                <w:p w14:paraId="1C03917B">
                  <w:pPr>
                    <w:pStyle w:val="22"/>
                    <w:bidi w:val="0"/>
                    <w:ind w:firstLine="0" w:firstLineChars="0"/>
                    <w:rPr>
                      <w:rFonts w:hint="default" w:ascii="Times New Roman" w:hAnsi="Times New Roman" w:eastAsia="宋体" w:cs="Times New Roman"/>
                      <w:kern w:val="2"/>
                      <w:sz w:val="21"/>
                      <w:szCs w:val="21"/>
                      <w:lang w:val="en-US" w:eastAsia="zh-CN" w:bidi="ar-SA"/>
                    </w:rPr>
                  </w:pPr>
                </w:p>
              </w:tc>
              <w:tc>
                <w:tcPr>
                  <w:tcW w:w="926" w:type="pct"/>
                  <w:shd w:val="clear" w:color="auto" w:fill="auto"/>
                  <w:vAlign w:val="center"/>
                </w:tcPr>
                <w:p w14:paraId="2A53D600">
                  <w:pPr>
                    <w:pStyle w:val="24"/>
                    <w:bidi w:val="0"/>
                    <w:ind w:firstLine="0" w:firstLineChars="0"/>
                    <w:rPr>
                      <w:rFonts w:hint="default" w:ascii="Times New Roman" w:hAnsi="Times New Roman" w:eastAsia="宋体" w:cs="Times New Roman"/>
                      <w:kern w:val="2"/>
                      <w:sz w:val="21"/>
                      <w:szCs w:val="24"/>
                      <w:lang w:val="en-US" w:eastAsia="zh-CN" w:bidi="ar-SA"/>
                    </w:rPr>
                  </w:pPr>
                  <w:r>
                    <w:rPr>
                      <w:rFonts w:hint="eastAsia"/>
                      <w:lang w:val="en-US" w:eastAsia="zh-CN"/>
                    </w:rPr>
                    <w:t>废铝酸脱</w:t>
                  </w:r>
                </w:p>
              </w:tc>
              <w:tc>
                <w:tcPr>
                  <w:tcW w:w="2683" w:type="pct"/>
                  <w:vMerge w:val="continue"/>
                  <w:vAlign w:val="center"/>
                </w:tcPr>
                <w:p w14:paraId="06ECD0DF">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 w:val="0"/>
                      <w:bCs w:val="0"/>
                      <w:color w:val="000000"/>
                      <w:spacing w:val="0"/>
                      <w:kern w:val="21"/>
                      <w:sz w:val="21"/>
                      <w:szCs w:val="21"/>
                      <w:u w:val="none"/>
                    </w:rPr>
                  </w:pPr>
                </w:p>
              </w:tc>
            </w:tr>
            <w:tr w14:paraId="3D03449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618" w:type="pct"/>
                  <w:vMerge w:val="continue"/>
                  <w:vAlign w:val="center"/>
                </w:tcPr>
                <w:p w14:paraId="5427FA93">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b w:val="0"/>
                      <w:bCs w:val="0"/>
                      <w:color w:val="000000"/>
                      <w:spacing w:val="0"/>
                      <w:kern w:val="21"/>
                      <w:sz w:val="21"/>
                      <w:szCs w:val="21"/>
                      <w:u w:val="none"/>
                      <w:lang w:val="en-US" w:eastAsia="zh-CN"/>
                    </w:rPr>
                  </w:pPr>
                </w:p>
              </w:tc>
              <w:tc>
                <w:tcPr>
                  <w:tcW w:w="771" w:type="pct"/>
                  <w:vMerge w:val="continue"/>
                  <w:shd w:val="clear" w:color="auto" w:fill="auto"/>
                  <w:vAlign w:val="center"/>
                </w:tcPr>
                <w:p w14:paraId="52899FDE">
                  <w:pPr>
                    <w:pStyle w:val="22"/>
                    <w:bidi w:val="0"/>
                    <w:ind w:firstLine="0" w:firstLineChars="0"/>
                    <w:rPr>
                      <w:rFonts w:hint="default" w:ascii="Times New Roman" w:hAnsi="Times New Roman" w:eastAsia="宋体" w:cs="Times New Roman"/>
                      <w:kern w:val="2"/>
                      <w:sz w:val="21"/>
                      <w:szCs w:val="21"/>
                      <w:lang w:val="en-US" w:eastAsia="zh-CN" w:bidi="ar-SA"/>
                    </w:rPr>
                  </w:pPr>
                </w:p>
              </w:tc>
              <w:tc>
                <w:tcPr>
                  <w:tcW w:w="926" w:type="pct"/>
                  <w:shd w:val="clear" w:color="auto" w:fill="auto"/>
                  <w:vAlign w:val="center"/>
                </w:tcPr>
                <w:p w14:paraId="28259036">
                  <w:pPr>
                    <w:pStyle w:val="24"/>
                    <w:bidi w:val="0"/>
                    <w:ind w:firstLine="0" w:firstLineChars="0"/>
                    <w:rPr>
                      <w:rFonts w:hint="default" w:ascii="Times New Roman" w:hAnsi="Times New Roman" w:eastAsia="宋体" w:cs="Times New Roman"/>
                      <w:kern w:val="2"/>
                      <w:sz w:val="21"/>
                      <w:szCs w:val="24"/>
                      <w:lang w:val="en-US" w:eastAsia="zh-CN" w:bidi="ar-SA"/>
                    </w:rPr>
                  </w:pPr>
                  <w:r>
                    <w:rPr>
                      <w:rFonts w:hint="eastAsia"/>
                      <w:lang w:val="en-US" w:eastAsia="zh-CN"/>
                    </w:rPr>
                    <w:t>废无铬铝皮膜</w:t>
                  </w:r>
                </w:p>
              </w:tc>
              <w:tc>
                <w:tcPr>
                  <w:tcW w:w="2683" w:type="pct"/>
                  <w:vMerge w:val="continue"/>
                  <w:vAlign w:val="center"/>
                </w:tcPr>
                <w:p w14:paraId="0138E946">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 w:val="0"/>
                      <w:bCs w:val="0"/>
                      <w:color w:val="000000"/>
                      <w:spacing w:val="0"/>
                      <w:kern w:val="21"/>
                      <w:sz w:val="21"/>
                      <w:szCs w:val="21"/>
                      <w:u w:val="none"/>
                    </w:rPr>
                  </w:pPr>
                </w:p>
              </w:tc>
            </w:tr>
            <w:tr w14:paraId="3232175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618" w:type="pct"/>
                  <w:vMerge w:val="continue"/>
                  <w:vAlign w:val="center"/>
                </w:tcPr>
                <w:p w14:paraId="066EB762">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b w:val="0"/>
                      <w:bCs w:val="0"/>
                      <w:color w:val="000000"/>
                      <w:spacing w:val="0"/>
                      <w:kern w:val="21"/>
                      <w:sz w:val="21"/>
                      <w:szCs w:val="21"/>
                      <w:u w:val="none"/>
                      <w:lang w:val="en-US" w:eastAsia="zh-CN"/>
                    </w:rPr>
                  </w:pPr>
                </w:p>
              </w:tc>
              <w:tc>
                <w:tcPr>
                  <w:tcW w:w="771" w:type="pct"/>
                  <w:shd w:val="clear" w:color="auto" w:fill="auto"/>
                  <w:vAlign w:val="center"/>
                </w:tcPr>
                <w:p w14:paraId="67F64BB0">
                  <w:pPr>
                    <w:pStyle w:val="22"/>
                    <w:bidi w:val="0"/>
                    <w:ind w:firstLine="0" w:firstLineChars="0"/>
                    <w:rPr>
                      <w:rFonts w:hint="default" w:ascii="Times New Roman" w:hAnsi="Times New Roman" w:eastAsia="宋体" w:cs="Times New Roman"/>
                      <w:kern w:val="2"/>
                      <w:sz w:val="21"/>
                      <w:szCs w:val="21"/>
                      <w:lang w:val="en-US" w:eastAsia="zh-CN" w:bidi="ar-SA"/>
                    </w:rPr>
                  </w:pPr>
                  <w:r>
                    <w:rPr>
                      <w:sz w:val="21"/>
                      <w:szCs w:val="21"/>
                    </w:rPr>
                    <w:t>设备维护</w:t>
                  </w:r>
                </w:p>
              </w:tc>
              <w:tc>
                <w:tcPr>
                  <w:tcW w:w="926" w:type="pct"/>
                  <w:shd w:val="clear" w:color="auto" w:fill="auto"/>
                  <w:vAlign w:val="center"/>
                </w:tcPr>
                <w:p w14:paraId="234E39C8">
                  <w:pPr>
                    <w:pStyle w:val="24"/>
                    <w:bidi w:val="0"/>
                    <w:ind w:firstLine="0" w:firstLineChars="0"/>
                    <w:rPr>
                      <w:rFonts w:hint="default" w:ascii="Times New Roman" w:hAnsi="Times New Roman" w:eastAsia="宋体" w:cs="Times New Roman"/>
                      <w:kern w:val="2"/>
                      <w:sz w:val="21"/>
                      <w:szCs w:val="24"/>
                      <w:lang w:val="en-US" w:eastAsia="zh-CN" w:bidi="ar-SA"/>
                    </w:rPr>
                  </w:pPr>
                  <w:r>
                    <w:rPr>
                      <w:rFonts w:hint="eastAsia"/>
                    </w:rPr>
                    <w:t>废润滑油</w:t>
                  </w:r>
                </w:p>
              </w:tc>
              <w:tc>
                <w:tcPr>
                  <w:tcW w:w="2683" w:type="pct"/>
                  <w:vMerge w:val="restart"/>
                  <w:shd w:val="clear" w:color="auto" w:fill="auto"/>
                  <w:vAlign w:val="center"/>
                </w:tcPr>
                <w:p w14:paraId="4F681843">
                  <w:pPr>
                    <w:pStyle w:val="24"/>
                    <w:bidi w:val="0"/>
                    <w:ind w:firstLine="0" w:firstLineChars="0"/>
                    <w:rPr>
                      <w:rFonts w:hint="default" w:ascii="Times New Roman" w:hAnsi="Times New Roman" w:eastAsia="宋体" w:cs="Times New Roman"/>
                      <w:kern w:val="2"/>
                      <w:sz w:val="21"/>
                      <w:szCs w:val="24"/>
                      <w:lang w:val="en-US" w:eastAsia="zh-CN" w:bidi="ar-SA"/>
                    </w:rPr>
                  </w:pPr>
                  <w:r>
                    <w:rPr>
                      <w:rFonts w:hint="eastAsia"/>
                      <w:lang w:val="en-US" w:eastAsia="zh-CN"/>
                    </w:rPr>
                    <w:t>分类</w:t>
                  </w:r>
                  <w:r>
                    <w:rPr>
                      <w:rFonts w:hint="eastAsia"/>
                    </w:rPr>
                    <w:t>暂存于危险废物暂存间</w:t>
                  </w:r>
                  <w:r>
                    <w:rPr>
                      <w:rFonts w:hint="eastAsia"/>
                      <w:lang w:eastAsia="zh-CN"/>
                    </w:rPr>
                    <w:t>（</w:t>
                  </w:r>
                  <w:r>
                    <w:rPr>
                      <w:rFonts w:hint="eastAsia"/>
                      <w:lang w:val="en-US" w:eastAsia="zh-CN"/>
                    </w:rPr>
                    <w:t>10m</w:t>
                  </w:r>
                  <w:r>
                    <w:rPr>
                      <w:rFonts w:hint="eastAsia"/>
                      <w:vertAlign w:val="superscript"/>
                      <w:lang w:val="en-US" w:eastAsia="zh-CN"/>
                    </w:rPr>
                    <w:t>2</w:t>
                  </w:r>
                  <w:r>
                    <w:rPr>
                      <w:rFonts w:hint="eastAsia"/>
                      <w:lang w:eastAsia="zh-CN"/>
                    </w:rPr>
                    <w:t>）</w:t>
                  </w:r>
                  <w:r>
                    <w:rPr>
                      <w:rFonts w:hint="eastAsia"/>
                    </w:rPr>
                    <w:t>，收集后定期</w:t>
                  </w:r>
                  <w:r>
                    <w:rPr>
                      <w:rFonts w:hint="eastAsia"/>
                      <w:lang w:val="en-US" w:eastAsia="zh-CN"/>
                    </w:rPr>
                    <w:t>委托</w:t>
                  </w:r>
                  <w:r>
                    <w:rPr>
                      <w:rFonts w:hint="eastAsia"/>
                    </w:rPr>
                    <w:t>有资质单位处置</w:t>
                  </w:r>
                </w:p>
              </w:tc>
            </w:tr>
            <w:tr w14:paraId="4B22D72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618" w:type="pct"/>
                  <w:vMerge w:val="continue"/>
                  <w:vAlign w:val="center"/>
                </w:tcPr>
                <w:p w14:paraId="0DE4CB82">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b w:val="0"/>
                      <w:bCs w:val="0"/>
                      <w:color w:val="000000"/>
                      <w:spacing w:val="0"/>
                      <w:kern w:val="21"/>
                      <w:sz w:val="21"/>
                      <w:szCs w:val="21"/>
                      <w:u w:val="none"/>
                      <w:lang w:val="en-US" w:eastAsia="zh-CN"/>
                    </w:rPr>
                  </w:pPr>
                </w:p>
              </w:tc>
              <w:tc>
                <w:tcPr>
                  <w:tcW w:w="771" w:type="pct"/>
                  <w:shd w:val="clear" w:color="auto" w:fill="auto"/>
                  <w:vAlign w:val="center"/>
                </w:tcPr>
                <w:p w14:paraId="080105B6">
                  <w:pPr>
                    <w:pStyle w:val="24"/>
                    <w:bidi w:val="0"/>
                    <w:ind w:firstLine="0" w:firstLineChars="0"/>
                    <w:rPr>
                      <w:rFonts w:hint="default" w:ascii="Times New Roman" w:hAnsi="Times New Roman" w:eastAsia="宋体" w:cs="Times New Roman"/>
                      <w:kern w:val="2"/>
                      <w:sz w:val="21"/>
                      <w:szCs w:val="24"/>
                      <w:lang w:val="en-US" w:eastAsia="zh-CN" w:bidi="ar-SA"/>
                    </w:rPr>
                  </w:pPr>
                  <w:r>
                    <w:rPr>
                      <w:rFonts w:hint="eastAsia"/>
                      <w:sz w:val="21"/>
                      <w:szCs w:val="21"/>
                      <w:lang w:val="en-US" w:eastAsia="zh-CN"/>
                    </w:rPr>
                    <w:t>废气治理</w:t>
                  </w:r>
                </w:p>
              </w:tc>
              <w:tc>
                <w:tcPr>
                  <w:tcW w:w="926" w:type="pct"/>
                  <w:shd w:val="clear" w:color="auto" w:fill="auto"/>
                  <w:vAlign w:val="center"/>
                </w:tcPr>
                <w:p w14:paraId="5C0C0D38">
                  <w:pPr>
                    <w:pStyle w:val="24"/>
                    <w:bidi w:val="0"/>
                    <w:ind w:firstLine="0" w:firstLineChars="0"/>
                    <w:rPr>
                      <w:rFonts w:hint="default" w:ascii="Times New Roman" w:hAnsi="Times New Roman" w:eastAsia="宋体" w:cs="Times New Roman"/>
                      <w:kern w:val="2"/>
                      <w:sz w:val="21"/>
                      <w:szCs w:val="24"/>
                      <w:lang w:val="en-US" w:eastAsia="zh-CN" w:bidi="ar-SA"/>
                    </w:rPr>
                  </w:pPr>
                  <w:r>
                    <w:rPr>
                      <w:rFonts w:hint="eastAsia"/>
                      <w:lang w:val="en-US" w:eastAsia="zh-CN"/>
                    </w:rPr>
                    <w:t>废活性炭</w:t>
                  </w:r>
                </w:p>
              </w:tc>
              <w:tc>
                <w:tcPr>
                  <w:tcW w:w="2683" w:type="pct"/>
                  <w:vMerge w:val="continue"/>
                  <w:vAlign w:val="center"/>
                </w:tcPr>
                <w:p w14:paraId="3212FCFC">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 w:val="0"/>
                      <w:bCs w:val="0"/>
                      <w:color w:val="000000"/>
                      <w:spacing w:val="0"/>
                      <w:kern w:val="21"/>
                      <w:sz w:val="21"/>
                      <w:szCs w:val="21"/>
                      <w:u w:val="none"/>
                    </w:rPr>
                  </w:pPr>
                </w:p>
              </w:tc>
            </w:tr>
            <w:tr w14:paraId="213FDF9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618" w:type="pct"/>
                  <w:vMerge w:val="continue"/>
                  <w:vAlign w:val="center"/>
                </w:tcPr>
                <w:p w14:paraId="35687C8C">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b w:val="0"/>
                      <w:bCs w:val="0"/>
                      <w:color w:val="000000"/>
                      <w:spacing w:val="0"/>
                      <w:kern w:val="21"/>
                      <w:sz w:val="21"/>
                      <w:szCs w:val="21"/>
                      <w:u w:val="none"/>
                      <w:lang w:val="en-US" w:eastAsia="zh-CN"/>
                    </w:rPr>
                  </w:pPr>
                </w:p>
              </w:tc>
              <w:tc>
                <w:tcPr>
                  <w:tcW w:w="771" w:type="pct"/>
                  <w:shd w:val="clear" w:color="auto" w:fill="auto"/>
                  <w:vAlign w:val="center"/>
                </w:tcPr>
                <w:p w14:paraId="7C8BA768">
                  <w:pPr>
                    <w:pStyle w:val="24"/>
                    <w:bidi w:val="0"/>
                    <w:ind w:firstLine="0" w:firstLineChars="0"/>
                    <w:rPr>
                      <w:rFonts w:hint="eastAsia" w:ascii="Times New Roman" w:hAnsi="Times New Roman" w:eastAsia="宋体" w:cs="Times New Roman"/>
                      <w:kern w:val="2"/>
                      <w:sz w:val="21"/>
                      <w:szCs w:val="24"/>
                      <w:lang w:val="en-US" w:eastAsia="zh-CN" w:bidi="ar-SA"/>
                    </w:rPr>
                  </w:pPr>
                  <w:r>
                    <w:rPr>
                      <w:rFonts w:hint="eastAsia"/>
                      <w:lang w:val="en-US" w:eastAsia="zh-CN"/>
                    </w:rPr>
                    <w:t>废气治理</w:t>
                  </w:r>
                </w:p>
              </w:tc>
              <w:tc>
                <w:tcPr>
                  <w:tcW w:w="926" w:type="pct"/>
                  <w:shd w:val="clear" w:color="auto" w:fill="auto"/>
                  <w:vAlign w:val="center"/>
                </w:tcPr>
                <w:p w14:paraId="7371B897">
                  <w:pPr>
                    <w:pStyle w:val="24"/>
                    <w:bidi w:val="0"/>
                    <w:ind w:firstLine="0" w:firstLineChars="0"/>
                    <w:rPr>
                      <w:rFonts w:hint="eastAsia" w:ascii="Times New Roman" w:hAnsi="Times New Roman" w:eastAsia="宋体" w:cs="Times New Roman"/>
                      <w:kern w:val="2"/>
                      <w:sz w:val="21"/>
                      <w:szCs w:val="24"/>
                      <w:lang w:val="en-US" w:eastAsia="zh-CN" w:bidi="ar-SA"/>
                    </w:rPr>
                  </w:pPr>
                  <w:r>
                    <w:rPr>
                      <w:rFonts w:hint="eastAsia" w:ascii="Times New Roman" w:hAnsi="Times New Roman" w:eastAsia="宋体" w:cs="Times New Roman"/>
                      <w:b w:val="0"/>
                      <w:bCs w:val="0"/>
                      <w:color w:val="auto"/>
                      <w:sz w:val="21"/>
                      <w:szCs w:val="21"/>
                      <w:u w:val="none" w:color="auto"/>
                      <w:lang w:val="en-US" w:eastAsia="zh-CN"/>
                    </w:rPr>
                    <w:t>废催化剂</w:t>
                  </w:r>
                </w:p>
              </w:tc>
              <w:tc>
                <w:tcPr>
                  <w:tcW w:w="2683" w:type="pct"/>
                  <w:vMerge w:val="continue"/>
                  <w:vAlign w:val="center"/>
                </w:tcPr>
                <w:p w14:paraId="32C2644F">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 w:val="0"/>
                      <w:bCs w:val="0"/>
                      <w:color w:val="000000"/>
                      <w:spacing w:val="0"/>
                      <w:kern w:val="21"/>
                      <w:sz w:val="21"/>
                      <w:szCs w:val="21"/>
                      <w:u w:val="none"/>
                    </w:rPr>
                  </w:pPr>
                </w:p>
              </w:tc>
            </w:tr>
            <w:tr w14:paraId="5DF1503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618" w:type="pct"/>
                  <w:vMerge w:val="continue"/>
                </w:tcPr>
                <w:p w14:paraId="7DA99A56">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b w:val="0"/>
                      <w:bCs w:val="0"/>
                      <w:color w:val="000000"/>
                      <w:spacing w:val="0"/>
                      <w:kern w:val="21"/>
                      <w:sz w:val="21"/>
                      <w:szCs w:val="21"/>
                      <w:u w:val="none"/>
                      <w:lang w:val="en-US" w:eastAsia="zh-CN"/>
                    </w:rPr>
                  </w:pPr>
                </w:p>
              </w:tc>
              <w:tc>
                <w:tcPr>
                  <w:tcW w:w="771" w:type="pct"/>
                  <w:shd w:val="clear" w:color="auto" w:fill="auto"/>
                  <w:vAlign w:val="center"/>
                </w:tcPr>
                <w:p w14:paraId="61DBE766">
                  <w:pPr>
                    <w:pStyle w:val="22"/>
                    <w:bidi w:val="0"/>
                    <w:ind w:firstLine="0" w:firstLineChars="0"/>
                    <w:rPr>
                      <w:rFonts w:hint="default" w:ascii="Times New Roman" w:hAnsi="Times New Roman" w:eastAsia="宋体" w:cs="Times New Roman"/>
                      <w:kern w:val="2"/>
                      <w:sz w:val="21"/>
                      <w:szCs w:val="21"/>
                      <w:lang w:val="en-US" w:eastAsia="zh-CN" w:bidi="ar-SA"/>
                    </w:rPr>
                  </w:pPr>
                  <w:r>
                    <w:rPr>
                      <w:rFonts w:hint="eastAsia"/>
                      <w:sz w:val="21"/>
                      <w:szCs w:val="21"/>
                      <w:lang w:val="en-US" w:eastAsia="zh-CN"/>
                    </w:rPr>
                    <w:t>酸洗</w:t>
                  </w:r>
                </w:p>
              </w:tc>
              <w:tc>
                <w:tcPr>
                  <w:tcW w:w="926" w:type="pct"/>
                  <w:shd w:val="clear" w:color="auto" w:fill="auto"/>
                  <w:vAlign w:val="center"/>
                </w:tcPr>
                <w:p w14:paraId="55F2FE43">
                  <w:pPr>
                    <w:pStyle w:val="24"/>
                    <w:bidi w:val="0"/>
                    <w:ind w:firstLine="0" w:firstLineChars="0"/>
                    <w:rPr>
                      <w:rFonts w:hint="default" w:ascii="Times New Roman" w:hAnsi="Times New Roman" w:eastAsia="宋体" w:cs="Times New Roman"/>
                      <w:kern w:val="2"/>
                      <w:sz w:val="21"/>
                      <w:szCs w:val="24"/>
                      <w:lang w:val="en-US" w:eastAsia="zh-CN" w:bidi="ar-SA"/>
                    </w:rPr>
                  </w:pPr>
                  <w:r>
                    <w:rPr>
                      <w:rFonts w:hint="eastAsia"/>
                      <w:lang w:val="en-US" w:eastAsia="zh-CN"/>
                    </w:rPr>
                    <w:t>废红铜光亮剂</w:t>
                  </w:r>
                </w:p>
              </w:tc>
              <w:tc>
                <w:tcPr>
                  <w:tcW w:w="2683" w:type="pct"/>
                  <w:vMerge w:val="restart"/>
                  <w:shd w:val="clear" w:color="auto" w:fill="auto"/>
                  <w:vAlign w:val="center"/>
                </w:tcPr>
                <w:p w14:paraId="02A823BD">
                  <w:pPr>
                    <w:pStyle w:val="24"/>
                    <w:bidi w:val="0"/>
                    <w:ind w:firstLine="0" w:firstLineChars="0"/>
                    <w:rPr>
                      <w:rFonts w:hint="default" w:ascii="Times New Roman" w:hAnsi="Times New Roman" w:eastAsia="宋体" w:cs="Times New Roman"/>
                      <w:kern w:val="2"/>
                      <w:sz w:val="21"/>
                      <w:szCs w:val="24"/>
                      <w:lang w:val="en-US" w:eastAsia="zh-CN" w:bidi="ar-SA"/>
                    </w:rPr>
                  </w:pPr>
                  <w:r>
                    <w:rPr>
                      <w:rFonts w:hint="eastAsia"/>
                      <w:lang w:val="en-US" w:eastAsia="zh-CN"/>
                    </w:rPr>
                    <w:t>分类</w:t>
                  </w:r>
                  <w:r>
                    <w:rPr>
                      <w:rFonts w:hint="eastAsia"/>
                    </w:rPr>
                    <w:t>暂存于危险废物暂存间</w:t>
                  </w:r>
                  <w:r>
                    <w:rPr>
                      <w:rFonts w:hint="eastAsia"/>
                      <w:lang w:eastAsia="zh-CN"/>
                    </w:rPr>
                    <w:t>（</w:t>
                  </w:r>
                  <w:r>
                    <w:rPr>
                      <w:rFonts w:hint="eastAsia"/>
                      <w:lang w:val="en-US" w:eastAsia="zh-CN"/>
                    </w:rPr>
                    <w:t>10m</w:t>
                  </w:r>
                  <w:r>
                    <w:rPr>
                      <w:rFonts w:hint="eastAsia"/>
                      <w:vertAlign w:val="superscript"/>
                      <w:lang w:val="en-US" w:eastAsia="zh-CN"/>
                    </w:rPr>
                    <w:t>2</w:t>
                  </w:r>
                  <w:r>
                    <w:rPr>
                      <w:rFonts w:hint="eastAsia"/>
                      <w:lang w:eastAsia="zh-CN"/>
                    </w:rPr>
                    <w:t>）</w:t>
                  </w:r>
                  <w:r>
                    <w:rPr>
                      <w:rFonts w:hint="eastAsia"/>
                    </w:rPr>
                    <w:t>，</w:t>
                  </w:r>
                  <w:r>
                    <w:rPr>
                      <w:rFonts w:hint="eastAsia"/>
                      <w:lang w:val="en-US" w:eastAsia="zh-CN"/>
                    </w:rPr>
                    <w:t>定期由厂家回收</w:t>
                  </w:r>
                </w:p>
              </w:tc>
            </w:tr>
            <w:tr w14:paraId="1A6919C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618" w:type="pct"/>
                  <w:vMerge w:val="continue"/>
                </w:tcPr>
                <w:p w14:paraId="2DFEB425">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b w:val="0"/>
                      <w:bCs w:val="0"/>
                      <w:color w:val="000000"/>
                      <w:spacing w:val="0"/>
                      <w:kern w:val="21"/>
                      <w:sz w:val="21"/>
                      <w:szCs w:val="21"/>
                      <w:u w:val="none"/>
                      <w:lang w:val="en-US" w:eastAsia="zh-CN"/>
                    </w:rPr>
                  </w:pPr>
                </w:p>
              </w:tc>
              <w:tc>
                <w:tcPr>
                  <w:tcW w:w="771" w:type="pct"/>
                  <w:shd w:val="clear" w:color="auto" w:fill="auto"/>
                  <w:vAlign w:val="center"/>
                </w:tcPr>
                <w:p w14:paraId="34002078">
                  <w:pPr>
                    <w:pStyle w:val="22"/>
                    <w:bidi w:val="0"/>
                    <w:ind w:firstLine="0" w:firstLineChars="0"/>
                    <w:rPr>
                      <w:rFonts w:hint="default" w:ascii="Times New Roman" w:hAnsi="Times New Roman" w:eastAsia="宋体" w:cs="Times New Roman"/>
                      <w:kern w:val="2"/>
                      <w:sz w:val="21"/>
                      <w:szCs w:val="21"/>
                      <w:lang w:val="en-US" w:eastAsia="zh-CN" w:bidi="ar-SA"/>
                    </w:rPr>
                  </w:pPr>
                  <w:r>
                    <w:rPr>
                      <w:rFonts w:hint="eastAsia"/>
                      <w:sz w:val="21"/>
                      <w:szCs w:val="21"/>
                      <w:lang w:val="en-US" w:eastAsia="zh-CN"/>
                    </w:rPr>
                    <w:t>表面除油</w:t>
                  </w:r>
                </w:p>
              </w:tc>
              <w:tc>
                <w:tcPr>
                  <w:tcW w:w="926" w:type="pct"/>
                  <w:shd w:val="clear" w:color="auto" w:fill="auto"/>
                  <w:vAlign w:val="center"/>
                </w:tcPr>
                <w:p w14:paraId="55342FF0">
                  <w:pPr>
                    <w:pStyle w:val="24"/>
                    <w:bidi w:val="0"/>
                    <w:ind w:firstLine="0" w:firstLineChars="0"/>
                    <w:rPr>
                      <w:rFonts w:hint="default" w:ascii="Times New Roman" w:hAnsi="Times New Roman" w:eastAsia="宋体" w:cs="Times New Roman"/>
                      <w:kern w:val="2"/>
                      <w:sz w:val="21"/>
                      <w:szCs w:val="24"/>
                      <w:lang w:val="en-US" w:eastAsia="zh-CN" w:bidi="ar-SA"/>
                    </w:rPr>
                  </w:pPr>
                  <w:r>
                    <w:rPr>
                      <w:rFonts w:hint="eastAsia"/>
                      <w:lang w:val="en-US" w:eastAsia="zh-CN"/>
                    </w:rPr>
                    <w:t>废除油剂</w:t>
                  </w:r>
                </w:p>
              </w:tc>
              <w:tc>
                <w:tcPr>
                  <w:tcW w:w="2683" w:type="pct"/>
                  <w:vMerge w:val="continue"/>
                </w:tcPr>
                <w:p w14:paraId="2AB8333C">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 w:val="0"/>
                      <w:bCs w:val="0"/>
                      <w:color w:val="000000"/>
                      <w:spacing w:val="0"/>
                      <w:kern w:val="21"/>
                      <w:sz w:val="21"/>
                      <w:szCs w:val="21"/>
                      <w:u w:val="none"/>
                    </w:rPr>
                  </w:pPr>
                </w:p>
              </w:tc>
            </w:tr>
          </w:tbl>
          <w:p w14:paraId="6C839B67">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eastAsia" w:ascii="Times New Roman" w:hAnsi="Times New Roman" w:eastAsia="宋体" w:cs="Times New Roman"/>
                <w:sz w:val="24"/>
                <w:szCs w:val="32"/>
                <w:lang w:val="en-US" w:eastAsia="zh-CN"/>
              </w:rPr>
            </w:pPr>
          </w:p>
        </w:tc>
      </w:tr>
      <w:tr w14:paraId="7FE4406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669" w:hRule="atLeast"/>
          <w:jc w:val="center"/>
        </w:trPr>
        <w:tc>
          <w:tcPr>
            <w:tcW w:w="678" w:type="dxa"/>
            <w:noWrap w:val="0"/>
            <w:vAlign w:val="center"/>
          </w:tcPr>
          <w:p w14:paraId="6EE70994">
            <w:pPr>
              <w:pStyle w:val="12"/>
              <w:adjustRightInd w:val="0"/>
              <w:snapToGrid w:val="0"/>
              <w:spacing w:before="0" w:beforeAutospacing="0" w:after="0" w:afterAutospacing="0"/>
              <w:jc w:val="center"/>
              <w:rPr>
                <w:rFonts w:cs="宋体"/>
                <w:sz w:val="21"/>
                <w:szCs w:val="21"/>
              </w:rPr>
            </w:pPr>
            <w:r>
              <w:rPr>
                <w:rFonts w:hint="eastAsia" w:cs="宋体"/>
                <w:bCs/>
                <w:kern w:val="2"/>
                <w:sz w:val="21"/>
                <w:szCs w:val="21"/>
              </w:rPr>
              <w:t>与项目有关的原有环境污染问题</w:t>
            </w:r>
          </w:p>
        </w:tc>
        <w:tc>
          <w:tcPr>
            <w:tcW w:w="8322" w:type="dxa"/>
            <w:noWrap w:val="0"/>
            <w:vAlign w:val="center"/>
          </w:tcPr>
          <w:p w14:paraId="617EE555">
            <w:pPr>
              <w:adjustRightInd w:val="0"/>
              <w:snapToGrid w:val="0"/>
              <w:jc w:val="center"/>
              <w:rPr>
                <w:rFonts w:ascii="宋体" w:hAnsi="宋体"/>
                <w:bCs/>
                <w:szCs w:val="21"/>
              </w:rPr>
            </w:pPr>
            <w:r>
              <w:rPr>
                <w:rFonts w:hint="eastAsia" w:ascii="Times New Roman" w:hAnsi="Times New Roman" w:eastAsia="宋体" w:cs="Times New Roman"/>
                <w:b w:val="0"/>
                <w:bCs/>
                <w:snapToGrid w:val="0"/>
                <w:color w:val="auto"/>
                <w:spacing w:val="0"/>
                <w:kern w:val="21"/>
                <w:sz w:val="24"/>
                <w:lang w:val="en-US" w:eastAsia="zh-CN"/>
              </w:rPr>
              <w:t>本项目属于新建项目，</w:t>
            </w:r>
            <w:r>
              <w:rPr>
                <w:rFonts w:hint="eastAsia" w:cs="Times New Roman"/>
                <w:bCs/>
                <w:sz w:val="24"/>
                <w:szCs w:val="24"/>
                <w:lang w:val="en-US" w:eastAsia="zh-CN"/>
              </w:rPr>
              <w:t>不涉及</w:t>
            </w:r>
            <w:r>
              <w:rPr>
                <w:rFonts w:hint="default" w:ascii="Times New Roman" w:hAnsi="Times New Roman" w:cs="Times New Roman"/>
                <w:bCs/>
                <w:kern w:val="2"/>
                <w:sz w:val="24"/>
                <w:szCs w:val="24"/>
              </w:rPr>
              <w:t>与项目有关的原有环境污染问题</w:t>
            </w:r>
            <w:r>
              <w:rPr>
                <w:rFonts w:hint="default" w:ascii="Times New Roman" w:hAnsi="Times New Roman" w:cs="Times New Roman"/>
                <w:bCs/>
                <w:sz w:val="24"/>
                <w:szCs w:val="24"/>
                <w:lang w:val="en-US" w:eastAsia="zh-CN"/>
              </w:rPr>
              <w:t>。</w:t>
            </w:r>
          </w:p>
        </w:tc>
      </w:tr>
    </w:tbl>
    <w:p w14:paraId="7ADDA2CA">
      <w:pPr>
        <w:pStyle w:val="12"/>
        <w:jc w:val="center"/>
        <w:rPr>
          <w:rFonts w:ascii="黑体" w:hAnsi="黑体" w:eastAsia="黑体"/>
          <w:snapToGrid w:val="0"/>
          <w:sz w:val="36"/>
          <w:szCs w:val="36"/>
        </w:rPr>
        <w:sectPr>
          <w:pgSz w:w="11906" w:h="16838"/>
          <w:pgMar w:top="1417" w:right="1417" w:bottom="1417" w:left="1417" w:header="851" w:footer="851" w:gutter="0"/>
          <w:cols w:space="720" w:num="1"/>
          <w:docGrid w:linePitch="312" w:charSpace="0"/>
        </w:sectPr>
      </w:pPr>
    </w:p>
    <w:p w14:paraId="03D49E8E">
      <w:pPr>
        <w:pStyle w:val="12"/>
        <w:adjustRightInd w:val="0"/>
        <w:snapToGrid w:val="0"/>
        <w:spacing w:before="0" w:beforeAutospacing="0" w:after="0" w:afterAutospacing="0" w:line="14" w:lineRule="auto"/>
        <w:jc w:val="center"/>
        <w:outlineLvl w:val="0"/>
        <w:rPr>
          <w:rFonts w:hint="eastAsia" w:ascii="黑体" w:hAnsi="黑体" w:eastAsia="黑体"/>
          <w:snapToGrid w:val="0"/>
          <w:sz w:val="30"/>
          <w:szCs w:val="30"/>
        </w:rPr>
      </w:pPr>
    </w:p>
    <w:p w14:paraId="18145CFC">
      <w:pPr>
        <w:pStyle w:val="12"/>
        <w:jc w:val="center"/>
        <w:outlineLvl w:val="0"/>
        <w:rPr>
          <w:rFonts w:ascii="黑体" w:hAnsi="黑体" w:eastAsia="黑体"/>
          <w:snapToGrid w:val="0"/>
          <w:sz w:val="30"/>
          <w:szCs w:val="30"/>
        </w:rPr>
      </w:pPr>
      <w:r>
        <w:rPr>
          <w:rFonts w:hint="eastAsia" w:ascii="黑体" w:hAnsi="黑体" w:eastAsia="黑体"/>
          <w:snapToGrid w:val="0"/>
          <w:sz w:val="30"/>
          <w:szCs w:val="30"/>
        </w:rPr>
        <w:t>三、区域环境质量现状、环境保护目标及评价标准</w:t>
      </w:r>
    </w:p>
    <w:tbl>
      <w:tblPr>
        <w:tblStyle w:val="13"/>
        <w:tblW w:w="4999"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438"/>
        <w:gridCol w:w="8849"/>
      </w:tblGrid>
      <w:tr w14:paraId="5620C39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665" w:hRule="atLeast"/>
          <w:jc w:val="center"/>
        </w:trPr>
        <w:tc>
          <w:tcPr>
            <w:tcW w:w="236" w:type="pct"/>
            <w:noWrap w:val="0"/>
            <w:vAlign w:val="center"/>
          </w:tcPr>
          <w:p w14:paraId="13580384">
            <w:pPr>
              <w:adjustRightInd w:val="0"/>
              <w:snapToGrid w:val="0"/>
              <w:jc w:val="center"/>
              <w:rPr>
                <w:rFonts w:hint="eastAsia" w:ascii="宋体" w:hAnsi="宋体" w:cs="宋体"/>
                <w:kern w:val="0"/>
                <w:szCs w:val="21"/>
              </w:rPr>
            </w:pPr>
            <w:r>
              <w:rPr>
                <w:rFonts w:hint="eastAsia" w:ascii="宋体" w:hAnsi="宋体" w:cs="宋体"/>
                <w:kern w:val="0"/>
                <w:szCs w:val="21"/>
              </w:rPr>
              <w:t>区域</w:t>
            </w:r>
          </w:p>
          <w:p w14:paraId="6BAC48C1">
            <w:pPr>
              <w:adjustRightInd w:val="0"/>
              <w:snapToGrid w:val="0"/>
              <w:jc w:val="center"/>
              <w:rPr>
                <w:rFonts w:hint="eastAsia" w:ascii="宋体" w:hAnsi="宋体" w:cs="宋体"/>
                <w:kern w:val="0"/>
                <w:szCs w:val="21"/>
              </w:rPr>
            </w:pPr>
            <w:r>
              <w:rPr>
                <w:rFonts w:hint="eastAsia" w:ascii="宋体" w:hAnsi="宋体" w:cs="宋体"/>
                <w:kern w:val="0"/>
                <w:szCs w:val="21"/>
              </w:rPr>
              <w:t>环境</w:t>
            </w:r>
          </w:p>
          <w:p w14:paraId="624F2AC8">
            <w:pPr>
              <w:adjustRightInd w:val="0"/>
              <w:snapToGrid w:val="0"/>
              <w:jc w:val="center"/>
              <w:rPr>
                <w:rFonts w:hint="eastAsia" w:ascii="宋体" w:hAnsi="宋体" w:cs="宋体"/>
                <w:kern w:val="0"/>
                <w:szCs w:val="21"/>
              </w:rPr>
            </w:pPr>
            <w:r>
              <w:rPr>
                <w:rFonts w:hint="eastAsia" w:ascii="宋体" w:hAnsi="宋体" w:cs="宋体"/>
                <w:kern w:val="0"/>
                <w:szCs w:val="21"/>
              </w:rPr>
              <w:t>质量</w:t>
            </w:r>
          </w:p>
          <w:p w14:paraId="3A76A44E">
            <w:pPr>
              <w:adjustRightInd w:val="0"/>
              <w:snapToGrid w:val="0"/>
              <w:jc w:val="center"/>
              <w:rPr>
                <w:rFonts w:ascii="宋体" w:hAnsi="宋体" w:cs="宋体"/>
                <w:kern w:val="0"/>
                <w:szCs w:val="21"/>
              </w:rPr>
            </w:pPr>
            <w:r>
              <w:rPr>
                <w:rFonts w:hint="eastAsia" w:ascii="宋体" w:hAnsi="宋体" w:cs="宋体"/>
                <w:kern w:val="0"/>
                <w:szCs w:val="21"/>
              </w:rPr>
              <w:t>现状</w:t>
            </w:r>
          </w:p>
        </w:tc>
        <w:tc>
          <w:tcPr>
            <w:tcW w:w="4763" w:type="pct"/>
            <w:noWrap w:val="0"/>
            <w:vAlign w:val="center"/>
          </w:tcPr>
          <w:p w14:paraId="0DFB1876">
            <w:pPr>
              <w:keepNext w:val="0"/>
              <w:keepLines w:val="0"/>
              <w:pageBreakBefore w:val="0"/>
              <w:widowControl w:val="0"/>
              <w:kinsoku/>
              <w:wordWrap/>
              <w:overflowPunct/>
              <w:topLinePunct w:val="0"/>
              <w:autoSpaceDE/>
              <w:autoSpaceDN/>
              <w:bidi w:val="0"/>
              <w:spacing w:line="360" w:lineRule="auto"/>
              <w:ind w:firstLine="480" w:firstLineChars="200"/>
              <w:jc w:val="both"/>
              <w:textAlignment w:val="auto"/>
              <w:rPr>
                <w:rFonts w:hint="eastAsia" w:ascii="Times New Roman" w:hAnsi="Times New Roman" w:eastAsia="宋体" w:cs="Times New Roman"/>
                <w:sz w:val="24"/>
                <w:szCs w:val="32"/>
                <w:lang w:val="en-US" w:eastAsia="zh-CN"/>
              </w:rPr>
            </w:pPr>
            <w:r>
              <w:rPr>
                <w:rFonts w:hint="default" w:ascii="Times New Roman" w:hAnsi="Times New Roman" w:eastAsia="宋体" w:cs="Times New Roman"/>
                <w:sz w:val="24"/>
                <w:szCs w:val="32"/>
                <w:lang w:val="en-US" w:eastAsia="zh-CN"/>
              </w:rPr>
              <w:t>1</w:t>
            </w:r>
            <w:r>
              <w:rPr>
                <w:rFonts w:hint="eastAsia" w:ascii="Times New Roman" w:hAnsi="Times New Roman" w:eastAsia="宋体" w:cs="Times New Roman"/>
                <w:sz w:val="24"/>
                <w:szCs w:val="32"/>
                <w:lang w:val="en-US" w:eastAsia="zh-CN"/>
              </w:rPr>
              <w:t>、环境空气</w:t>
            </w:r>
            <w:r>
              <w:rPr>
                <w:rFonts w:hint="default" w:ascii="Times New Roman" w:hAnsi="Times New Roman" w:eastAsia="宋体" w:cs="Times New Roman"/>
                <w:sz w:val="24"/>
                <w:szCs w:val="32"/>
                <w:highlight w:val="none"/>
                <w:lang w:val="en-US" w:eastAsia="zh-CN"/>
              </w:rPr>
              <w:t>质量现</w:t>
            </w:r>
            <w:r>
              <w:rPr>
                <w:rFonts w:hint="default" w:ascii="Times New Roman" w:hAnsi="Times New Roman" w:eastAsia="宋体" w:cs="Times New Roman"/>
                <w:sz w:val="24"/>
                <w:szCs w:val="32"/>
                <w:lang w:val="en-US" w:eastAsia="zh-CN"/>
              </w:rPr>
              <w:t>状</w:t>
            </w:r>
          </w:p>
          <w:p w14:paraId="28F8A07E">
            <w:pPr>
              <w:keepNext w:val="0"/>
              <w:keepLines w:val="0"/>
              <w:pageBreakBefore w:val="0"/>
              <w:widowControl w:val="0"/>
              <w:kinsoku/>
              <w:wordWrap/>
              <w:overflowPunct/>
              <w:topLinePunct w:val="0"/>
              <w:autoSpaceDE/>
              <w:autoSpaceDN/>
              <w:bidi w:val="0"/>
              <w:spacing w:line="360" w:lineRule="auto"/>
              <w:ind w:firstLine="480" w:firstLineChars="200"/>
              <w:jc w:val="both"/>
              <w:textAlignment w:val="auto"/>
              <w:rPr>
                <w:rFonts w:hint="default" w:ascii="Times New Roman" w:hAnsi="Times New Roman" w:eastAsia="宋体" w:cs="Times New Roman"/>
                <w:sz w:val="24"/>
                <w:szCs w:val="32"/>
                <w:lang w:val="en-US" w:eastAsia="zh-CN"/>
              </w:rPr>
            </w:pPr>
            <w:r>
              <w:rPr>
                <w:rFonts w:hint="eastAsia" w:cs="Times New Roman"/>
                <w:sz w:val="24"/>
                <w:szCs w:val="32"/>
                <w:lang w:val="en-US" w:eastAsia="zh-CN"/>
              </w:rPr>
              <w:t>本项目位</w:t>
            </w:r>
            <w:r>
              <w:rPr>
                <w:rFonts w:hint="eastAsia" w:ascii="Times New Roman" w:hAnsi="Times New Roman" w:eastAsia="宋体" w:cs="Times New Roman"/>
                <w:sz w:val="24"/>
                <w:szCs w:val="32"/>
                <w:lang w:val="en-US" w:eastAsia="zh-CN"/>
              </w:rPr>
              <w:t>于</w:t>
            </w:r>
            <w:r>
              <w:rPr>
                <w:rFonts w:hint="default" w:ascii="Times New Roman" w:hAnsi="Times New Roman" w:eastAsia="宋体" w:cs="Times New Roman"/>
                <w:sz w:val="24"/>
                <w:szCs w:val="32"/>
                <w:lang w:val="en-US" w:eastAsia="zh-CN"/>
              </w:rPr>
              <w:t>新乡市新乡高新技术产业开发区新菏铁路以北</w:t>
            </w:r>
            <w:r>
              <w:rPr>
                <w:rFonts w:hint="eastAsia" w:ascii="Times New Roman" w:hAnsi="Times New Roman" w:eastAsia="宋体" w:cs="Times New Roman"/>
                <w:sz w:val="24"/>
                <w:szCs w:val="32"/>
                <w:lang w:val="en-US" w:eastAsia="zh-CN"/>
              </w:rPr>
              <w:t>、</w:t>
            </w:r>
            <w:r>
              <w:rPr>
                <w:rFonts w:hint="default" w:ascii="Times New Roman" w:hAnsi="Times New Roman" w:eastAsia="宋体" w:cs="Times New Roman"/>
                <w:sz w:val="24"/>
                <w:szCs w:val="32"/>
                <w:lang w:val="en-US" w:eastAsia="zh-CN"/>
              </w:rPr>
              <w:t>新飞智家用地以东</w:t>
            </w:r>
            <w:r>
              <w:rPr>
                <w:rFonts w:hint="eastAsia" w:ascii="Times New Roman" w:hAnsi="Times New Roman" w:eastAsia="宋体" w:cs="Times New Roman"/>
                <w:sz w:val="24"/>
                <w:szCs w:val="32"/>
                <w:lang w:val="en-US" w:eastAsia="zh-CN"/>
              </w:rPr>
              <w:t>。</w:t>
            </w:r>
            <w:r>
              <w:rPr>
                <w:sz w:val="24"/>
              </w:rPr>
              <w:t>根据大气功能区划分原则，项目所在区域为二类功能区，环境空气质量应执行《环境空气质量标准》（GB3095-2012）二级标准。</w:t>
            </w:r>
            <w:r>
              <w:rPr>
                <w:rFonts w:hint="default" w:ascii="Times New Roman" w:hAnsi="Times New Roman" w:cs="Times New Roman"/>
                <w:kern w:val="0"/>
                <w:sz w:val="24"/>
                <w:szCs w:val="20"/>
              </w:rPr>
              <w:t>根据新乡市环保局发布的</w:t>
            </w:r>
            <w:r>
              <w:rPr>
                <w:rFonts w:hint="eastAsia" w:cs="Times New Roman"/>
                <w:kern w:val="0"/>
                <w:sz w:val="24"/>
                <w:szCs w:val="20"/>
                <w:lang w:eastAsia="zh-CN"/>
              </w:rPr>
              <w:t>《2024年新乡市环境质量公报》</w:t>
            </w:r>
            <w:r>
              <w:rPr>
                <w:rFonts w:hint="eastAsia" w:ascii="Times New Roman" w:hAnsi="Times New Roman" w:eastAsia="宋体" w:cs="Times New Roman"/>
                <w:sz w:val="24"/>
                <w:szCs w:val="32"/>
                <w:lang w:val="en-US" w:eastAsia="zh-CN"/>
              </w:rPr>
              <w:t>，区域空气质量现状202</w:t>
            </w:r>
            <w:r>
              <w:rPr>
                <w:rFonts w:hint="eastAsia" w:cs="Times New Roman"/>
                <w:sz w:val="24"/>
                <w:szCs w:val="32"/>
                <w:lang w:val="en-US" w:eastAsia="zh-CN"/>
              </w:rPr>
              <w:t>4</w:t>
            </w:r>
            <w:r>
              <w:rPr>
                <w:rFonts w:hint="eastAsia" w:ascii="Times New Roman" w:hAnsi="Times New Roman" w:eastAsia="宋体" w:cs="Times New Roman"/>
                <w:sz w:val="24"/>
                <w:szCs w:val="32"/>
                <w:lang w:val="en-US" w:eastAsia="zh-CN"/>
              </w:rPr>
              <w:t>年数据如下表所示。</w:t>
            </w:r>
          </w:p>
          <w:p w14:paraId="7401B463">
            <w:pPr>
              <w:pStyle w:val="23"/>
              <w:bidi w:val="0"/>
              <w:spacing w:line="240" w:lineRule="auto"/>
              <w:rPr>
                <w:rFonts w:hint="eastAsia" w:ascii="Times New Roman" w:hAnsi="Times New Roman" w:eastAsia="黑体" w:cs="Times New Roman"/>
                <w:kern w:val="2"/>
                <w:sz w:val="21"/>
                <w:szCs w:val="21"/>
                <w:lang w:val="pt-BR" w:eastAsia="zh-CN" w:bidi="ar-SA"/>
              </w:rPr>
            </w:pPr>
            <w:r>
              <w:rPr>
                <w:rFonts w:hint="eastAsia" w:ascii="Times New Roman" w:hAnsi="Times New Roman" w:eastAsia="黑体" w:cs="Times New Roman"/>
                <w:kern w:val="2"/>
                <w:sz w:val="21"/>
                <w:szCs w:val="21"/>
                <w:lang w:val="pt-BR" w:eastAsia="zh-CN" w:bidi="ar-SA"/>
              </w:rPr>
              <w:t>表</w:t>
            </w:r>
            <w:r>
              <w:rPr>
                <w:rFonts w:hint="eastAsia" w:ascii="Times New Roman" w:hAnsi="Times New Roman" w:eastAsia="黑体" w:cs="Times New Roman"/>
                <w:kern w:val="2"/>
                <w:sz w:val="21"/>
                <w:szCs w:val="21"/>
                <w:lang w:val="en-US" w:eastAsia="zh-CN" w:bidi="ar-SA"/>
              </w:rPr>
              <w:t>3-1</w:t>
            </w:r>
            <w:r>
              <w:rPr>
                <w:rFonts w:hint="eastAsia" w:ascii="Times New Roman" w:hAnsi="Times New Roman" w:eastAsia="黑体" w:cs="Times New Roman"/>
                <w:kern w:val="2"/>
                <w:sz w:val="21"/>
                <w:szCs w:val="21"/>
                <w:lang w:val="pt-BR" w:eastAsia="zh-CN" w:bidi="ar-SA"/>
              </w:rPr>
              <w:t xml:space="preserve">   区域空气质量现状评价表</w:t>
            </w:r>
          </w:p>
          <w:tbl>
            <w:tblPr>
              <w:tblStyle w:val="13"/>
              <w:tblW w:w="4987" w:type="pct"/>
              <w:jc w:val="center"/>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autofit"/>
              <w:tblCellMar>
                <w:top w:w="57" w:type="dxa"/>
                <w:left w:w="108" w:type="dxa"/>
                <w:bottom w:w="57" w:type="dxa"/>
                <w:right w:w="108" w:type="dxa"/>
              </w:tblCellMar>
            </w:tblPr>
            <w:tblGrid>
              <w:gridCol w:w="920"/>
              <w:gridCol w:w="1861"/>
              <w:gridCol w:w="1967"/>
              <w:gridCol w:w="1701"/>
              <w:gridCol w:w="1081"/>
              <w:gridCol w:w="1081"/>
            </w:tblGrid>
            <w:tr w14:paraId="6E949D96">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57" w:type="dxa"/>
                  <w:left w:w="108" w:type="dxa"/>
                  <w:bottom w:w="57" w:type="dxa"/>
                  <w:right w:w="108" w:type="dxa"/>
                </w:tblCellMar>
              </w:tblPrEx>
              <w:trPr>
                <w:cantSplit/>
                <w:trHeight w:val="397" w:hRule="atLeast"/>
                <w:jc w:val="center"/>
              </w:trPr>
              <w:tc>
                <w:tcPr>
                  <w:tcW w:w="865" w:type="dxa"/>
                  <w:tcBorders>
                    <w:top w:val="single" w:color="auto" w:sz="8" w:space="0"/>
                    <w:left w:val="nil"/>
                    <w:bottom w:val="single" w:color="000000" w:sz="8" w:space="0"/>
                    <w:right w:val="single" w:color="auto" w:sz="4" w:space="0"/>
                  </w:tcBorders>
                  <w:noWrap w:val="0"/>
                  <w:tcMar>
                    <w:top w:w="57" w:type="dxa"/>
                    <w:left w:w="85" w:type="dxa"/>
                    <w:bottom w:w="57" w:type="dxa"/>
                    <w:right w:w="85" w:type="dxa"/>
                  </w:tcMar>
                  <w:vAlign w:val="center"/>
                </w:tcPr>
                <w:p w14:paraId="7E8CC5C7">
                  <w:pPr>
                    <w:pStyle w:val="24"/>
                    <w:keepNext w:val="0"/>
                    <w:keepLines w:val="0"/>
                    <w:pageBreakBefore w:val="0"/>
                    <w:widowControl w:val="0"/>
                    <w:kinsoku/>
                    <w:wordWrap/>
                    <w:overflowPunct/>
                    <w:topLinePunct w:val="0"/>
                    <w:autoSpaceDE/>
                    <w:autoSpaceDN/>
                    <w:bidi w:val="0"/>
                    <w:adjustRightInd/>
                    <w:snapToGrid/>
                    <w:textAlignment w:val="auto"/>
                    <w:rPr>
                      <w:sz w:val="21"/>
                      <w:szCs w:val="21"/>
                    </w:rPr>
                  </w:pPr>
                  <w:r>
                    <w:rPr>
                      <w:rFonts w:hint="eastAsia"/>
                      <w:sz w:val="21"/>
                      <w:szCs w:val="21"/>
                    </w:rPr>
                    <w:t>污染物</w:t>
                  </w:r>
                </w:p>
              </w:tc>
              <w:tc>
                <w:tcPr>
                  <w:tcW w:w="1750" w:type="dxa"/>
                  <w:tcBorders>
                    <w:top w:val="single" w:color="auto" w:sz="8" w:space="0"/>
                    <w:left w:val="single" w:color="auto" w:sz="4" w:space="0"/>
                    <w:bottom w:val="single" w:color="000000" w:sz="8" w:space="0"/>
                    <w:right w:val="single" w:color="auto" w:sz="4" w:space="0"/>
                  </w:tcBorders>
                  <w:noWrap w:val="0"/>
                  <w:tcMar>
                    <w:top w:w="57" w:type="dxa"/>
                    <w:left w:w="85" w:type="dxa"/>
                    <w:bottom w:w="57" w:type="dxa"/>
                    <w:right w:w="85" w:type="dxa"/>
                  </w:tcMar>
                  <w:vAlign w:val="center"/>
                </w:tcPr>
                <w:p w14:paraId="7F6EA07A">
                  <w:pPr>
                    <w:pStyle w:val="24"/>
                    <w:keepNext w:val="0"/>
                    <w:keepLines w:val="0"/>
                    <w:pageBreakBefore w:val="0"/>
                    <w:widowControl w:val="0"/>
                    <w:kinsoku/>
                    <w:wordWrap/>
                    <w:overflowPunct/>
                    <w:topLinePunct w:val="0"/>
                    <w:autoSpaceDE/>
                    <w:autoSpaceDN/>
                    <w:bidi w:val="0"/>
                    <w:adjustRightInd/>
                    <w:snapToGrid/>
                    <w:textAlignment w:val="auto"/>
                    <w:rPr>
                      <w:sz w:val="21"/>
                      <w:szCs w:val="21"/>
                    </w:rPr>
                  </w:pPr>
                  <w:r>
                    <w:rPr>
                      <w:rFonts w:hint="eastAsia"/>
                      <w:sz w:val="21"/>
                      <w:szCs w:val="21"/>
                    </w:rPr>
                    <w:t>年评价指标</w:t>
                  </w:r>
                </w:p>
              </w:tc>
              <w:tc>
                <w:tcPr>
                  <w:tcW w:w="1850" w:type="dxa"/>
                  <w:tcBorders>
                    <w:top w:val="single" w:color="auto" w:sz="8" w:space="0"/>
                    <w:left w:val="single" w:color="auto" w:sz="4" w:space="0"/>
                    <w:bottom w:val="single" w:color="000000" w:sz="8" w:space="0"/>
                    <w:right w:val="single" w:color="auto" w:sz="4" w:space="0"/>
                  </w:tcBorders>
                  <w:noWrap w:val="0"/>
                  <w:tcMar>
                    <w:top w:w="57" w:type="dxa"/>
                    <w:left w:w="85" w:type="dxa"/>
                    <w:bottom w:w="57" w:type="dxa"/>
                    <w:right w:w="85" w:type="dxa"/>
                  </w:tcMar>
                  <w:vAlign w:val="center"/>
                </w:tcPr>
                <w:p w14:paraId="5599808A">
                  <w:pPr>
                    <w:pStyle w:val="24"/>
                    <w:keepNext w:val="0"/>
                    <w:keepLines w:val="0"/>
                    <w:pageBreakBefore w:val="0"/>
                    <w:widowControl w:val="0"/>
                    <w:kinsoku/>
                    <w:wordWrap/>
                    <w:overflowPunct/>
                    <w:topLinePunct w:val="0"/>
                    <w:autoSpaceDE/>
                    <w:autoSpaceDN/>
                    <w:bidi w:val="0"/>
                    <w:adjustRightInd/>
                    <w:snapToGrid/>
                    <w:textAlignment w:val="auto"/>
                    <w:rPr>
                      <w:sz w:val="21"/>
                      <w:szCs w:val="21"/>
                    </w:rPr>
                  </w:pPr>
                  <w:r>
                    <w:rPr>
                      <w:rFonts w:hint="eastAsia"/>
                      <w:sz w:val="21"/>
                      <w:szCs w:val="21"/>
                    </w:rPr>
                    <w:t>现状浓度</w:t>
                  </w:r>
                  <w:r>
                    <w:rPr>
                      <w:sz w:val="21"/>
                      <w:szCs w:val="21"/>
                    </w:rPr>
                    <w:t>/</w:t>
                  </w:r>
                  <w:r>
                    <w:rPr>
                      <w:rFonts w:hint="eastAsia"/>
                      <w:sz w:val="21"/>
                      <w:szCs w:val="21"/>
                    </w:rPr>
                    <w:t>（</w:t>
                  </w:r>
                  <w:r>
                    <w:rPr>
                      <w:sz w:val="21"/>
                      <w:szCs w:val="21"/>
                    </w:rPr>
                    <w:t>μg/m</w:t>
                  </w:r>
                  <w:r>
                    <w:rPr>
                      <w:sz w:val="21"/>
                      <w:szCs w:val="21"/>
                      <w:vertAlign w:val="superscript"/>
                    </w:rPr>
                    <w:t>3</w:t>
                  </w:r>
                  <w:r>
                    <w:rPr>
                      <w:rFonts w:hint="eastAsia"/>
                      <w:sz w:val="21"/>
                      <w:szCs w:val="21"/>
                    </w:rPr>
                    <w:t>）</w:t>
                  </w:r>
                </w:p>
              </w:tc>
              <w:tc>
                <w:tcPr>
                  <w:tcW w:w="1600" w:type="dxa"/>
                  <w:tcBorders>
                    <w:top w:val="single" w:color="auto" w:sz="8" w:space="0"/>
                    <w:left w:val="single" w:color="auto" w:sz="4" w:space="0"/>
                    <w:bottom w:val="single" w:color="000000" w:sz="8" w:space="0"/>
                    <w:right w:val="single" w:color="auto" w:sz="4" w:space="0"/>
                  </w:tcBorders>
                  <w:noWrap w:val="0"/>
                  <w:tcMar>
                    <w:top w:w="57" w:type="dxa"/>
                    <w:left w:w="85" w:type="dxa"/>
                    <w:bottom w:w="57" w:type="dxa"/>
                    <w:right w:w="85" w:type="dxa"/>
                  </w:tcMar>
                  <w:vAlign w:val="center"/>
                </w:tcPr>
                <w:p w14:paraId="2E4EC4AE">
                  <w:pPr>
                    <w:pStyle w:val="24"/>
                    <w:keepNext w:val="0"/>
                    <w:keepLines w:val="0"/>
                    <w:pageBreakBefore w:val="0"/>
                    <w:widowControl w:val="0"/>
                    <w:kinsoku/>
                    <w:wordWrap/>
                    <w:overflowPunct/>
                    <w:topLinePunct w:val="0"/>
                    <w:autoSpaceDE/>
                    <w:autoSpaceDN/>
                    <w:bidi w:val="0"/>
                    <w:adjustRightInd/>
                    <w:snapToGrid/>
                    <w:textAlignment w:val="auto"/>
                    <w:rPr>
                      <w:sz w:val="21"/>
                      <w:szCs w:val="21"/>
                    </w:rPr>
                  </w:pPr>
                  <w:r>
                    <w:rPr>
                      <w:rFonts w:hint="eastAsia"/>
                      <w:sz w:val="21"/>
                      <w:szCs w:val="21"/>
                    </w:rPr>
                    <w:t>标准值</w:t>
                  </w:r>
                  <w:r>
                    <w:rPr>
                      <w:sz w:val="21"/>
                      <w:szCs w:val="21"/>
                    </w:rPr>
                    <w:t>/</w:t>
                  </w:r>
                  <w:r>
                    <w:rPr>
                      <w:rFonts w:hint="eastAsia"/>
                      <w:sz w:val="21"/>
                      <w:szCs w:val="21"/>
                    </w:rPr>
                    <w:t>（</w:t>
                  </w:r>
                  <w:r>
                    <w:rPr>
                      <w:sz w:val="21"/>
                      <w:szCs w:val="21"/>
                    </w:rPr>
                    <w:t>μg/m</w:t>
                  </w:r>
                  <w:r>
                    <w:rPr>
                      <w:sz w:val="21"/>
                      <w:szCs w:val="21"/>
                      <w:vertAlign w:val="superscript"/>
                    </w:rPr>
                    <w:t>3</w:t>
                  </w:r>
                  <w:r>
                    <w:rPr>
                      <w:rFonts w:hint="eastAsia"/>
                      <w:sz w:val="21"/>
                      <w:szCs w:val="21"/>
                    </w:rPr>
                    <w:t>）</w:t>
                  </w:r>
                </w:p>
              </w:tc>
              <w:tc>
                <w:tcPr>
                  <w:tcW w:w="1017" w:type="dxa"/>
                  <w:tcBorders>
                    <w:top w:val="single" w:color="auto" w:sz="8" w:space="0"/>
                    <w:left w:val="single" w:color="auto" w:sz="4" w:space="0"/>
                    <w:bottom w:val="single" w:color="000000" w:sz="8" w:space="0"/>
                    <w:right w:val="single" w:color="auto" w:sz="4" w:space="0"/>
                  </w:tcBorders>
                  <w:noWrap w:val="0"/>
                  <w:tcMar>
                    <w:top w:w="57" w:type="dxa"/>
                    <w:left w:w="85" w:type="dxa"/>
                    <w:bottom w:w="57" w:type="dxa"/>
                    <w:right w:w="85" w:type="dxa"/>
                  </w:tcMar>
                  <w:vAlign w:val="center"/>
                </w:tcPr>
                <w:p w14:paraId="1C16CC3B">
                  <w:pPr>
                    <w:pStyle w:val="24"/>
                    <w:keepNext w:val="0"/>
                    <w:keepLines w:val="0"/>
                    <w:pageBreakBefore w:val="0"/>
                    <w:widowControl w:val="0"/>
                    <w:kinsoku/>
                    <w:wordWrap/>
                    <w:overflowPunct/>
                    <w:topLinePunct w:val="0"/>
                    <w:autoSpaceDE/>
                    <w:autoSpaceDN/>
                    <w:bidi w:val="0"/>
                    <w:adjustRightInd/>
                    <w:snapToGrid/>
                    <w:textAlignment w:val="auto"/>
                    <w:rPr>
                      <w:sz w:val="21"/>
                      <w:szCs w:val="21"/>
                    </w:rPr>
                  </w:pPr>
                  <w:r>
                    <w:rPr>
                      <w:rFonts w:hint="eastAsia"/>
                      <w:sz w:val="21"/>
                      <w:szCs w:val="21"/>
                    </w:rPr>
                    <w:t>占标率</w:t>
                  </w:r>
                  <w:r>
                    <w:rPr>
                      <w:sz w:val="21"/>
                      <w:szCs w:val="21"/>
                    </w:rPr>
                    <w:t>%</w:t>
                  </w:r>
                </w:p>
              </w:tc>
              <w:tc>
                <w:tcPr>
                  <w:tcW w:w="1017" w:type="dxa"/>
                  <w:tcBorders>
                    <w:top w:val="single" w:color="auto" w:sz="8" w:space="0"/>
                    <w:left w:val="single" w:color="auto" w:sz="4" w:space="0"/>
                    <w:bottom w:val="single" w:color="000000" w:sz="8" w:space="0"/>
                    <w:right w:val="nil"/>
                  </w:tcBorders>
                  <w:noWrap w:val="0"/>
                  <w:tcMar>
                    <w:top w:w="57" w:type="dxa"/>
                    <w:left w:w="85" w:type="dxa"/>
                    <w:bottom w:w="57" w:type="dxa"/>
                    <w:right w:w="85" w:type="dxa"/>
                  </w:tcMar>
                  <w:vAlign w:val="center"/>
                </w:tcPr>
                <w:p w14:paraId="78C76C63">
                  <w:pPr>
                    <w:pStyle w:val="24"/>
                    <w:keepNext w:val="0"/>
                    <w:keepLines w:val="0"/>
                    <w:pageBreakBefore w:val="0"/>
                    <w:widowControl w:val="0"/>
                    <w:kinsoku/>
                    <w:wordWrap/>
                    <w:overflowPunct/>
                    <w:topLinePunct w:val="0"/>
                    <w:autoSpaceDE/>
                    <w:autoSpaceDN/>
                    <w:bidi w:val="0"/>
                    <w:adjustRightInd/>
                    <w:snapToGrid/>
                    <w:textAlignment w:val="auto"/>
                    <w:rPr>
                      <w:sz w:val="21"/>
                      <w:szCs w:val="21"/>
                    </w:rPr>
                  </w:pPr>
                  <w:r>
                    <w:rPr>
                      <w:rFonts w:hint="eastAsia"/>
                      <w:sz w:val="21"/>
                      <w:szCs w:val="21"/>
                    </w:rPr>
                    <w:t>达标情况</w:t>
                  </w:r>
                </w:p>
              </w:tc>
            </w:tr>
            <w:tr w14:paraId="5F58EAE4">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57" w:type="dxa"/>
                  <w:left w:w="108" w:type="dxa"/>
                  <w:bottom w:w="57" w:type="dxa"/>
                  <w:right w:w="108" w:type="dxa"/>
                </w:tblCellMar>
              </w:tblPrEx>
              <w:trPr>
                <w:cantSplit/>
                <w:trHeight w:val="397" w:hRule="atLeast"/>
                <w:jc w:val="center"/>
              </w:trPr>
              <w:tc>
                <w:tcPr>
                  <w:tcW w:w="865" w:type="dxa"/>
                  <w:tcBorders>
                    <w:top w:val="single" w:color="000000" w:sz="8" w:space="0"/>
                    <w:left w:val="nil"/>
                    <w:bottom w:val="single" w:color="auto" w:sz="4" w:space="0"/>
                    <w:right w:val="single" w:color="auto" w:sz="4" w:space="0"/>
                  </w:tcBorders>
                  <w:noWrap w:val="0"/>
                  <w:tcMar>
                    <w:top w:w="57" w:type="dxa"/>
                    <w:left w:w="85" w:type="dxa"/>
                    <w:bottom w:w="57" w:type="dxa"/>
                    <w:right w:w="85" w:type="dxa"/>
                  </w:tcMar>
                  <w:vAlign w:val="center"/>
                </w:tcPr>
                <w:p w14:paraId="5E47DAA4">
                  <w:pPr>
                    <w:pStyle w:val="24"/>
                    <w:keepNext w:val="0"/>
                    <w:keepLines w:val="0"/>
                    <w:pageBreakBefore w:val="0"/>
                    <w:widowControl w:val="0"/>
                    <w:kinsoku/>
                    <w:wordWrap/>
                    <w:overflowPunct/>
                    <w:topLinePunct w:val="0"/>
                    <w:autoSpaceDE/>
                    <w:autoSpaceDN/>
                    <w:bidi w:val="0"/>
                    <w:adjustRightInd/>
                    <w:snapToGrid/>
                    <w:textAlignment w:val="auto"/>
                    <w:rPr>
                      <w:sz w:val="21"/>
                      <w:szCs w:val="21"/>
                    </w:rPr>
                  </w:pPr>
                  <w:r>
                    <w:rPr>
                      <w:sz w:val="21"/>
                      <w:szCs w:val="21"/>
                    </w:rPr>
                    <w:t>PM</w:t>
                  </w:r>
                  <w:r>
                    <w:rPr>
                      <w:sz w:val="21"/>
                      <w:szCs w:val="21"/>
                      <w:vertAlign w:val="subscript"/>
                    </w:rPr>
                    <w:t>10</w:t>
                  </w:r>
                </w:p>
              </w:tc>
              <w:tc>
                <w:tcPr>
                  <w:tcW w:w="1750" w:type="dxa"/>
                  <w:tcBorders>
                    <w:top w:val="single" w:color="000000" w:sz="8" w:space="0"/>
                    <w:left w:val="single" w:color="auto" w:sz="4" w:space="0"/>
                    <w:bottom w:val="single" w:color="auto" w:sz="4" w:space="0"/>
                    <w:right w:val="single" w:color="auto" w:sz="4" w:space="0"/>
                  </w:tcBorders>
                  <w:noWrap w:val="0"/>
                  <w:tcMar>
                    <w:top w:w="57" w:type="dxa"/>
                    <w:left w:w="85" w:type="dxa"/>
                    <w:bottom w:w="57" w:type="dxa"/>
                    <w:right w:w="85" w:type="dxa"/>
                  </w:tcMar>
                  <w:vAlign w:val="center"/>
                </w:tcPr>
                <w:p w14:paraId="4AA2F88F">
                  <w:pPr>
                    <w:pStyle w:val="24"/>
                    <w:keepNext w:val="0"/>
                    <w:keepLines w:val="0"/>
                    <w:pageBreakBefore w:val="0"/>
                    <w:widowControl w:val="0"/>
                    <w:kinsoku/>
                    <w:wordWrap/>
                    <w:overflowPunct/>
                    <w:topLinePunct w:val="0"/>
                    <w:autoSpaceDE/>
                    <w:autoSpaceDN/>
                    <w:bidi w:val="0"/>
                    <w:adjustRightInd/>
                    <w:snapToGrid/>
                    <w:textAlignment w:val="auto"/>
                    <w:rPr>
                      <w:sz w:val="21"/>
                      <w:szCs w:val="21"/>
                    </w:rPr>
                  </w:pPr>
                  <w:r>
                    <w:rPr>
                      <w:rFonts w:hint="eastAsia"/>
                      <w:sz w:val="21"/>
                      <w:szCs w:val="21"/>
                    </w:rPr>
                    <w:t>年平均质量浓度</w:t>
                  </w:r>
                </w:p>
              </w:tc>
              <w:tc>
                <w:tcPr>
                  <w:tcW w:w="1850" w:type="dxa"/>
                  <w:tcBorders>
                    <w:top w:val="single" w:color="000000" w:sz="8" w:space="0"/>
                    <w:left w:val="single" w:color="auto" w:sz="4" w:space="0"/>
                    <w:bottom w:val="single" w:color="auto" w:sz="4" w:space="0"/>
                    <w:right w:val="single" w:color="auto" w:sz="4" w:space="0"/>
                  </w:tcBorders>
                  <w:noWrap w:val="0"/>
                  <w:tcMar>
                    <w:top w:w="57" w:type="dxa"/>
                    <w:left w:w="85" w:type="dxa"/>
                    <w:bottom w:w="57" w:type="dxa"/>
                    <w:right w:w="85" w:type="dxa"/>
                  </w:tcMar>
                  <w:vAlign w:val="center"/>
                </w:tcPr>
                <w:p w14:paraId="53118E78">
                  <w:pPr>
                    <w:pStyle w:val="24"/>
                    <w:keepNext w:val="0"/>
                    <w:keepLines w:val="0"/>
                    <w:pageBreakBefore w:val="0"/>
                    <w:widowControl w:val="0"/>
                    <w:kinsoku/>
                    <w:wordWrap/>
                    <w:overflowPunct/>
                    <w:topLinePunct w:val="0"/>
                    <w:autoSpaceDE/>
                    <w:autoSpaceDN/>
                    <w:bidi w:val="0"/>
                    <w:adjustRightInd/>
                    <w:snapToGrid/>
                    <w:textAlignment w:val="auto"/>
                    <w:rPr>
                      <w:rFonts w:hint="default"/>
                      <w:sz w:val="21"/>
                      <w:szCs w:val="21"/>
                      <w:lang w:val="en-US" w:eastAsia="zh-CN"/>
                    </w:rPr>
                  </w:pPr>
                  <w:r>
                    <w:rPr>
                      <w:rFonts w:hint="eastAsia"/>
                      <w:sz w:val="21"/>
                      <w:szCs w:val="21"/>
                      <w:lang w:val="en-US" w:eastAsia="zh-CN"/>
                    </w:rPr>
                    <w:t>82</w:t>
                  </w:r>
                </w:p>
              </w:tc>
              <w:tc>
                <w:tcPr>
                  <w:tcW w:w="1600" w:type="dxa"/>
                  <w:tcBorders>
                    <w:top w:val="single" w:color="000000" w:sz="8" w:space="0"/>
                    <w:left w:val="single" w:color="auto" w:sz="4" w:space="0"/>
                    <w:bottom w:val="single" w:color="auto" w:sz="4" w:space="0"/>
                    <w:right w:val="single" w:color="auto" w:sz="4" w:space="0"/>
                  </w:tcBorders>
                  <w:noWrap w:val="0"/>
                  <w:tcMar>
                    <w:top w:w="57" w:type="dxa"/>
                    <w:left w:w="85" w:type="dxa"/>
                    <w:bottom w:w="57" w:type="dxa"/>
                    <w:right w:w="85" w:type="dxa"/>
                  </w:tcMar>
                  <w:vAlign w:val="center"/>
                </w:tcPr>
                <w:p w14:paraId="6572876D">
                  <w:pPr>
                    <w:pStyle w:val="24"/>
                    <w:keepNext w:val="0"/>
                    <w:keepLines w:val="0"/>
                    <w:pageBreakBefore w:val="0"/>
                    <w:widowControl w:val="0"/>
                    <w:kinsoku/>
                    <w:wordWrap/>
                    <w:overflowPunct/>
                    <w:topLinePunct w:val="0"/>
                    <w:autoSpaceDE/>
                    <w:autoSpaceDN/>
                    <w:bidi w:val="0"/>
                    <w:adjustRightInd/>
                    <w:snapToGrid/>
                    <w:textAlignment w:val="auto"/>
                    <w:rPr>
                      <w:rFonts w:hint="default"/>
                      <w:sz w:val="21"/>
                      <w:szCs w:val="21"/>
                      <w:lang w:val="en-US" w:eastAsia="zh-CN"/>
                    </w:rPr>
                  </w:pPr>
                  <w:r>
                    <w:rPr>
                      <w:rFonts w:hint="eastAsia"/>
                      <w:sz w:val="21"/>
                      <w:szCs w:val="21"/>
                      <w:lang w:val="en-US" w:eastAsia="zh-CN"/>
                    </w:rPr>
                    <w:t>70</w:t>
                  </w:r>
                </w:p>
              </w:tc>
              <w:tc>
                <w:tcPr>
                  <w:tcW w:w="1017" w:type="dxa"/>
                  <w:tcBorders>
                    <w:top w:val="single" w:color="000000" w:sz="8" w:space="0"/>
                    <w:left w:val="single" w:color="auto" w:sz="4" w:space="0"/>
                    <w:bottom w:val="single" w:color="auto" w:sz="4" w:space="0"/>
                    <w:right w:val="single" w:color="auto" w:sz="4" w:space="0"/>
                  </w:tcBorders>
                  <w:noWrap w:val="0"/>
                  <w:tcMar>
                    <w:top w:w="57" w:type="dxa"/>
                    <w:left w:w="85" w:type="dxa"/>
                    <w:bottom w:w="57" w:type="dxa"/>
                    <w:right w:w="85" w:type="dxa"/>
                  </w:tcMar>
                  <w:vAlign w:val="center"/>
                </w:tcPr>
                <w:p w14:paraId="4759D967">
                  <w:pPr>
                    <w:pStyle w:val="24"/>
                    <w:keepNext w:val="0"/>
                    <w:keepLines w:val="0"/>
                    <w:pageBreakBefore w:val="0"/>
                    <w:widowControl w:val="0"/>
                    <w:kinsoku/>
                    <w:wordWrap/>
                    <w:overflowPunct/>
                    <w:topLinePunct w:val="0"/>
                    <w:autoSpaceDE/>
                    <w:autoSpaceDN/>
                    <w:bidi w:val="0"/>
                    <w:adjustRightInd/>
                    <w:snapToGrid/>
                    <w:textAlignment w:val="auto"/>
                    <w:rPr>
                      <w:rFonts w:hint="default"/>
                      <w:sz w:val="21"/>
                      <w:szCs w:val="21"/>
                      <w:lang w:val="en-US" w:eastAsia="zh-CN"/>
                    </w:rPr>
                  </w:pPr>
                  <w:r>
                    <w:rPr>
                      <w:rFonts w:hint="eastAsia"/>
                      <w:sz w:val="21"/>
                      <w:szCs w:val="21"/>
                      <w:lang w:val="en-US" w:eastAsia="zh-CN"/>
                    </w:rPr>
                    <w:t>117.1</w:t>
                  </w:r>
                </w:p>
              </w:tc>
              <w:tc>
                <w:tcPr>
                  <w:tcW w:w="1017" w:type="dxa"/>
                  <w:tcBorders>
                    <w:top w:val="single" w:color="000000" w:sz="8" w:space="0"/>
                    <w:left w:val="single" w:color="auto" w:sz="4" w:space="0"/>
                    <w:bottom w:val="single" w:color="auto" w:sz="4" w:space="0"/>
                    <w:right w:val="nil"/>
                  </w:tcBorders>
                  <w:noWrap w:val="0"/>
                  <w:tcMar>
                    <w:top w:w="57" w:type="dxa"/>
                    <w:left w:w="85" w:type="dxa"/>
                    <w:bottom w:w="57" w:type="dxa"/>
                    <w:right w:w="85" w:type="dxa"/>
                  </w:tcMar>
                  <w:vAlign w:val="center"/>
                </w:tcPr>
                <w:p w14:paraId="1ADD96A3">
                  <w:pPr>
                    <w:pStyle w:val="24"/>
                    <w:keepNext w:val="0"/>
                    <w:keepLines w:val="0"/>
                    <w:pageBreakBefore w:val="0"/>
                    <w:widowControl w:val="0"/>
                    <w:kinsoku/>
                    <w:wordWrap/>
                    <w:overflowPunct/>
                    <w:topLinePunct w:val="0"/>
                    <w:autoSpaceDE/>
                    <w:autoSpaceDN/>
                    <w:bidi w:val="0"/>
                    <w:adjustRightInd/>
                    <w:snapToGrid/>
                    <w:textAlignment w:val="auto"/>
                    <w:rPr>
                      <w:rFonts w:hint="eastAsia"/>
                      <w:sz w:val="21"/>
                      <w:szCs w:val="21"/>
                      <w:lang w:val="en-US" w:eastAsia="zh-CN"/>
                    </w:rPr>
                  </w:pPr>
                  <w:r>
                    <w:rPr>
                      <w:rFonts w:hint="eastAsia"/>
                      <w:sz w:val="21"/>
                      <w:szCs w:val="21"/>
                      <w:lang w:val="en-US" w:eastAsia="zh-CN"/>
                    </w:rPr>
                    <w:t>超标</w:t>
                  </w:r>
                </w:p>
              </w:tc>
            </w:tr>
            <w:tr w14:paraId="252BBE47">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57" w:type="dxa"/>
                  <w:left w:w="108" w:type="dxa"/>
                  <w:bottom w:w="57" w:type="dxa"/>
                  <w:right w:w="108" w:type="dxa"/>
                </w:tblCellMar>
              </w:tblPrEx>
              <w:trPr>
                <w:cantSplit/>
                <w:trHeight w:val="397" w:hRule="atLeast"/>
                <w:jc w:val="center"/>
              </w:trPr>
              <w:tc>
                <w:tcPr>
                  <w:tcW w:w="865" w:type="dxa"/>
                  <w:tcBorders>
                    <w:top w:val="single" w:color="auto" w:sz="4" w:space="0"/>
                    <w:left w:val="nil"/>
                    <w:bottom w:val="single" w:color="auto" w:sz="4" w:space="0"/>
                    <w:right w:val="single" w:color="auto" w:sz="4" w:space="0"/>
                  </w:tcBorders>
                  <w:noWrap w:val="0"/>
                  <w:tcMar>
                    <w:top w:w="57" w:type="dxa"/>
                    <w:left w:w="85" w:type="dxa"/>
                    <w:bottom w:w="57" w:type="dxa"/>
                    <w:right w:w="85" w:type="dxa"/>
                  </w:tcMar>
                  <w:vAlign w:val="center"/>
                </w:tcPr>
                <w:p w14:paraId="103F0115">
                  <w:pPr>
                    <w:pStyle w:val="24"/>
                    <w:keepNext w:val="0"/>
                    <w:keepLines w:val="0"/>
                    <w:pageBreakBefore w:val="0"/>
                    <w:widowControl w:val="0"/>
                    <w:kinsoku/>
                    <w:wordWrap/>
                    <w:overflowPunct/>
                    <w:topLinePunct w:val="0"/>
                    <w:autoSpaceDE/>
                    <w:autoSpaceDN/>
                    <w:bidi w:val="0"/>
                    <w:adjustRightInd/>
                    <w:snapToGrid/>
                    <w:textAlignment w:val="auto"/>
                    <w:rPr>
                      <w:sz w:val="21"/>
                      <w:szCs w:val="21"/>
                    </w:rPr>
                  </w:pPr>
                  <w:r>
                    <w:rPr>
                      <w:sz w:val="21"/>
                      <w:szCs w:val="21"/>
                    </w:rPr>
                    <w:t>PM</w:t>
                  </w:r>
                  <w:r>
                    <w:rPr>
                      <w:sz w:val="21"/>
                      <w:szCs w:val="21"/>
                      <w:vertAlign w:val="subscript"/>
                    </w:rPr>
                    <w:t>2.5</w:t>
                  </w:r>
                </w:p>
              </w:tc>
              <w:tc>
                <w:tcPr>
                  <w:tcW w:w="1750" w:type="dxa"/>
                  <w:tcBorders>
                    <w:top w:val="single" w:color="auto" w:sz="4" w:space="0"/>
                    <w:left w:val="single" w:color="auto" w:sz="4" w:space="0"/>
                    <w:bottom w:val="single" w:color="auto" w:sz="4" w:space="0"/>
                    <w:right w:val="single" w:color="auto" w:sz="4" w:space="0"/>
                  </w:tcBorders>
                  <w:noWrap w:val="0"/>
                  <w:tcMar>
                    <w:top w:w="57" w:type="dxa"/>
                    <w:left w:w="85" w:type="dxa"/>
                    <w:bottom w:w="57" w:type="dxa"/>
                    <w:right w:w="85" w:type="dxa"/>
                  </w:tcMar>
                  <w:vAlign w:val="center"/>
                </w:tcPr>
                <w:p w14:paraId="1412E4D7">
                  <w:pPr>
                    <w:pStyle w:val="24"/>
                    <w:keepNext w:val="0"/>
                    <w:keepLines w:val="0"/>
                    <w:pageBreakBefore w:val="0"/>
                    <w:widowControl w:val="0"/>
                    <w:kinsoku/>
                    <w:wordWrap/>
                    <w:overflowPunct/>
                    <w:topLinePunct w:val="0"/>
                    <w:autoSpaceDE/>
                    <w:autoSpaceDN/>
                    <w:bidi w:val="0"/>
                    <w:adjustRightInd/>
                    <w:snapToGrid/>
                    <w:textAlignment w:val="auto"/>
                    <w:rPr>
                      <w:sz w:val="21"/>
                      <w:szCs w:val="21"/>
                    </w:rPr>
                  </w:pPr>
                  <w:r>
                    <w:rPr>
                      <w:rFonts w:hint="eastAsia"/>
                      <w:sz w:val="21"/>
                      <w:szCs w:val="21"/>
                    </w:rPr>
                    <w:t>年平均质量浓度</w:t>
                  </w:r>
                </w:p>
              </w:tc>
              <w:tc>
                <w:tcPr>
                  <w:tcW w:w="1850" w:type="dxa"/>
                  <w:tcBorders>
                    <w:top w:val="single" w:color="auto" w:sz="4" w:space="0"/>
                    <w:left w:val="single" w:color="auto" w:sz="4" w:space="0"/>
                    <w:bottom w:val="single" w:color="auto" w:sz="4" w:space="0"/>
                    <w:right w:val="single" w:color="auto" w:sz="4" w:space="0"/>
                  </w:tcBorders>
                  <w:noWrap w:val="0"/>
                  <w:tcMar>
                    <w:top w:w="57" w:type="dxa"/>
                    <w:left w:w="85" w:type="dxa"/>
                    <w:bottom w:w="57" w:type="dxa"/>
                    <w:right w:w="85" w:type="dxa"/>
                  </w:tcMar>
                  <w:vAlign w:val="center"/>
                </w:tcPr>
                <w:p w14:paraId="20304BAE">
                  <w:pPr>
                    <w:pStyle w:val="24"/>
                    <w:keepNext w:val="0"/>
                    <w:keepLines w:val="0"/>
                    <w:pageBreakBefore w:val="0"/>
                    <w:widowControl w:val="0"/>
                    <w:kinsoku/>
                    <w:wordWrap/>
                    <w:overflowPunct/>
                    <w:topLinePunct w:val="0"/>
                    <w:autoSpaceDE/>
                    <w:autoSpaceDN/>
                    <w:bidi w:val="0"/>
                    <w:adjustRightInd/>
                    <w:snapToGrid/>
                    <w:textAlignment w:val="auto"/>
                    <w:rPr>
                      <w:rFonts w:hint="default"/>
                      <w:sz w:val="21"/>
                      <w:szCs w:val="21"/>
                      <w:lang w:val="en-US" w:eastAsia="zh-CN"/>
                    </w:rPr>
                  </w:pPr>
                  <w:r>
                    <w:rPr>
                      <w:rFonts w:hint="eastAsia"/>
                      <w:sz w:val="21"/>
                      <w:szCs w:val="21"/>
                      <w:lang w:val="en-US" w:eastAsia="zh-CN"/>
                    </w:rPr>
                    <w:t>49</w:t>
                  </w:r>
                </w:p>
              </w:tc>
              <w:tc>
                <w:tcPr>
                  <w:tcW w:w="1600" w:type="dxa"/>
                  <w:tcBorders>
                    <w:top w:val="single" w:color="auto" w:sz="4" w:space="0"/>
                    <w:left w:val="single" w:color="auto" w:sz="4" w:space="0"/>
                    <w:bottom w:val="single" w:color="auto" w:sz="4" w:space="0"/>
                    <w:right w:val="single" w:color="auto" w:sz="4" w:space="0"/>
                  </w:tcBorders>
                  <w:noWrap w:val="0"/>
                  <w:tcMar>
                    <w:top w:w="57" w:type="dxa"/>
                    <w:left w:w="85" w:type="dxa"/>
                    <w:bottom w:w="57" w:type="dxa"/>
                    <w:right w:w="85" w:type="dxa"/>
                  </w:tcMar>
                  <w:vAlign w:val="center"/>
                </w:tcPr>
                <w:p w14:paraId="0ABDDF34">
                  <w:pPr>
                    <w:pStyle w:val="24"/>
                    <w:keepNext w:val="0"/>
                    <w:keepLines w:val="0"/>
                    <w:pageBreakBefore w:val="0"/>
                    <w:widowControl w:val="0"/>
                    <w:kinsoku/>
                    <w:wordWrap/>
                    <w:overflowPunct/>
                    <w:topLinePunct w:val="0"/>
                    <w:autoSpaceDE/>
                    <w:autoSpaceDN/>
                    <w:bidi w:val="0"/>
                    <w:adjustRightInd/>
                    <w:snapToGrid/>
                    <w:textAlignment w:val="auto"/>
                    <w:rPr>
                      <w:rFonts w:hint="default"/>
                      <w:sz w:val="21"/>
                      <w:szCs w:val="21"/>
                      <w:lang w:val="en-US" w:eastAsia="zh-CN"/>
                    </w:rPr>
                  </w:pPr>
                  <w:r>
                    <w:rPr>
                      <w:rFonts w:hint="eastAsia"/>
                      <w:sz w:val="21"/>
                      <w:szCs w:val="21"/>
                      <w:lang w:val="en-US" w:eastAsia="zh-CN"/>
                    </w:rPr>
                    <w:t>35</w:t>
                  </w:r>
                </w:p>
              </w:tc>
              <w:tc>
                <w:tcPr>
                  <w:tcW w:w="1017" w:type="dxa"/>
                  <w:tcBorders>
                    <w:top w:val="single" w:color="auto" w:sz="4" w:space="0"/>
                    <w:left w:val="single" w:color="auto" w:sz="4" w:space="0"/>
                    <w:bottom w:val="single" w:color="auto" w:sz="4" w:space="0"/>
                    <w:right w:val="single" w:color="auto" w:sz="4" w:space="0"/>
                  </w:tcBorders>
                  <w:noWrap w:val="0"/>
                  <w:tcMar>
                    <w:top w:w="57" w:type="dxa"/>
                    <w:left w:w="85" w:type="dxa"/>
                    <w:bottom w:w="57" w:type="dxa"/>
                    <w:right w:w="85" w:type="dxa"/>
                  </w:tcMar>
                  <w:vAlign w:val="center"/>
                </w:tcPr>
                <w:p w14:paraId="679019AA">
                  <w:pPr>
                    <w:pStyle w:val="24"/>
                    <w:keepNext w:val="0"/>
                    <w:keepLines w:val="0"/>
                    <w:pageBreakBefore w:val="0"/>
                    <w:widowControl w:val="0"/>
                    <w:kinsoku/>
                    <w:wordWrap/>
                    <w:overflowPunct/>
                    <w:topLinePunct w:val="0"/>
                    <w:autoSpaceDE/>
                    <w:autoSpaceDN/>
                    <w:bidi w:val="0"/>
                    <w:adjustRightInd/>
                    <w:snapToGrid/>
                    <w:textAlignment w:val="auto"/>
                    <w:rPr>
                      <w:rFonts w:hint="default"/>
                      <w:sz w:val="21"/>
                      <w:szCs w:val="21"/>
                      <w:lang w:val="en-US" w:eastAsia="zh-CN"/>
                    </w:rPr>
                  </w:pPr>
                  <w:r>
                    <w:rPr>
                      <w:rFonts w:hint="eastAsia"/>
                      <w:sz w:val="21"/>
                      <w:szCs w:val="21"/>
                      <w:lang w:val="en-US" w:eastAsia="zh-CN"/>
                    </w:rPr>
                    <w:t>140</w:t>
                  </w:r>
                </w:p>
              </w:tc>
              <w:tc>
                <w:tcPr>
                  <w:tcW w:w="1017" w:type="dxa"/>
                  <w:tcBorders>
                    <w:top w:val="single" w:color="auto" w:sz="4" w:space="0"/>
                    <w:left w:val="single" w:color="auto" w:sz="4" w:space="0"/>
                    <w:bottom w:val="single" w:color="auto" w:sz="4" w:space="0"/>
                    <w:right w:val="nil"/>
                  </w:tcBorders>
                  <w:noWrap w:val="0"/>
                  <w:tcMar>
                    <w:top w:w="57" w:type="dxa"/>
                    <w:left w:w="85" w:type="dxa"/>
                    <w:bottom w:w="57" w:type="dxa"/>
                    <w:right w:w="85" w:type="dxa"/>
                  </w:tcMar>
                  <w:vAlign w:val="center"/>
                </w:tcPr>
                <w:p w14:paraId="641B0604">
                  <w:pPr>
                    <w:pStyle w:val="24"/>
                    <w:keepNext w:val="0"/>
                    <w:keepLines w:val="0"/>
                    <w:pageBreakBefore w:val="0"/>
                    <w:widowControl w:val="0"/>
                    <w:kinsoku/>
                    <w:wordWrap/>
                    <w:overflowPunct/>
                    <w:topLinePunct w:val="0"/>
                    <w:autoSpaceDE/>
                    <w:autoSpaceDN/>
                    <w:bidi w:val="0"/>
                    <w:adjustRightInd/>
                    <w:snapToGrid/>
                    <w:textAlignment w:val="auto"/>
                    <w:rPr>
                      <w:rFonts w:hint="eastAsia"/>
                      <w:sz w:val="21"/>
                      <w:szCs w:val="21"/>
                      <w:lang w:val="en-US" w:eastAsia="zh-CN"/>
                    </w:rPr>
                  </w:pPr>
                  <w:r>
                    <w:rPr>
                      <w:rFonts w:hint="eastAsia"/>
                      <w:sz w:val="21"/>
                      <w:szCs w:val="21"/>
                      <w:lang w:val="en-US" w:eastAsia="zh-CN"/>
                    </w:rPr>
                    <w:t>超标</w:t>
                  </w:r>
                </w:p>
              </w:tc>
            </w:tr>
            <w:tr w14:paraId="2067FC26">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57" w:type="dxa"/>
                  <w:left w:w="108" w:type="dxa"/>
                  <w:bottom w:w="57" w:type="dxa"/>
                  <w:right w:w="108" w:type="dxa"/>
                </w:tblCellMar>
              </w:tblPrEx>
              <w:trPr>
                <w:cantSplit/>
                <w:trHeight w:val="397" w:hRule="atLeast"/>
                <w:jc w:val="center"/>
              </w:trPr>
              <w:tc>
                <w:tcPr>
                  <w:tcW w:w="865" w:type="dxa"/>
                  <w:tcBorders>
                    <w:top w:val="single" w:color="auto" w:sz="4" w:space="0"/>
                    <w:left w:val="nil"/>
                    <w:bottom w:val="single" w:color="auto" w:sz="4" w:space="0"/>
                    <w:right w:val="single" w:color="auto" w:sz="4" w:space="0"/>
                  </w:tcBorders>
                  <w:noWrap w:val="0"/>
                  <w:tcMar>
                    <w:top w:w="57" w:type="dxa"/>
                    <w:left w:w="85" w:type="dxa"/>
                    <w:bottom w:w="57" w:type="dxa"/>
                    <w:right w:w="85" w:type="dxa"/>
                  </w:tcMar>
                  <w:vAlign w:val="center"/>
                </w:tcPr>
                <w:p w14:paraId="52212B2B">
                  <w:pPr>
                    <w:pStyle w:val="24"/>
                    <w:keepNext w:val="0"/>
                    <w:keepLines w:val="0"/>
                    <w:pageBreakBefore w:val="0"/>
                    <w:widowControl w:val="0"/>
                    <w:kinsoku/>
                    <w:wordWrap/>
                    <w:overflowPunct/>
                    <w:topLinePunct w:val="0"/>
                    <w:autoSpaceDE/>
                    <w:autoSpaceDN/>
                    <w:bidi w:val="0"/>
                    <w:adjustRightInd/>
                    <w:snapToGrid/>
                    <w:textAlignment w:val="auto"/>
                    <w:rPr>
                      <w:sz w:val="21"/>
                      <w:szCs w:val="21"/>
                      <w:highlight w:val="yellow"/>
                    </w:rPr>
                  </w:pPr>
                  <w:r>
                    <w:rPr>
                      <w:sz w:val="21"/>
                      <w:szCs w:val="21"/>
                      <w:highlight w:val="none"/>
                    </w:rPr>
                    <w:t>SO</w:t>
                  </w:r>
                  <w:r>
                    <w:rPr>
                      <w:sz w:val="21"/>
                      <w:szCs w:val="21"/>
                      <w:highlight w:val="none"/>
                      <w:vertAlign w:val="subscript"/>
                    </w:rPr>
                    <w:t>2</w:t>
                  </w:r>
                </w:p>
              </w:tc>
              <w:tc>
                <w:tcPr>
                  <w:tcW w:w="1750" w:type="dxa"/>
                  <w:tcBorders>
                    <w:top w:val="single" w:color="auto" w:sz="4" w:space="0"/>
                    <w:left w:val="single" w:color="auto" w:sz="4" w:space="0"/>
                    <w:bottom w:val="single" w:color="auto" w:sz="4" w:space="0"/>
                    <w:right w:val="single" w:color="auto" w:sz="4" w:space="0"/>
                  </w:tcBorders>
                  <w:noWrap w:val="0"/>
                  <w:tcMar>
                    <w:top w:w="57" w:type="dxa"/>
                    <w:left w:w="85" w:type="dxa"/>
                    <w:bottom w:w="57" w:type="dxa"/>
                    <w:right w:w="85" w:type="dxa"/>
                  </w:tcMar>
                  <w:vAlign w:val="center"/>
                </w:tcPr>
                <w:p w14:paraId="5DDC9219">
                  <w:pPr>
                    <w:pStyle w:val="24"/>
                    <w:keepNext w:val="0"/>
                    <w:keepLines w:val="0"/>
                    <w:pageBreakBefore w:val="0"/>
                    <w:widowControl w:val="0"/>
                    <w:kinsoku/>
                    <w:wordWrap/>
                    <w:overflowPunct/>
                    <w:topLinePunct w:val="0"/>
                    <w:autoSpaceDE/>
                    <w:autoSpaceDN/>
                    <w:bidi w:val="0"/>
                    <w:adjustRightInd/>
                    <w:snapToGrid/>
                    <w:textAlignment w:val="auto"/>
                    <w:rPr>
                      <w:sz w:val="21"/>
                      <w:szCs w:val="21"/>
                    </w:rPr>
                  </w:pPr>
                  <w:r>
                    <w:rPr>
                      <w:rFonts w:hint="eastAsia"/>
                      <w:sz w:val="21"/>
                      <w:szCs w:val="21"/>
                    </w:rPr>
                    <w:t>年平均质量浓度</w:t>
                  </w:r>
                </w:p>
              </w:tc>
              <w:tc>
                <w:tcPr>
                  <w:tcW w:w="1850" w:type="dxa"/>
                  <w:tcBorders>
                    <w:top w:val="single" w:color="auto" w:sz="4" w:space="0"/>
                    <w:left w:val="single" w:color="auto" w:sz="4" w:space="0"/>
                    <w:bottom w:val="single" w:color="auto" w:sz="4" w:space="0"/>
                    <w:right w:val="single" w:color="auto" w:sz="4" w:space="0"/>
                  </w:tcBorders>
                  <w:noWrap w:val="0"/>
                  <w:tcMar>
                    <w:top w:w="57" w:type="dxa"/>
                    <w:left w:w="85" w:type="dxa"/>
                    <w:bottom w:w="57" w:type="dxa"/>
                    <w:right w:w="85" w:type="dxa"/>
                  </w:tcMar>
                  <w:vAlign w:val="center"/>
                </w:tcPr>
                <w:p w14:paraId="6211D521">
                  <w:pPr>
                    <w:pStyle w:val="24"/>
                    <w:keepNext w:val="0"/>
                    <w:keepLines w:val="0"/>
                    <w:pageBreakBefore w:val="0"/>
                    <w:widowControl w:val="0"/>
                    <w:kinsoku/>
                    <w:wordWrap/>
                    <w:overflowPunct/>
                    <w:topLinePunct w:val="0"/>
                    <w:autoSpaceDE/>
                    <w:autoSpaceDN/>
                    <w:bidi w:val="0"/>
                    <w:adjustRightInd/>
                    <w:snapToGrid/>
                    <w:textAlignment w:val="auto"/>
                    <w:rPr>
                      <w:rFonts w:hint="eastAsia"/>
                      <w:sz w:val="21"/>
                      <w:szCs w:val="21"/>
                      <w:lang w:val="en-US" w:eastAsia="zh-CN"/>
                    </w:rPr>
                  </w:pPr>
                  <w:r>
                    <w:rPr>
                      <w:rFonts w:hint="eastAsia"/>
                      <w:sz w:val="21"/>
                      <w:szCs w:val="21"/>
                      <w:lang w:val="en-US" w:eastAsia="zh-CN"/>
                    </w:rPr>
                    <w:t>9</w:t>
                  </w:r>
                </w:p>
              </w:tc>
              <w:tc>
                <w:tcPr>
                  <w:tcW w:w="1600" w:type="dxa"/>
                  <w:tcBorders>
                    <w:top w:val="single" w:color="auto" w:sz="4" w:space="0"/>
                    <w:left w:val="single" w:color="auto" w:sz="4" w:space="0"/>
                    <w:bottom w:val="single" w:color="auto" w:sz="4" w:space="0"/>
                    <w:right w:val="single" w:color="auto" w:sz="4" w:space="0"/>
                  </w:tcBorders>
                  <w:noWrap w:val="0"/>
                  <w:tcMar>
                    <w:top w:w="57" w:type="dxa"/>
                    <w:left w:w="85" w:type="dxa"/>
                    <w:bottom w:w="57" w:type="dxa"/>
                    <w:right w:w="85" w:type="dxa"/>
                  </w:tcMar>
                  <w:vAlign w:val="center"/>
                </w:tcPr>
                <w:p w14:paraId="7D49378B">
                  <w:pPr>
                    <w:pStyle w:val="24"/>
                    <w:keepNext w:val="0"/>
                    <w:keepLines w:val="0"/>
                    <w:pageBreakBefore w:val="0"/>
                    <w:widowControl w:val="0"/>
                    <w:kinsoku/>
                    <w:wordWrap/>
                    <w:overflowPunct/>
                    <w:topLinePunct w:val="0"/>
                    <w:autoSpaceDE/>
                    <w:autoSpaceDN/>
                    <w:bidi w:val="0"/>
                    <w:adjustRightInd/>
                    <w:snapToGrid/>
                    <w:textAlignment w:val="auto"/>
                    <w:rPr>
                      <w:rFonts w:hint="default"/>
                      <w:sz w:val="21"/>
                      <w:szCs w:val="21"/>
                      <w:lang w:val="en-US" w:eastAsia="zh-CN"/>
                    </w:rPr>
                  </w:pPr>
                  <w:r>
                    <w:rPr>
                      <w:rFonts w:hint="eastAsia"/>
                      <w:sz w:val="21"/>
                      <w:szCs w:val="21"/>
                      <w:lang w:val="en-US" w:eastAsia="zh-CN"/>
                    </w:rPr>
                    <w:t>60</w:t>
                  </w:r>
                </w:p>
              </w:tc>
              <w:tc>
                <w:tcPr>
                  <w:tcW w:w="1017" w:type="dxa"/>
                  <w:tcBorders>
                    <w:top w:val="single" w:color="auto" w:sz="4" w:space="0"/>
                    <w:left w:val="single" w:color="auto" w:sz="4" w:space="0"/>
                    <w:bottom w:val="single" w:color="auto" w:sz="4" w:space="0"/>
                    <w:right w:val="single" w:color="auto" w:sz="4" w:space="0"/>
                  </w:tcBorders>
                  <w:noWrap w:val="0"/>
                  <w:tcMar>
                    <w:top w:w="57" w:type="dxa"/>
                    <w:left w:w="85" w:type="dxa"/>
                    <w:bottom w:w="57" w:type="dxa"/>
                    <w:right w:w="85" w:type="dxa"/>
                  </w:tcMar>
                  <w:vAlign w:val="center"/>
                </w:tcPr>
                <w:p w14:paraId="0F0F7881">
                  <w:pPr>
                    <w:pStyle w:val="24"/>
                    <w:keepNext w:val="0"/>
                    <w:keepLines w:val="0"/>
                    <w:pageBreakBefore w:val="0"/>
                    <w:widowControl w:val="0"/>
                    <w:kinsoku/>
                    <w:wordWrap/>
                    <w:overflowPunct/>
                    <w:topLinePunct w:val="0"/>
                    <w:autoSpaceDE/>
                    <w:autoSpaceDN/>
                    <w:bidi w:val="0"/>
                    <w:adjustRightInd/>
                    <w:snapToGrid/>
                    <w:textAlignment w:val="auto"/>
                    <w:rPr>
                      <w:rFonts w:hint="default"/>
                      <w:sz w:val="21"/>
                      <w:szCs w:val="21"/>
                      <w:lang w:val="en-US" w:eastAsia="zh-CN"/>
                    </w:rPr>
                  </w:pPr>
                  <w:r>
                    <w:rPr>
                      <w:rFonts w:hint="eastAsia"/>
                      <w:sz w:val="21"/>
                      <w:szCs w:val="21"/>
                      <w:lang w:val="en-US" w:eastAsia="zh-CN"/>
                    </w:rPr>
                    <w:t>15</w:t>
                  </w:r>
                </w:p>
              </w:tc>
              <w:tc>
                <w:tcPr>
                  <w:tcW w:w="1017" w:type="dxa"/>
                  <w:tcBorders>
                    <w:top w:val="single" w:color="auto" w:sz="4" w:space="0"/>
                    <w:left w:val="single" w:color="auto" w:sz="4" w:space="0"/>
                    <w:bottom w:val="single" w:color="auto" w:sz="4" w:space="0"/>
                    <w:right w:val="nil"/>
                  </w:tcBorders>
                  <w:noWrap w:val="0"/>
                  <w:tcMar>
                    <w:top w:w="57" w:type="dxa"/>
                    <w:left w:w="85" w:type="dxa"/>
                    <w:bottom w:w="57" w:type="dxa"/>
                    <w:right w:w="85" w:type="dxa"/>
                  </w:tcMar>
                  <w:vAlign w:val="center"/>
                </w:tcPr>
                <w:p w14:paraId="20F62C13">
                  <w:pPr>
                    <w:pStyle w:val="24"/>
                    <w:keepNext w:val="0"/>
                    <w:keepLines w:val="0"/>
                    <w:pageBreakBefore w:val="0"/>
                    <w:widowControl w:val="0"/>
                    <w:kinsoku/>
                    <w:wordWrap/>
                    <w:overflowPunct/>
                    <w:topLinePunct w:val="0"/>
                    <w:autoSpaceDE/>
                    <w:autoSpaceDN/>
                    <w:bidi w:val="0"/>
                    <w:adjustRightInd/>
                    <w:snapToGrid/>
                    <w:textAlignment w:val="auto"/>
                    <w:rPr>
                      <w:rFonts w:hint="eastAsia"/>
                      <w:sz w:val="21"/>
                      <w:szCs w:val="21"/>
                      <w:lang w:val="en-US" w:eastAsia="zh-CN"/>
                    </w:rPr>
                  </w:pPr>
                  <w:r>
                    <w:rPr>
                      <w:rFonts w:hint="eastAsia"/>
                      <w:sz w:val="21"/>
                      <w:szCs w:val="21"/>
                      <w:lang w:val="en-US" w:eastAsia="zh-CN"/>
                    </w:rPr>
                    <w:t>达标</w:t>
                  </w:r>
                </w:p>
              </w:tc>
            </w:tr>
            <w:tr w14:paraId="654A7A13">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57" w:type="dxa"/>
                  <w:left w:w="108" w:type="dxa"/>
                  <w:bottom w:w="57" w:type="dxa"/>
                  <w:right w:w="108" w:type="dxa"/>
                </w:tblCellMar>
              </w:tblPrEx>
              <w:trPr>
                <w:cantSplit/>
                <w:trHeight w:val="397" w:hRule="atLeast"/>
                <w:jc w:val="center"/>
              </w:trPr>
              <w:tc>
                <w:tcPr>
                  <w:tcW w:w="865" w:type="dxa"/>
                  <w:tcBorders>
                    <w:top w:val="single" w:color="auto" w:sz="4" w:space="0"/>
                    <w:left w:val="nil"/>
                    <w:bottom w:val="single" w:color="auto" w:sz="4" w:space="0"/>
                    <w:right w:val="single" w:color="auto" w:sz="4" w:space="0"/>
                  </w:tcBorders>
                  <w:noWrap w:val="0"/>
                  <w:tcMar>
                    <w:top w:w="57" w:type="dxa"/>
                    <w:left w:w="85" w:type="dxa"/>
                    <w:bottom w:w="57" w:type="dxa"/>
                    <w:right w:w="85" w:type="dxa"/>
                  </w:tcMar>
                  <w:vAlign w:val="center"/>
                </w:tcPr>
                <w:p w14:paraId="7939A8FA">
                  <w:pPr>
                    <w:pStyle w:val="24"/>
                    <w:keepNext w:val="0"/>
                    <w:keepLines w:val="0"/>
                    <w:pageBreakBefore w:val="0"/>
                    <w:widowControl w:val="0"/>
                    <w:kinsoku/>
                    <w:wordWrap/>
                    <w:overflowPunct/>
                    <w:topLinePunct w:val="0"/>
                    <w:autoSpaceDE/>
                    <w:autoSpaceDN/>
                    <w:bidi w:val="0"/>
                    <w:adjustRightInd/>
                    <w:snapToGrid/>
                    <w:textAlignment w:val="auto"/>
                    <w:rPr>
                      <w:sz w:val="21"/>
                      <w:szCs w:val="21"/>
                      <w:highlight w:val="yellow"/>
                    </w:rPr>
                  </w:pPr>
                  <w:r>
                    <w:rPr>
                      <w:sz w:val="21"/>
                      <w:szCs w:val="21"/>
                      <w:highlight w:val="none"/>
                    </w:rPr>
                    <w:t>NO</w:t>
                  </w:r>
                  <w:r>
                    <w:rPr>
                      <w:sz w:val="21"/>
                      <w:szCs w:val="21"/>
                      <w:highlight w:val="none"/>
                      <w:vertAlign w:val="subscript"/>
                    </w:rPr>
                    <w:t>2</w:t>
                  </w:r>
                </w:p>
              </w:tc>
              <w:tc>
                <w:tcPr>
                  <w:tcW w:w="1750" w:type="dxa"/>
                  <w:tcBorders>
                    <w:top w:val="single" w:color="auto" w:sz="4" w:space="0"/>
                    <w:left w:val="single" w:color="auto" w:sz="4" w:space="0"/>
                    <w:bottom w:val="single" w:color="auto" w:sz="4" w:space="0"/>
                    <w:right w:val="single" w:color="auto" w:sz="4" w:space="0"/>
                  </w:tcBorders>
                  <w:noWrap w:val="0"/>
                  <w:tcMar>
                    <w:top w:w="57" w:type="dxa"/>
                    <w:left w:w="85" w:type="dxa"/>
                    <w:bottom w:w="57" w:type="dxa"/>
                    <w:right w:w="85" w:type="dxa"/>
                  </w:tcMar>
                  <w:vAlign w:val="center"/>
                </w:tcPr>
                <w:p w14:paraId="4B2FB70F">
                  <w:pPr>
                    <w:pStyle w:val="24"/>
                    <w:keepNext w:val="0"/>
                    <w:keepLines w:val="0"/>
                    <w:pageBreakBefore w:val="0"/>
                    <w:widowControl w:val="0"/>
                    <w:kinsoku/>
                    <w:wordWrap/>
                    <w:overflowPunct/>
                    <w:topLinePunct w:val="0"/>
                    <w:autoSpaceDE/>
                    <w:autoSpaceDN/>
                    <w:bidi w:val="0"/>
                    <w:adjustRightInd/>
                    <w:snapToGrid/>
                    <w:textAlignment w:val="auto"/>
                    <w:rPr>
                      <w:sz w:val="21"/>
                      <w:szCs w:val="21"/>
                    </w:rPr>
                  </w:pPr>
                  <w:r>
                    <w:rPr>
                      <w:rFonts w:hint="eastAsia"/>
                      <w:sz w:val="21"/>
                      <w:szCs w:val="21"/>
                    </w:rPr>
                    <w:t>年平均质量浓度</w:t>
                  </w:r>
                </w:p>
              </w:tc>
              <w:tc>
                <w:tcPr>
                  <w:tcW w:w="1850" w:type="dxa"/>
                  <w:tcBorders>
                    <w:top w:val="single" w:color="auto" w:sz="4" w:space="0"/>
                    <w:left w:val="single" w:color="auto" w:sz="4" w:space="0"/>
                    <w:bottom w:val="single" w:color="auto" w:sz="4" w:space="0"/>
                    <w:right w:val="single" w:color="auto" w:sz="4" w:space="0"/>
                  </w:tcBorders>
                  <w:noWrap w:val="0"/>
                  <w:tcMar>
                    <w:top w:w="57" w:type="dxa"/>
                    <w:left w:w="85" w:type="dxa"/>
                    <w:bottom w:w="57" w:type="dxa"/>
                    <w:right w:w="85" w:type="dxa"/>
                  </w:tcMar>
                  <w:vAlign w:val="center"/>
                </w:tcPr>
                <w:p w14:paraId="1788CC96">
                  <w:pPr>
                    <w:pStyle w:val="24"/>
                    <w:keepNext w:val="0"/>
                    <w:keepLines w:val="0"/>
                    <w:pageBreakBefore w:val="0"/>
                    <w:widowControl w:val="0"/>
                    <w:kinsoku/>
                    <w:wordWrap/>
                    <w:overflowPunct/>
                    <w:topLinePunct w:val="0"/>
                    <w:autoSpaceDE/>
                    <w:autoSpaceDN/>
                    <w:bidi w:val="0"/>
                    <w:adjustRightInd/>
                    <w:snapToGrid/>
                    <w:textAlignment w:val="auto"/>
                    <w:rPr>
                      <w:rFonts w:hint="default"/>
                      <w:sz w:val="21"/>
                      <w:szCs w:val="21"/>
                      <w:lang w:val="en-US" w:eastAsia="zh-CN"/>
                    </w:rPr>
                  </w:pPr>
                  <w:r>
                    <w:rPr>
                      <w:rFonts w:hint="eastAsia"/>
                      <w:sz w:val="21"/>
                      <w:szCs w:val="21"/>
                      <w:lang w:val="en-US" w:eastAsia="zh-CN"/>
                    </w:rPr>
                    <w:t>30</w:t>
                  </w:r>
                </w:p>
              </w:tc>
              <w:tc>
                <w:tcPr>
                  <w:tcW w:w="1600" w:type="dxa"/>
                  <w:tcBorders>
                    <w:top w:val="single" w:color="auto" w:sz="4" w:space="0"/>
                    <w:left w:val="single" w:color="auto" w:sz="4" w:space="0"/>
                    <w:bottom w:val="single" w:color="auto" w:sz="4" w:space="0"/>
                    <w:right w:val="single" w:color="auto" w:sz="4" w:space="0"/>
                  </w:tcBorders>
                  <w:noWrap w:val="0"/>
                  <w:tcMar>
                    <w:top w:w="57" w:type="dxa"/>
                    <w:left w:w="85" w:type="dxa"/>
                    <w:bottom w:w="57" w:type="dxa"/>
                    <w:right w:w="85" w:type="dxa"/>
                  </w:tcMar>
                  <w:vAlign w:val="center"/>
                </w:tcPr>
                <w:p w14:paraId="383D9D61">
                  <w:pPr>
                    <w:pStyle w:val="24"/>
                    <w:keepNext w:val="0"/>
                    <w:keepLines w:val="0"/>
                    <w:pageBreakBefore w:val="0"/>
                    <w:widowControl w:val="0"/>
                    <w:kinsoku/>
                    <w:wordWrap/>
                    <w:overflowPunct/>
                    <w:topLinePunct w:val="0"/>
                    <w:autoSpaceDE/>
                    <w:autoSpaceDN/>
                    <w:bidi w:val="0"/>
                    <w:adjustRightInd/>
                    <w:snapToGrid/>
                    <w:textAlignment w:val="auto"/>
                    <w:rPr>
                      <w:rFonts w:hint="default"/>
                      <w:sz w:val="21"/>
                      <w:szCs w:val="21"/>
                      <w:lang w:val="en-US" w:eastAsia="zh-CN"/>
                    </w:rPr>
                  </w:pPr>
                  <w:r>
                    <w:rPr>
                      <w:rFonts w:hint="eastAsia"/>
                      <w:sz w:val="21"/>
                      <w:szCs w:val="21"/>
                      <w:lang w:val="en-US" w:eastAsia="zh-CN"/>
                    </w:rPr>
                    <w:t>40</w:t>
                  </w:r>
                </w:p>
              </w:tc>
              <w:tc>
                <w:tcPr>
                  <w:tcW w:w="1017" w:type="dxa"/>
                  <w:tcBorders>
                    <w:top w:val="single" w:color="auto" w:sz="4" w:space="0"/>
                    <w:left w:val="single" w:color="auto" w:sz="4" w:space="0"/>
                    <w:bottom w:val="single" w:color="auto" w:sz="4" w:space="0"/>
                    <w:right w:val="single" w:color="auto" w:sz="4" w:space="0"/>
                  </w:tcBorders>
                  <w:noWrap w:val="0"/>
                  <w:tcMar>
                    <w:top w:w="57" w:type="dxa"/>
                    <w:left w:w="85" w:type="dxa"/>
                    <w:bottom w:w="57" w:type="dxa"/>
                    <w:right w:w="85" w:type="dxa"/>
                  </w:tcMar>
                  <w:vAlign w:val="center"/>
                </w:tcPr>
                <w:p w14:paraId="3FC66838">
                  <w:pPr>
                    <w:pStyle w:val="24"/>
                    <w:keepNext w:val="0"/>
                    <w:keepLines w:val="0"/>
                    <w:pageBreakBefore w:val="0"/>
                    <w:widowControl w:val="0"/>
                    <w:kinsoku/>
                    <w:wordWrap/>
                    <w:overflowPunct/>
                    <w:topLinePunct w:val="0"/>
                    <w:autoSpaceDE/>
                    <w:autoSpaceDN/>
                    <w:bidi w:val="0"/>
                    <w:adjustRightInd/>
                    <w:snapToGrid/>
                    <w:textAlignment w:val="auto"/>
                    <w:rPr>
                      <w:rFonts w:hint="default"/>
                      <w:sz w:val="21"/>
                      <w:szCs w:val="21"/>
                      <w:lang w:val="en-US" w:eastAsia="zh-CN"/>
                    </w:rPr>
                  </w:pPr>
                  <w:r>
                    <w:rPr>
                      <w:rFonts w:hint="eastAsia"/>
                      <w:sz w:val="21"/>
                      <w:szCs w:val="21"/>
                      <w:lang w:val="en-US" w:eastAsia="zh-CN"/>
                    </w:rPr>
                    <w:t>75</w:t>
                  </w:r>
                </w:p>
              </w:tc>
              <w:tc>
                <w:tcPr>
                  <w:tcW w:w="1017" w:type="dxa"/>
                  <w:tcBorders>
                    <w:top w:val="single" w:color="auto" w:sz="4" w:space="0"/>
                    <w:left w:val="single" w:color="auto" w:sz="4" w:space="0"/>
                    <w:bottom w:val="single" w:color="auto" w:sz="4" w:space="0"/>
                    <w:right w:val="nil"/>
                  </w:tcBorders>
                  <w:noWrap w:val="0"/>
                  <w:tcMar>
                    <w:top w:w="57" w:type="dxa"/>
                    <w:left w:w="85" w:type="dxa"/>
                    <w:bottom w:w="57" w:type="dxa"/>
                    <w:right w:w="85" w:type="dxa"/>
                  </w:tcMar>
                  <w:vAlign w:val="center"/>
                </w:tcPr>
                <w:p w14:paraId="60D6D725">
                  <w:pPr>
                    <w:pStyle w:val="24"/>
                    <w:keepNext w:val="0"/>
                    <w:keepLines w:val="0"/>
                    <w:pageBreakBefore w:val="0"/>
                    <w:widowControl w:val="0"/>
                    <w:kinsoku/>
                    <w:wordWrap/>
                    <w:overflowPunct/>
                    <w:topLinePunct w:val="0"/>
                    <w:autoSpaceDE/>
                    <w:autoSpaceDN/>
                    <w:bidi w:val="0"/>
                    <w:adjustRightInd/>
                    <w:snapToGrid/>
                    <w:textAlignment w:val="auto"/>
                    <w:rPr>
                      <w:rFonts w:hint="eastAsia"/>
                      <w:sz w:val="21"/>
                      <w:szCs w:val="21"/>
                      <w:lang w:val="en-US" w:eastAsia="zh-CN"/>
                    </w:rPr>
                  </w:pPr>
                  <w:r>
                    <w:rPr>
                      <w:rFonts w:hint="eastAsia"/>
                      <w:sz w:val="21"/>
                      <w:szCs w:val="21"/>
                      <w:lang w:val="en-US" w:eastAsia="zh-CN"/>
                    </w:rPr>
                    <w:t>达标</w:t>
                  </w:r>
                </w:p>
              </w:tc>
            </w:tr>
            <w:tr w14:paraId="599CCB45">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57" w:type="dxa"/>
                  <w:left w:w="108" w:type="dxa"/>
                  <w:bottom w:w="57" w:type="dxa"/>
                  <w:right w:w="108" w:type="dxa"/>
                </w:tblCellMar>
              </w:tblPrEx>
              <w:trPr>
                <w:cantSplit/>
                <w:trHeight w:val="397" w:hRule="atLeast"/>
                <w:jc w:val="center"/>
              </w:trPr>
              <w:tc>
                <w:tcPr>
                  <w:tcW w:w="865" w:type="dxa"/>
                  <w:tcBorders>
                    <w:top w:val="single" w:color="auto" w:sz="4" w:space="0"/>
                    <w:left w:val="nil"/>
                    <w:bottom w:val="single" w:color="auto" w:sz="4" w:space="0"/>
                    <w:right w:val="single" w:color="auto" w:sz="4" w:space="0"/>
                  </w:tcBorders>
                  <w:noWrap w:val="0"/>
                  <w:tcMar>
                    <w:top w:w="57" w:type="dxa"/>
                    <w:left w:w="85" w:type="dxa"/>
                    <w:bottom w:w="57" w:type="dxa"/>
                    <w:right w:w="85" w:type="dxa"/>
                  </w:tcMar>
                  <w:vAlign w:val="center"/>
                </w:tcPr>
                <w:p w14:paraId="7D90EC04">
                  <w:pPr>
                    <w:pStyle w:val="24"/>
                    <w:keepNext w:val="0"/>
                    <w:keepLines w:val="0"/>
                    <w:pageBreakBefore w:val="0"/>
                    <w:widowControl w:val="0"/>
                    <w:kinsoku/>
                    <w:wordWrap/>
                    <w:overflowPunct/>
                    <w:topLinePunct w:val="0"/>
                    <w:autoSpaceDE/>
                    <w:autoSpaceDN/>
                    <w:bidi w:val="0"/>
                    <w:adjustRightInd/>
                    <w:snapToGrid/>
                    <w:textAlignment w:val="auto"/>
                    <w:rPr>
                      <w:sz w:val="21"/>
                      <w:szCs w:val="21"/>
                      <w:highlight w:val="yellow"/>
                    </w:rPr>
                  </w:pPr>
                  <w:r>
                    <w:rPr>
                      <w:sz w:val="21"/>
                      <w:szCs w:val="21"/>
                      <w:highlight w:val="none"/>
                    </w:rPr>
                    <w:t>CO</w:t>
                  </w:r>
                </w:p>
              </w:tc>
              <w:tc>
                <w:tcPr>
                  <w:tcW w:w="1750" w:type="dxa"/>
                  <w:tcBorders>
                    <w:top w:val="single" w:color="auto" w:sz="4" w:space="0"/>
                    <w:left w:val="single" w:color="auto" w:sz="4" w:space="0"/>
                    <w:bottom w:val="single" w:color="auto" w:sz="4" w:space="0"/>
                    <w:right w:val="single" w:color="auto" w:sz="4" w:space="0"/>
                  </w:tcBorders>
                  <w:noWrap w:val="0"/>
                  <w:tcMar>
                    <w:top w:w="57" w:type="dxa"/>
                    <w:left w:w="85" w:type="dxa"/>
                    <w:bottom w:w="57" w:type="dxa"/>
                    <w:right w:w="85" w:type="dxa"/>
                  </w:tcMar>
                  <w:vAlign w:val="center"/>
                </w:tcPr>
                <w:p w14:paraId="25B213AB">
                  <w:pPr>
                    <w:pStyle w:val="24"/>
                    <w:keepNext w:val="0"/>
                    <w:keepLines w:val="0"/>
                    <w:pageBreakBefore w:val="0"/>
                    <w:widowControl w:val="0"/>
                    <w:kinsoku/>
                    <w:wordWrap/>
                    <w:overflowPunct/>
                    <w:topLinePunct w:val="0"/>
                    <w:autoSpaceDE/>
                    <w:autoSpaceDN/>
                    <w:bidi w:val="0"/>
                    <w:adjustRightInd/>
                    <w:snapToGrid/>
                    <w:textAlignment w:val="auto"/>
                    <w:rPr>
                      <w:sz w:val="21"/>
                      <w:szCs w:val="21"/>
                    </w:rPr>
                  </w:pPr>
                  <w:r>
                    <w:rPr>
                      <w:rFonts w:hint="eastAsia"/>
                      <w:sz w:val="21"/>
                      <w:szCs w:val="21"/>
                    </w:rPr>
                    <w:t>第</w:t>
                  </w:r>
                  <w:r>
                    <w:rPr>
                      <w:sz w:val="21"/>
                      <w:szCs w:val="21"/>
                    </w:rPr>
                    <w:t>95</w:t>
                  </w:r>
                  <w:r>
                    <w:rPr>
                      <w:rFonts w:hint="eastAsia"/>
                      <w:sz w:val="21"/>
                      <w:szCs w:val="21"/>
                    </w:rPr>
                    <w:t>百分位浓度</w:t>
                  </w:r>
                </w:p>
              </w:tc>
              <w:tc>
                <w:tcPr>
                  <w:tcW w:w="1850" w:type="dxa"/>
                  <w:tcBorders>
                    <w:top w:val="single" w:color="auto" w:sz="4" w:space="0"/>
                    <w:left w:val="single" w:color="auto" w:sz="4" w:space="0"/>
                    <w:bottom w:val="single" w:color="auto" w:sz="4" w:space="0"/>
                    <w:right w:val="single" w:color="auto" w:sz="4" w:space="0"/>
                  </w:tcBorders>
                  <w:noWrap w:val="0"/>
                  <w:tcMar>
                    <w:top w:w="57" w:type="dxa"/>
                    <w:left w:w="85" w:type="dxa"/>
                    <w:bottom w:w="57" w:type="dxa"/>
                    <w:right w:w="85" w:type="dxa"/>
                  </w:tcMar>
                  <w:vAlign w:val="center"/>
                </w:tcPr>
                <w:p w14:paraId="3CA3B5B2">
                  <w:pPr>
                    <w:pStyle w:val="24"/>
                    <w:keepNext w:val="0"/>
                    <w:keepLines w:val="0"/>
                    <w:pageBreakBefore w:val="0"/>
                    <w:widowControl w:val="0"/>
                    <w:kinsoku/>
                    <w:wordWrap/>
                    <w:overflowPunct/>
                    <w:topLinePunct w:val="0"/>
                    <w:autoSpaceDE/>
                    <w:autoSpaceDN/>
                    <w:bidi w:val="0"/>
                    <w:adjustRightInd/>
                    <w:snapToGrid/>
                    <w:textAlignment w:val="auto"/>
                    <w:rPr>
                      <w:rFonts w:hint="eastAsia"/>
                      <w:sz w:val="21"/>
                      <w:szCs w:val="21"/>
                      <w:lang w:val="en-US" w:eastAsia="zh-CN"/>
                    </w:rPr>
                  </w:pPr>
                  <w:r>
                    <w:rPr>
                      <w:rFonts w:hint="eastAsia"/>
                      <w:sz w:val="21"/>
                      <w:szCs w:val="21"/>
                      <w:lang w:val="en-US" w:eastAsia="zh-CN"/>
                    </w:rPr>
                    <w:t>1.4mg/m</w:t>
                  </w:r>
                  <w:r>
                    <w:rPr>
                      <w:rFonts w:hint="eastAsia"/>
                      <w:sz w:val="21"/>
                      <w:szCs w:val="21"/>
                      <w:vertAlign w:val="superscript"/>
                      <w:lang w:val="en-US" w:eastAsia="zh-CN"/>
                    </w:rPr>
                    <w:t>3</w:t>
                  </w:r>
                </w:p>
              </w:tc>
              <w:tc>
                <w:tcPr>
                  <w:tcW w:w="1600" w:type="dxa"/>
                  <w:tcBorders>
                    <w:top w:val="single" w:color="auto" w:sz="4" w:space="0"/>
                    <w:left w:val="single" w:color="auto" w:sz="4" w:space="0"/>
                    <w:bottom w:val="single" w:color="auto" w:sz="4" w:space="0"/>
                    <w:right w:val="single" w:color="auto" w:sz="4" w:space="0"/>
                  </w:tcBorders>
                  <w:noWrap w:val="0"/>
                  <w:tcMar>
                    <w:top w:w="57" w:type="dxa"/>
                    <w:left w:w="85" w:type="dxa"/>
                    <w:bottom w:w="57" w:type="dxa"/>
                    <w:right w:w="85" w:type="dxa"/>
                  </w:tcMar>
                  <w:vAlign w:val="center"/>
                </w:tcPr>
                <w:p w14:paraId="58BE2745">
                  <w:pPr>
                    <w:pStyle w:val="24"/>
                    <w:keepNext w:val="0"/>
                    <w:keepLines w:val="0"/>
                    <w:pageBreakBefore w:val="0"/>
                    <w:widowControl w:val="0"/>
                    <w:kinsoku/>
                    <w:wordWrap/>
                    <w:overflowPunct/>
                    <w:topLinePunct w:val="0"/>
                    <w:autoSpaceDE/>
                    <w:autoSpaceDN/>
                    <w:bidi w:val="0"/>
                    <w:adjustRightInd/>
                    <w:snapToGrid/>
                    <w:textAlignment w:val="auto"/>
                    <w:rPr>
                      <w:rFonts w:hint="eastAsia"/>
                      <w:sz w:val="21"/>
                      <w:szCs w:val="21"/>
                      <w:lang w:val="en-US" w:eastAsia="zh-CN"/>
                    </w:rPr>
                  </w:pPr>
                  <w:r>
                    <w:rPr>
                      <w:rFonts w:hint="eastAsia"/>
                      <w:sz w:val="21"/>
                      <w:szCs w:val="21"/>
                      <w:lang w:val="en-US" w:eastAsia="zh-CN"/>
                    </w:rPr>
                    <w:t>4mg/m</w:t>
                  </w:r>
                  <w:r>
                    <w:rPr>
                      <w:rFonts w:hint="eastAsia"/>
                      <w:sz w:val="21"/>
                      <w:szCs w:val="21"/>
                      <w:vertAlign w:val="superscript"/>
                      <w:lang w:val="en-US" w:eastAsia="zh-CN"/>
                    </w:rPr>
                    <w:t>3</w:t>
                  </w:r>
                </w:p>
              </w:tc>
              <w:tc>
                <w:tcPr>
                  <w:tcW w:w="1017" w:type="dxa"/>
                  <w:tcBorders>
                    <w:top w:val="single" w:color="auto" w:sz="4" w:space="0"/>
                    <w:left w:val="single" w:color="auto" w:sz="4" w:space="0"/>
                    <w:bottom w:val="single" w:color="auto" w:sz="4" w:space="0"/>
                    <w:right w:val="single" w:color="auto" w:sz="4" w:space="0"/>
                  </w:tcBorders>
                  <w:noWrap w:val="0"/>
                  <w:tcMar>
                    <w:top w:w="57" w:type="dxa"/>
                    <w:left w:w="85" w:type="dxa"/>
                    <w:bottom w:w="57" w:type="dxa"/>
                    <w:right w:w="85" w:type="dxa"/>
                  </w:tcMar>
                  <w:vAlign w:val="center"/>
                </w:tcPr>
                <w:p w14:paraId="66D45505">
                  <w:pPr>
                    <w:pStyle w:val="24"/>
                    <w:keepNext w:val="0"/>
                    <w:keepLines w:val="0"/>
                    <w:pageBreakBefore w:val="0"/>
                    <w:widowControl w:val="0"/>
                    <w:kinsoku/>
                    <w:wordWrap/>
                    <w:overflowPunct/>
                    <w:topLinePunct w:val="0"/>
                    <w:autoSpaceDE/>
                    <w:autoSpaceDN/>
                    <w:bidi w:val="0"/>
                    <w:adjustRightInd/>
                    <w:snapToGrid/>
                    <w:textAlignment w:val="auto"/>
                    <w:rPr>
                      <w:rFonts w:hint="default"/>
                      <w:sz w:val="21"/>
                      <w:szCs w:val="21"/>
                      <w:lang w:val="en-US" w:eastAsia="zh-CN"/>
                    </w:rPr>
                  </w:pPr>
                  <w:r>
                    <w:rPr>
                      <w:rFonts w:hint="eastAsia"/>
                      <w:sz w:val="21"/>
                      <w:szCs w:val="21"/>
                      <w:lang w:val="en-US" w:eastAsia="zh-CN"/>
                    </w:rPr>
                    <w:t>35</w:t>
                  </w:r>
                </w:p>
              </w:tc>
              <w:tc>
                <w:tcPr>
                  <w:tcW w:w="1017" w:type="dxa"/>
                  <w:tcBorders>
                    <w:top w:val="single" w:color="auto" w:sz="4" w:space="0"/>
                    <w:left w:val="single" w:color="auto" w:sz="4" w:space="0"/>
                    <w:bottom w:val="single" w:color="auto" w:sz="4" w:space="0"/>
                    <w:right w:val="nil"/>
                  </w:tcBorders>
                  <w:noWrap w:val="0"/>
                  <w:tcMar>
                    <w:top w:w="57" w:type="dxa"/>
                    <w:left w:w="85" w:type="dxa"/>
                    <w:bottom w:w="57" w:type="dxa"/>
                    <w:right w:w="85" w:type="dxa"/>
                  </w:tcMar>
                  <w:vAlign w:val="center"/>
                </w:tcPr>
                <w:p w14:paraId="2F95C1F1">
                  <w:pPr>
                    <w:pStyle w:val="24"/>
                    <w:keepNext w:val="0"/>
                    <w:keepLines w:val="0"/>
                    <w:pageBreakBefore w:val="0"/>
                    <w:widowControl w:val="0"/>
                    <w:kinsoku/>
                    <w:wordWrap/>
                    <w:overflowPunct/>
                    <w:topLinePunct w:val="0"/>
                    <w:autoSpaceDE/>
                    <w:autoSpaceDN/>
                    <w:bidi w:val="0"/>
                    <w:adjustRightInd/>
                    <w:snapToGrid/>
                    <w:textAlignment w:val="auto"/>
                    <w:rPr>
                      <w:sz w:val="21"/>
                      <w:szCs w:val="21"/>
                    </w:rPr>
                  </w:pPr>
                  <w:r>
                    <w:rPr>
                      <w:sz w:val="21"/>
                      <w:szCs w:val="21"/>
                    </w:rPr>
                    <w:t>达标</w:t>
                  </w:r>
                </w:p>
              </w:tc>
            </w:tr>
            <w:tr w14:paraId="5A29AD8B">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57" w:type="dxa"/>
                  <w:left w:w="108" w:type="dxa"/>
                  <w:bottom w:w="57" w:type="dxa"/>
                  <w:right w:w="108" w:type="dxa"/>
                </w:tblCellMar>
              </w:tblPrEx>
              <w:trPr>
                <w:cantSplit/>
                <w:trHeight w:val="397" w:hRule="atLeast"/>
                <w:jc w:val="center"/>
              </w:trPr>
              <w:tc>
                <w:tcPr>
                  <w:tcW w:w="865" w:type="dxa"/>
                  <w:tcBorders>
                    <w:top w:val="single" w:color="auto" w:sz="4" w:space="0"/>
                    <w:left w:val="nil"/>
                    <w:bottom w:val="single" w:color="auto" w:sz="8" w:space="0"/>
                    <w:right w:val="single" w:color="auto" w:sz="4" w:space="0"/>
                  </w:tcBorders>
                  <w:noWrap w:val="0"/>
                  <w:tcMar>
                    <w:top w:w="57" w:type="dxa"/>
                    <w:left w:w="85" w:type="dxa"/>
                    <w:bottom w:w="57" w:type="dxa"/>
                    <w:right w:w="85" w:type="dxa"/>
                  </w:tcMar>
                  <w:vAlign w:val="center"/>
                </w:tcPr>
                <w:p w14:paraId="5348135A">
                  <w:pPr>
                    <w:pStyle w:val="24"/>
                    <w:keepNext w:val="0"/>
                    <w:keepLines w:val="0"/>
                    <w:pageBreakBefore w:val="0"/>
                    <w:widowControl w:val="0"/>
                    <w:kinsoku/>
                    <w:wordWrap/>
                    <w:overflowPunct/>
                    <w:topLinePunct w:val="0"/>
                    <w:autoSpaceDE/>
                    <w:autoSpaceDN/>
                    <w:bidi w:val="0"/>
                    <w:adjustRightInd/>
                    <w:snapToGrid/>
                    <w:textAlignment w:val="auto"/>
                    <w:rPr>
                      <w:sz w:val="21"/>
                      <w:szCs w:val="21"/>
                      <w:highlight w:val="yellow"/>
                    </w:rPr>
                  </w:pPr>
                  <w:r>
                    <w:rPr>
                      <w:sz w:val="21"/>
                      <w:szCs w:val="21"/>
                      <w:highlight w:val="none"/>
                    </w:rPr>
                    <w:t>O</w:t>
                  </w:r>
                  <w:r>
                    <w:rPr>
                      <w:sz w:val="21"/>
                      <w:szCs w:val="21"/>
                      <w:highlight w:val="none"/>
                      <w:vertAlign w:val="subscript"/>
                    </w:rPr>
                    <w:t>3</w:t>
                  </w:r>
                </w:p>
              </w:tc>
              <w:tc>
                <w:tcPr>
                  <w:tcW w:w="1750" w:type="dxa"/>
                  <w:tcBorders>
                    <w:top w:val="single" w:color="auto" w:sz="4" w:space="0"/>
                    <w:left w:val="single" w:color="auto" w:sz="4" w:space="0"/>
                    <w:bottom w:val="single" w:color="auto" w:sz="8" w:space="0"/>
                    <w:right w:val="single" w:color="auto" w:sz="4" w:space="0"/>
                  </w:tcBorders>
                  <w:noWrap w:val="0"/>
                  <w:tcMar>
                    <w:top w:w="57" w:type="dxa"/>
                    <w:left w:w="85" w:type="dxa"/>
                    <w:bottom w:w="57" w:type="dxa"/>
                    <w:right w:w="85" w:type="dxa"/>
                  </w:tcMar>
                  <w:vAlign w:val="center"/>
                </w:tcPr>
                <w:p w14:paraId="32C810DF">
                  <w:pPr>
                    <w:pStyle w:val="24"/>
                    <w:keepNext w:val="0"/>
                    <w:keepLines w:val="0"/>
                    <w:pageBreakBefore w:val="0"/>
                    <w:widowControl w:val="0"/>
                    <w:kinsoku/>
                    <w:wordWrap/>
                    <w:overflowPunct/>
                    <w:topLinePunct w:val="0"/>
                    <w:autoSpaceDE/>
                    <w:autoSpaceDN/>
                    <w:bidi w:val="0"/>
                    <w:adjustRightInd/>
                    <w:snapToGrid/>
                    <w:textAlignment w:val="auto"/>
                    <w:rPr>
                      <w:sz w:val="21"/>
                      <w:szCs w:val="21"/>
                    </w:rPr>
                  </w:pPr>
                  <w:r>
                    <w:rPr>
                      <w:rFonts w:hint="eastAsia"/>
                      <w:sz w:val="21"/>
                      <w:szCs w:val="21"/>
                    </w:rPr>
                    <w:t>第</w:t>
                  </w:r>
                  <w:r>
                    <w:rPr>
                      <w:sz w:val="21"/>
                      <w:szCs w:val="21"/>
                    </w:rPr>
                    <w:t>90</w:t>
                  </w:r>
                  <w:r>
                    <w:rPr>
                      <w:rFonts w:hint="eastAsia"/>
                      <w:sz w:val="21"/>
                      <w:szCs w:val="21"/>
                    </w:rPr>
                    <w:t>百分位浓度</w:t>
                  </w:r>
                </w:p>
              </w:tc>
              <w:tc>
                <w:tcPr>
                  <w:tcW w:w="1850" w:type="dxa"/>
                  <w:tcBorders>
                    <w:top w:val="single" w:color="auto" w:sz="4" w:space="0"/>
                    <w:left w:val="single" w:color="auto" w:sz="4" w:space="0"/>
                    <w:bottom w:val="single" w:color="auto" w:sz="8" w:space="0"/>
                    <w:right w:val="single" w:color="auto" w:sz="4" w:space="0"/>
                  </w:tcBorders>
                  <w:noWrap w:val="0"/>
                  <w:tcMar>
                    <w:top w:w="57" w:type="dxa"/>
                    <w:left w:w="85" w:type="dxa"/>
                    <w:bottom w:w="57" w:type="dxa"/>
                    <w:right w:w="85" w:type="dxa"/>
                  </w:tcMar>
                  <w:vAlign w:val="center"/>
                </w:tcPr>
                <w:p w14:paraId="08921FCF">
                  <w:pPr>
                    <w:pStyle w:val="24"/>
                    <w:keepNext w:val="0"/>
                    <w:keepLines w:val="0"/>
                    <w:pageBreakBefore w:val="0"/>
                    <w:widowControl w:val="0"/>
                    <w:kinsoku/>
                    <w:wordWrap/>
                    <w:overflowPunct/>
                    <w:topLinePunct w:val="0"/>
                    <w:autoSpaceDE/>
                    <w:autoSpaceDN/>
                    <w:bidi w:val="0"/>
                    <w:adjustRightInd/>
                    <w:snapToGrid/>
                    <w:textAlignment w:val="auto"/>
                    <w:rPr>
                      <w:rFonts w:hint="default"/>
                      <w:sz w:val="21"/>
                      <w:szCs w:val="21"/>
                      <w:lang w:val="en-US" w:eastAsia="zh-CN"/>
                    </w:rPr>
                  </w:pPr>
                  <w:r>
                    <w:rPr>
                      <w:rFonts w:hint="eastAsia"/>
                      <w:sz w:val="21"/>
                      <w:szCs w:val="21"/>
                      <w:lang w:val="en-US" w:eastAsia="zh-CN"/>
                    </w:rPr>
                    <w:t>183</w:t>
                  </w:r>
                </w:p>
              </w:tc>
              <w:tc>
                <w:tcPr>
                  <w:tcW w:w="1600" w:type="dxa"/>
                  <w:tcBorders>
                    <w:top w:val="single" w:color="auto" w:sz="4" w:space="0"/>
                    <w:left w:val="single" w:color="auto" w:sz="4" w:space="0"/>
                    <w:bottom w:val="single" w:color="auto" w:sz="8" w:space="0"/>
                    <w:right w:val="single" w:color="auto" w:sz="4" w:space="0"/>
                  </w:tcBorders>
                  <w:noWrap w:val="0"/>
                  <w:tcMar>
                    <w:top w:w="57" w:type="dxa"/>
                    <w:left w:w="85" w:type="dxa"/>
                    <w:bottom w:w="57" w:type="dxa"/>
                    <w:right w:w="85" w:type="dxa"/>
                  </w:tcMar>
                  <w:vAlign w:val="center"/>
                </w:tcPr>
                <w:p w14:paraId="51FE9C41">
                  <w:pPr>
                    <w:pStyle w:val="24"/>
                    <w:keepNext w:val="0"/>
                    <w:keepLines w:val="0"/>
                    <w:pageBreakBefore w:val="0"/>
                    <w:widowControl w:val="0"/>
                    <w:kinsoku/>
                    <w:wordWrap/>
                    <w:overflowPunct/>
                    <w:topLinePunct w:val="0"/>
                    <w:autoSpaceDE/>
                    <w:autoSpaceDN/>
                    <w:bidi w:val="0"/>
                    <w:adjustRightInd/>
                    <w:snapToGrid/>
                    <w:textAlignment w:val="auto"/>
                    <w:rPr>
                      <w:rFonts w:hint="default"/>
                      <w:sz w:val="21"/>
                      <w:szCs w:val="21"/>
                      <w:lang w:val="en-US" w:eastAsia="zh-CN"/>
                    </w:rPr>
                  </w:pPr>
                  <w:r>
                    <w:rPr>
                      <w:rFonts w:hint="eastAsia"/>
                      <w:sz w:val="21"/>
                      <w:szCs w:val="21"/>
                      <w:lang w:val="en-US" w:eastAsia="zh-CN"/>
                    </w:rPr>
                    <w:t>160</w:t>
                  </w:r>
                </w:p>
              </w:tc>
              <w:tc>
                <w:tcPr>
                  <w:tcW w:w="1017" w:type="dxa"/>
                  <w:tcBorders>
                    <w:top w:val="single" w:color="auto" w:sz="4" w:space="0"/>
                    <w:left w:val="single" w:color="auto" w:sz="4" w:space="0"/>
                    <w:bottom w:val="single" w:color="auto" w:sz="8" w:space="0"/>
                    <w:right w:val="single" w:color="auto" w:sz="4" w:space="0"/>
                  </w:tcBorders>
                  <w:noWrap w:val="0"/>
                  <w:tcMar>
                    <w:top w:w="57" w:type="dxa"/>
                    <w:left w:w="85" w:type="dxa"/>
                    <w:bottom w:w="57" w:type="dxa"/>
                    <w:right w:w="85" w:type="dxa"/>
                  </w:tcMar>
                  <w:vAlign w:val="center"/>
                </w:tcPr>
                <w:p w14:paraId="08C61FF4">
                  <w:pPr>
                    <w:pStyle w:val="24"/>
                    <w:keepNext w:val="0"/>
                    <w:keepLines w:val="0"/>
                    <w:pageBreakBefore w:val="0"/>
                    <w:widowControl w:val="0"/>
                    <w:kinsoku/>
                    <w:wordWrap/>
                    <w:overflowPunct/>
                    <w:topLinePunct w:val="0"/>
                    <w:autoSpaceDE/>
                    <w:autoSpaceDN/>
                    <w:bidi w:val="0"/>
                    <w:adjustRightInd/>
                    <w:snapToGrid/>
                    <w:textAlignment w:val="auto"/>
                    <w:rPr>
                      <w:rFonts w:hint="default"/>
                      <w:sz w:val="21"/>
                      <w:szCs w:val="21"/>
                      <w:lang w:val="en-US" w:eastAsia="zh-CN"/>
                    </w:rPr>
                  </w:pPr>
                  <w:r>
                    <w:rPr>
                      <w:rFonts w:hint="eastAsia"/>
                      <w:sz w:val="21"/>
                      <w:szCs w:val="21"/>
                      <w:lang w:val="en-US" w:eastAsia="zh-CN"/>
                    </w:rPr>
                    <w:t>114.3</w:t>
                  </w:r>
                </w:p>
              </w:tc>
              <w:tc>
                <w:tcPr>
                  <w:tcW w:w="1017" w:type="dxa"/>
                  <w:tcBorders>
                    <w:top w:val="single" w:color="auto" w:sz="4" w:space="0"/>
                    <w:left w:val="single" w:color="auto" w:sz="4" w:space="0"/>
                    <w:bottom w:val="single" w:color="auto" w:sz="8" w:space="0"/>
                    <w:right w:val="nil"/>
                  </w:tcBorders>
                  <w:noWrap w:val="0"/>
                  <w:tcMar>
                    <w:top w:w="57" w:type="dxa"/>
                    <w:left w:w="85" w:type="dxa"/>
                    <w:bottom w:w="57" w:type="dxa"/>
                    <w:right w:w="85" w:type="dxa"/>
                  </w:tcMar>
                  <w:vAlign w:val="center"/>
                </w:tcPr>
                <w:p w14:paraId="01F3E50A">
                  <w:pPr>
                    <w:pStyle w:val="24"/>
                    <w:keepNext w:val="0"/>
                    <w:keepLines w:val="0"/>
                    <w:pageBreakBefore w:val="0"/>
                    <w:widowControl w:val="0"/>
                    <w:kinsoku/>
                    <w:wordWrap/>
                    <w:overflowPunct/>
                    <w:topLinePunct w:val="0"/>
                    <w:autoSpaceDE/>
                    <w:autoSpaceDN/>
                    <w:bidi w:val="0"/>
                    <w:adjustRightInd/>
                    <w:snapToGrid/>
                    <w:textAlignment w:val="auto"/>
                    <w:rPr>
                      <w:rFonts w:hint="eastAsia"/>
                      <w:sz w:val="21"/>
                      <w:szCs w:val="21"/>
                      <w:lang w:val="en-US" w:eastAsia="zh-CN"/>
                    </w:rPr>
                  </w:pPr>
                  <w:r>
                    <w:rPr>
                      <w:rFonts w:hint="eastAsia"/>
                      <w:sz w:val="21"/>
                      <w:szCs w:val="21"/>
                      <w:lang w:val="en-US" w:eastAsia="zh-CN"/>
                    </w:rPr>
                    <w:t>超标</w:t>
                  </w:r>
                </w:p>
              </w:tc>
            </w:tr>
          </w:tbl>
          <w:p w14:paraId="2E0C0023">
            <w:pPr>
              <w:keepNext w:val="0"/>
              <w:keepLines w:val="0"/>
              <w:pageBreakBefore w:val="0"/>
              <w:widowControl w:val="0"/>
              <w:kinsoku/>
              <w:wordWrap/>
              <w:overflowPunct/>
              <w:topLinePunct w:val="0"/>
              <w:autoSpaceDE/>
              <w:autoSpaceDN/>
              <w:bidi w:val="0"/>
              <w:spacing w:line="360" w:lineRule="auto"/>
              <w:ind w:firstLine="480" w:firstLineChars="200"/>
              <w:jc w:val="both"/>
              <w:textAlignment w:val="auto"/>
              <w:rPr>
                <w:rFonts w:hint="default" w:ascii="Times New Roman" w:hAnsi="Times New Roman" w:eastAsia="宋体" w:cs="Times New Roman"/>
                <w:sz w:val="24"/>
                <w:szCs w:val="32"/>
                <w:lang w:val="en-US" w:eastAsia="zh-CN"/>
              </w:rPr>
            </w:pPr>
            <w:r>
              <w:rPr>
                <w:rFonts w:hint="default" w:ascii="Times New Roman" w:hAnsi="Times New Roman" w:eastAsia="宋体" w:cs="Times New Roman"/>
                <w:sz w:val="24"/>
                <w:szCs w:val="32"/>
                <w:lang w:val="en-US" w:eastAsia="zh-CN"/>
              </w:rPr>
              <w:t>由上表可知，SO</w:t>
            </w:r>
            <w:r>
              <w:rPr>
                <w:rFonts w:hint="default" w:ascii="Times New Roman" w:hAnsi="Times New Roman" w:eastAsia="宋体" w:cs="Times New Roman"/>
                <w:sz w:val="24"/>
                <w:szCs w:val="32"/>
                <w:vertAlign w:val="subscript"/>
                <w:lang w:val="en-US" w:eastAsia="zh-CN"/>
              </w:rPr>
              <w:t>2</w:t>
            </w:r>
            <w:r>
              <w:rPr>
                <w:rFonts w:hint="default" w:ascii="Times New Roman" w:hAnsi="Times New Roman" w:eastAsia="宋体" w:cs="Times New Roman"/>
                <w:sz w:val="24"/>
                <w:szCs w:val="32"/>
                <w:lang w:val="en-US" w:eastAsia="zh-CN"/>
              </w:rPr>
              <w:t>、NO</w:t>
            </w:r>
            <w:r>
              <w:rPr>
                <w:rFonts w:hint="default" w:ascii="Times New Roman" w:hAnsi="Times New Roman" w:eastAsia="宋体" w:cs="Times New Roman"/>
                <w:sz w:val="24"/>
                <w:szCs w:val="32"/>
                <w:vertAlign w:val="subscript"/>
                <w:lang w:val="en-US" w:eastAsia="zh-CN"/>
              </w:rPr>
              <w:t>2</w:t>
            </w:r>
            <w:r>
              <w:rPr>
                <w:rFonts w:hint="default" w:ascii="Times New Roman" w:hAnsi="Times New Roman" w:eastAsia="宋体" w:cs="Times New Roman"/>
                <w:sz w:val="24"/>
                <w:szCs w:val="32"/>
                <w:lang w:val="en-US" w:eastAsia="zh-CN"/>
              </w:rPr>
              <w:t>、CO能满足《环境空气质量标准》（GB</w:t>
            </w:r>
            <w:r>
              <w:rPr>
                <w:rFonts w:hint="eastAsia" w:ascii="Times New Roman" w:hAnsi="Times New Roman" w:eastAsia="宋体" w:cs="Times New Roman"/>
                <w:sz w:val="24"/>
                <w:szCs w:val="32"/>
                <w:lang w:val="en-US" w:eastAsia="zh-CN"/>
              </w:rPr>
              <w:t xml:space="preserve"> </w:t>
            </w:r>
            <w:r>
              <w:rPr>
                <w:rFonts w:hint="default" w:ascii="Times New Roman" w:hAnsi="Times New Roman" w:eastAsia="宋体" w:cs="Times New Roman"/>
                <w:sz w:val="24"/>
                <w:szCs w:val="32"/>
                <w:lang w:val="en-US" w:eastAsia="zh-CN"/>
              </w:rPr>
              <w:t>3095-2012）二级标准</w:t>
            </w:r>
            <w:r>
              <w:rPr>
                <w:rFonts w:hint="eastAsia" w:ascii="Times New Roman" w:hAnsi="Times New Roman" w:eastAsia="宋体" w:cs="Times New Roman"/>
                <w:sz w:val="24"/>
                <w:szCs w:val="32"/>
                <w:lang w:val="en-US" w:eastAsia="zh-CN"/>
              </w:rPr>
              <w:t>；</w:t>
            </w:r>
            <w:r>
              <w:rPr>
                <w:rFonts w:hint="default" w:ascii="Times New Roman" w:hAnsi="Times New Roman" w:eastAsia="宋体" w:cs="Times New Roman"/>
                <w:sz w:val="24"/>
                <w:szCs w:val="32"/>
                <w:lang w:val="en-US" w:eastAsia="zh-CN"/>
              </w:rPr>
              <w:t>其中PM</w:t>
            </w:r>
            <w:r>
              <w:rPr>
                <w:rFonts w:hint="default" w:ascii="Times New Roman" w:hAnsi="Times New Roman" w:eastAsia="宋体" w:cs="Times New Roman"/>
                <w:sz w:val="24"/>
                <w:szCs w:val="32"/>
                <w:vertAlign w:val="subscript"/>
                <w:lang w:val="en-US" w:eastAsia="zh-CN"/>
              </w:rPr>
              <w:t>10</w:t>
            </w:r>
            <w:r>
              <w:rPr>
                <w:rFonts w:hint="default" w:ascii="Times New Roman" w:hAnsi="Times New Roman" w:eastAsia="宋体" w:cs="Times New Roman"/>
                <w:sz w:val="24"/>
                <w:szCs w:val="32"/>
                <w:lang w:val="en-US" w:eastAsia="zh-CN"/>
              </w:rPr>
              <w:t>、PM</w:t>
            </w:r>
            <w:r>
              <w:rPr>
                <w:rFonts w:hint="default" w:ascii="Times New Roman" w:hAnsi="Times New Roman" w:eastAsia="宋体" w:cs="Times New Roman"/>
                <w:sz w:val="24"/>
                <w:szCs w:val="32"/>
                <w:vertAlign w:val="subscript"/>
                <w:lang w:val="en-US" w:eastAsia="zh-CN"/>
              </w:rPr>
              <w:t>2.5</w:t>
            </w:r>
            <w:r>
              <w:rPr>
                <w:rFonts w:hint="default" w:ascii="Times New Roman" w:hAnsi="Times New Roman" w:eastAsia="宋体" w:cs="Times New Roman"/>
                <w:sz w:val="24"/>
                <w:szCs w:val="32"/>
                <w:lang w:val="en-US" w:eastAsia="zh-CN"/>
              </w:rPr>
              <w:t>和O</w:t>
            </w:r>
            <w:r>
              <w:rPr>
                <w:rFonts w:hint="default" w:ascii="Times New Roman" w:hAnsi="Times New Roman" w:eastAsia="宋体" w:cs="Times New Roman"/>
                <w:sz w:val="24"/>
                <w:szCs w:val="32"/>
                <w:vertAlign w:val="subscript"/>
                <w:lang w:val="en-US" w:eastAsia="zh-CN"/>
              </w:rPr>
              <w:t>3</w:t>
            </w:r>
            <w:r>
              <w:rPr>
                <w:rFonts w:hint="default" w:ascii="Times New Roman" w:hAnsi="Times New Roman" w:eastAsia="宋体" w:cs="Times New Roman"/>
                <w:sz w:val="24"/>
                <w:szCs w:val="32"/>
                <w:lang w:val="en-US" w:eastAsia="zh-CN"/>
              </w:rPr>
              <w:t>均不能满足《环境空气质量标准》（GB</w:t>
            </w:r>
            <w:r>
              <w:rPr>
                <w:rFonts w:hint="eastAsia" w:ascii="Times New Roman" w:hAnsi="Times New Roman" w:eastAsia="宋体" w:cs="Times New Roman"/>
                <w:sz w:val="24"/>
                <w:szCs w:val="32"/>
                <w:lang w:val="en-US" w:eastAsia="zh-CN"/>
              </w:rPr>
              <w:t xml:space="preserve"> </w:t>
            </w:r>
            <w:r>
              <w:rPr>
                <w:rFonts w:hint="default" w:ascii="Times New Roman" w:hAnsi="Times New Roman" w:eastAsia="宋体" w:cs="Times New Roman"/>
                <w:sz w:val="24"/>
                <w:szCs w:val="32"/>
                <w:lang w:val="en-US" w:eastAsia="zh-CN"/>
              </w:rPr>
              <w:t>3095-2012）二级标准要求。根据《环境影响评价技术导则 大气环境》</w:t>
            </w:r>
            <w:r>
              <w:rPr>
                <w:rFonts w:hint="eastAsia" w:ascii="Times New Roman" w:hAnsi="Times New Roman" w:eastAsia="宋体" w:cs="Times New Roman"/>
                <w:sz w:val="24"/>
                <w:szCs w:val="32"/>
                <w:lang w:val="en-US" w:eastAsia="zh-CN"/>
              </w:rPr>
              <w:t>（</w:t>
            </w:r>
            <w:r>
              <w:rPr>
                <w:rFonts w:hint="default" w:ascii="Times New Roman" w:hAnsi="Times New Roman" w:eastAsia="宋体" w:cs="Times New Roman"/>
                <w:sz w:val="24"/>
                <w:szCs w:val="32"/>
                <w:lang w:val="en-US" w:eastAsia="zh-CN"/>
              </w:rPr>
              <w:t>HJ</w:t>
            </w:r>
            <w:r>
              <w:rPr>
                <w:rFonts w:hint="eastAsia" w:ascii="Times New Roman" w:hAnsi="Times New Roman" w:eastAsia="宋体" w:cs="Times New Roman"/>
                <w:sz w:val="24"/>
                <w:szCs w:val="32"/>
                <w:lang w:val="en-US" w:eastAsia="zh-CN"/>
              </w:rPr>
              <w:t xml:space="preserve"> </w:t>
            </w:r>
            <w:r>
              <w:rPr>
                <w:rFonts w:hint="default" w:ascii="Times New Roman" w:hAnsi="Times New Roman" w:eastAsia="宋体" w:cs="Times New Roman"/>
                <w:sz w:val="24"/>
                <w:szCs w:val="32"/>
                <w:lang w:val="en-US" w:eastAsia="zh-CN"/>
              </w:rPr>
              <w:t>2.2-2018</w:t>
            </w:r>
            <w:r>
              <w:rPr>
                <w:rFonts w:hint="eastAsia" w:ascii="Times New Roman" w:hAnsi="Times New Roman" w:eastAsia="宋体" w:cs="Times New Roman"/>
                <w:sz w:val="24"/>
                <w:szCs w:val="32"/>
                <w:lang w:val="en-US" w:eastAsia="zh-CN"/>
              </w:rPr>
              <w:t>）</w:t>
            </w:r>
            <w:r>
              <w:rPr>
                <w:rFonts w:hint="default" w:ascii="Times New Roman" w:hAnsi="Times New Roman" w:eastAsia="宋体" w:cs="Times New Roman"/>
                <w:sz w:val="24"/>
                <w:szCs w:val="32"/>
                <w:lang w:val="en-US" w:eastAsia="zh-CN"/>
              </w:rPr>
              <w:t>，本项目所在区域属于</w:t>
            </w:r>
            <w:r>
              <w:rPr>
                <w:rFonts w:hint="eastAsia" w:ascii="Times New Roman" w:hAnsi="Times New Roman" w:eastAsia="宋体" w:cs="Times New Roman"/>
                <w:sz w:val="24"/>
                <w:szCs w:val="32"/>
                <w:lang w:val="en-US" w:eastAsia="zh-CN"/>
              </w:rPr>
              <w:t>不</w:t>
            </w:r>
            <w:r>
              <w:rPr>
                <w:rFonts w:hint="default" w:ascii="Times New Roman" w:hAnsi="Times New Roman" w:eastAsia="宋体" w:cs="Times New Roman"/>
                <w:sz w:val="24"/>
                <w:szCs w:val="32"/>
                <w:lang w:val="en-US" w:eastAsia="zh-CN"/>
              </w:rPr>
              <w:t>达标区。</w:t>
            </w:r>
          </w:p>
          <w:p w14:paraId="638DE0A1">
            <w:pPr>
              <w:keepNext w:val="0"/>
              <w:keepLines w:val="0"/>
              <w:pageBreakBefore w:val="0"/>
              <w:widowControl w:val="0"/>
              <w:kinsoku/>
              <w:wordWrap/>
              <w:overflowPunct/>
              <w:topLinePunct w:val="0"/>
              <w:autoSpaceDE/>
              <w:autoSpaceDN/>
              <w:bidi w:val="0"/>
              <w:spacing w:line="360" w:lineRule="auto"/>
              <w:ind w:firstLine="480" w:firstLineChars="200"/>
              <w:jc w:val="both"/>
              <w:textAlignment w:val="auto"/>
              <w:rPr>
                <w:rFonts w:hint="default" w:ascii="Times New Roman" w:hAnsi="Times New Roman" w:eastAsia="宋体" w:cs="Times New Roman"/>
                <w:sz w:val="24"/>
                <w:szCs w:val="32"/>
                <w:lang w:val="en-US" w:eastAsia="zh-CN"/>
              </w:rPr>
            </w:pPr>
            <w:r>
              <w:rPr>
                <w:rFonts w:hint="default" w:ascii="Times New Roman" w:hAnsi="Times New Roman" w:eastAsia="宋体" w:cs="Times New Roman"/>
                <w:sz w:val="24"/>
                <w:szCs w:val="32"/>
                <w:lang w:val="en-US" w:eastAsia="zh-CN"/>
              </w:rPr>
              <w:t>目前，新乡市正在实施《新乡市202</w:t>
            </w:r>
            <w:r>
              <w:rPr>
                <w:rFonts w:hint="eastAsia" w:ascii="Times New Roman" w:hAnsi="Times New Roman" w:eastAsia="宋体" w:cs="Times New Roman"/>
                <w:sz w:val="24"/>
                <w:szCs w:val="32"/>
                <w:lang w:val="en-US" w:eastAsia="zh-CN"/>
              </w:rPr>
              <w:t>5</w:t>
            </w:r>
            <w:r>
              <w:rPr>
                <w:rFonts w:hint="default" w:ascii="Times New Roman" w:hAnsi="Times New Roman" w:eastAsia="宋体" w:cs="Times New Roman"/>
                <w:sz w:val="24"/>
                <w:szCs w:val="32"/>
                <w:lang w:val="en-US" w:eastAsia="zh-CN"/>
              </w:rPr>
              <w:t>年蓝天保卫战实施方案》</w:t>
            </w:r>
            <w:r>
              <w:rPr>
                <w:rFonts w:hint="eastAsia" w:ascii="Times New Roman" w:hAnsi="Times New Roman" w:eastAsia="宋体" w:cs="Times New Roman"/>
                <w:sz w:val="24"/>
                <w:szCs w:val="32"/>
                <w:lang w:val="en-US" w:eastAsia="zh-CN"/>
              </w:rPr>
              <w:t>、</w:t>
            </w:r>
            <w:r>
              <w:rPr>
                <w:rFonts w:hint="default" w:ascii="Times New Roman" w:hAnsi="Times New Roman" w:eastAsia="宋体" w:cs="Times New Roman"/>
                <w:sz w:val="24"/>
                <w:szCs w:val="32"/>
                <w:lang w:val="en-US" w:eastAsia="zh-CN"/>
              </w:rPr>
              <w:t>《新乡市202</w:t>
            </w:r>
            <w:r>
              <w:rPr>
                <w:rFonts w:hint="eastAsia" w:ascii="Times New Roman" w:hAnsi="Times New Roman" w:eastAsia="宋体" w:cs="Times New Roman"/>
                <w:sz w:val="24"/>
                <w:szCs w:val="32"/>
                <w:lang w:val="en-US" w:eastAsia="zh-CN"/>
              </w:rPr>
              <w:t>5</w:t>
            </w:r>
            <w:r>
              <w:rPr>
                <w:rFonts w:hint="default" w:ascii="Times New Roman" w:hAnsi="Times New Roman" w:eastAsia="宋体" w:cs="Times New Roman"/>
                <w:sz w:val="24"/>
                <w:szCs w:val="32"/>
                <w:lang w:val="en-US" w:eastAsia="zh-CN"/>
              </w:rPr>
              <w:t>年柴油货车污染治理攻坚战实施方案》等一系列措施，实施这些方案将不断改善区域大气环境质量。</w:t>
            </w:r>
          </w:p>
          <w:p w14:paraId="3E249F7A">
            <w:pPr>
              <w:keepNext w:val="0"/>
              <w:keepLines w:val="0"/>
              <w:pageBreakBefore w:val="0"/>
              <w:widowControl w:val="0"/>
              <w:kinsoku/>
              <w:wordWrap/>
              <w:overflowPunct/>
              <w:topLinePunct w:val="0"/>
              <w:autoSpaceDE/>
              <w:autoSpaceDN/>
              <w:bidi w:val="0"/>
              <w:spacing w:line="360" w:lineRule="auto"/>
              <w:ind w:firstLine="480" w:firstLineChars="200"/>
              <w:jc w:val="both"/>
              <w:textAlignment w:val="auto"/>
              <w:rPr>
                <w:rFonts w:hint="eastAsia" w:ascii="Times New Roman" w:hAnsi="Times New Roman" w:eastAsia="宋体" w:cs="Times New Roman"/>
                <w:sz w:val="24"/>
                <w:szCs w:val="32"/>
                <w:lang w:val="en-US" w:eastAsia="zh-CN"/>
              </w:rPr>
            </w:pPr>
            <w:r>
              <w:rPr>
                <w:rFonts w:hint="eastAsia" w:ascii="Times New Roman" w:hAnsi="Times New Roman" w:eastAsia="宋体" w:cs="Times New Roman"/>
                <w:sz w:val="24"/>
                <w:szCs w:val="32"/>
                <w:lang w:val="en-US" w:eastAsia="zh-CN"/>
              </w:rPr>
              <w:t>2、地表水质量现状</w:t>
            </w:r>
          </w:p>
          <w:p w14:paraId="3994BA86">
            <w:pPr>
              <w:keepNext w:val="0"/>
              <w:keepLines w:val="0"/>
              <w:pageBreakBefore w:val="0"/>
              <w:widowControl w:val="0"/>
              <w:kinsoku/>
              <w:wordWrap/>
              <w:overflowPunct/>
              <w:topLinePunct w:val="0"/>
              <w:autoSpaceDE/>
              <w:autoSpaceDN/>
              <w:bidi w:val="0"/>
              <w:spacing w:line="360" w:lineRule="auto"/>
              <w:ind w:firstLine="480" w:firstLineChars="200"/>
              <w:jc w:val="both"/>
              <w:textAlignment w:val="auto"/>
              <w:rPr>
                <w:rFonts w:hint="eastAsia" w:ascii="Times New Roman" w:hAnsi="Times New Roman" w:eastAsia="宋体" w:cs="Times New Roman"/>
                <w:sz w:val="24"/>
                <w:szCs w:val="32"/>
                <w:lang w:val="en-US" w:eastAsia="zh-CN"/>
              </w:rPr>
            </w:pPr>
            <w:r>
              <w:rPr>
                <w:rFonts w:hint="eastAsia" w:ascii="Times New Roman" w:hAnsi="Times New Roman" w:eastAsia="宋体" w:cs="Times New Roman"/>
                <w:sz w:val="24"/>
                <w:szCs w:val="32"/>
                <w:lang w:val="en-US" w:eastAsia="zh-CN"/>
              </w:rPr>
              <w:t>本项目</w:t>
            </w:r>
            <w:r>
              <w:rPr>
                <w:rFonts w:hint="eastAsia" w:cs="Times New Roman"/>
                <w:sz w:val="24"/>
                <w:szCs w:val="32"/>
                <w:lang w:val="en-US" w:eastAsia="zh-CN"/>
              </w:rPr>
              <w:t>产生的</w:t>
            </w:r>
            <w:r>
              <w:rPr>
                <w:rFonts w:hint="eastAsia" w:ascii="Times New Roman" w:hAnsi="Times New Roman" w:eastAsia="宋体" w:cs="Times New Roman"/>
                <w:sz w:val="24"/>
                <w:szCs w:val="32"/>
                <w:lang w:val="en-US" w:eastAsia="zh-CN"/>
              </w:rPr>
              <w:t>生产废水</w:t>
            </w:r>
            <w:r>
              <w:rPr>
                <w:rFonts w:hint="eastAsia" w:cs="Times New Roman"/>
                <w:sz w:val="24"/>
                <w:szCs w:val="32"/>
                <w:lang w:val="en-US" w:eastAsia="zh-CN"/>
              </w:rPr>
              <w:t>、</w:t>
            </w:r>
            <w:r>
              <w:rPr>
                <w:rFonts w:hint="eastAsia" w:ascii="Times New Roman" w:hAnsi="Times New Roman" w:eastAsia="宋体" w:cs="Times New Roman"/>
                <w:sz w:val="24"/>
                <w:szCs w:val="32"/>
                <w:lang w:val="en-US" w:eastAsia="zh-CN"/>
              </w:rPr>
              <w:t>生活污水与试漏废水</w:t>
            </w:r>
            <w:r>
              <w:rPr>
                <w:rFonts w:hint="eastAsia" w:cs="Times New Roman"/>
                <w:sz w:val="24"/>
                <w:szCs w:val="32"/>
                <w:lang w:val="en-US" w:eastAsia="zh-CN"/>
              </w:rPr>
              <w:t>经厂内污水处理站处理后，</w:t>
            </w:r>
            <w:r>
              <w:rPr>
                <w:rFonts w:hint="eastAsia" w:ascii="Times New Roman" w:hAnsi="Times New Roman" w:eastAsia="宋体" w:cs="Times New Roman"/>
                <w:sz w:val="24"/>
                <w:szCs w:val="32"/>
                <w:lang w:val="en-US" w:eastAsia="zh-CN"/>
              </w:rPr>
              <w:t>通过污水管网进入贾屯污水处理厂进</w:t>
            </w:r>
            <w:r>
              <w:rPr>
                <w:rFonts w:hint="eastAsia" w:cs="Times New Roman"/>
                <w:sz w:val="24"/>
                <w:szCs w:val="32"/>
                <w:lang w:val="en-US" w:eastAsia="zh-CN"/>
              </w:rPr>
              <w:t>一步</w:t>
            </w:r>
            <w:r>
              <w:rPr>
                <w:rFonts w:hint="eastAsia" w:ascii="Times New Roman" w:hAnsi="Times New Roman" w:eastAsia="宋体" w:cs="Times New Roman"/>
                <w:sz w:val="24"/>
                <w:szCs w:val="32"/>
                <w:lang w:val="en-US" w:eastAsia="zh-CN"/>
              </w:rPr>
              <w:t>处理，尾水排入东孟姜女河。距本项目最近的地表水断面为东孟姜女河南环桥断面，根据</w:t>
            </w:r>
            <w:r>
              <w:rPr>
                <w:rFonts w:hint="eastAsia" w:cs="Times New Roman"/>
                <w:lang w:val="en-US" w:eastAsia="zh-CN"/>
              </w:rPr>
              <w:t>新</w:t>
            </w:r>
            <w:r>
              <w:rPr>
                <w:rFonts w:hint="eastAsia" w:ascii="Times New Roman" w:hAnsi="Times New Roman"/>
                <w:sz w:val="24"/>
              </w:rPr>
              <w:t>乡市生态环</w:t>
            </w:r>
            <w:r>
              <w:rPr>
                <w:rFonts w:hint="eastAsia" w:ascii="Times New Roman" w:hAnsi="Times New Roman"/>
                <w:sz w:val="24"/>
                <w:lang w:eastAsia="zh-CN"/>
              </w:rPr>
              <w:t>境局</w:t>
            </w:r>
            <w:r>
              <w:rPr>
                <w:rFonts w:hint="eastAsia" w:ascii="Times New Roman" w:hAnsi="Times New Roman"/>
                <w:sz w:val="24"/>
              </w:rPr>
              <w:t>关于</w:t>
            </w:r>
            <w:r>
              <w:rPr>
                <w:rFonts w:hint="eastAsia" w:ascii="Times New Roman" w:hAnsi="Times New Roman"/>
                <w:sz w:val="24"/>
                <w:lang w:val="en-US" w:eastAsia="zh-CN"/>
              </w:rPr>
              <w:t>下达</w:t>
            </w:r>
            <w:r>
              <w:rPr>
                <w:rFonts w:hint="default" w:ascii="Times New Roman" w:hAnsi="Times New Roman"/>
                <w:sz w:val="24"/>
                <w:lang w:val="en-US" w:eastAsia="zh-CN"/>
              </w:rPr>
              <w:t>《202</w:t>
            </w:r>
            <w:r>
              <w:rPr>
                <w:rFonts w:hint="eastAsia" w:ascii="Times New Roman" w:hAnsi="Times New Roman"/>
                <w:sz w:val="24"/>
                <w:lang w:val="en-US" w:eastAsia="zh-CN"/>
              </w:rPr>
              <w:t>4</w:t>
            </w:r>
            <w:r>
              <w:rPr>
                <w:rFonts w:hint="default" w:ascii="Times New Roman" w:hAnsi="Times New Roman"/>
                <w:sz w:val="24"/>
                <w:lang w:val="en-US" w:eastAsia="zh-CN"/>
              </w:rPr>
              <w:t>年地表水环境质量目标》的函</w:t>
            </w:r>
            <w:r>
              <w:rPr>
                <w:rFonts w:hint="eastAsia" w:cs="Times New Roman"/>
                <w:sz w:val="24"/>
                <w:szCs w:val="32"/>
                <w:lang w:val="en-US" w:eastAsia="zh-CN"/>
              </w:rPr>
              <w:t>，</w:t>
            </w:r>
            <w:r>
              <w:rPr>
                <w:rFonts w:hint="eastAsia" w:ascii="Times New Roman" w:hAnsi="Times New Roman" w:eastAsia="宋体" w:cs="Times New Roman"/>
                <w:sz w:val="24"/>
                <w:szCs w:val="32"/>
                <w:lang w:val="en-US" w:eastAsia="zh-CN"/>
              </w:rPr>
              <w:t>东孟姜女河地表水环境质量目标为IV类。本评价引用新乡市地表水环境责任目标断面水质年报，东孟姜女河南环桥断面2024年1-12月份数据见下表：</w:t>
            </w:r>
          </w:p>
          <w:p w14:paraId="4C6766E4">
            <w:pPr>
              <w:pStyle w:val="23"/>
              <w:bidi w:val="0"/>
              <w:spacing w:line="240" w:lineRule="auto"/>
              <w:rPr>
                <w:rFonts w:hint="default" w:ascii="Times New Roman" w:hAnsi="Times New Roman" w:eastAsia="黑体" w:cs="Times New Roman"/>
                <w:kern w:val="2"/>
                <w:sz w:val="21"/>
                <w:szCs w:val="21"/>
                <w:lang w:val="en-US" w:eastAsia="zh-CN" w:bidi="ar-SA"/>
              </w:rPr>
            </w:pPr>
            <w:r>
              <w:rPr>
                <w:rFonts w:hint="default" w:ascii="Times New Roman" w:hAnsi="Times New Roman" w:eastAsia="黑体" w:cs="Times New Roman"/>
                <w:kern w:val="2"/>
                <w:sz w:val="21"/>
                <w:szCs w:val="21"/>
                <w:lang w:val="en-US" w:eastAsia="zh-CN" w:bidi="ar-SA"/>
              </w:rPr>
              <w:t>表</w:t>
            </w:r>
            <w:r>
              <w:rPr>
                <w:rFonts w:hint="eastAsia" w:ascii="Times New Roman" w:hAnsi="Times New Roman" w:eastAsia="黑体" w:cs="Times New Roman"/>
                <w:kern w:val="2"/>
                <w:sz w:val="21"/>
                <w:szCs w:val="21"/>
                <w:lang w:val="en-US" w:eastAsia="zh-CN" w:bidi="ar-SA"/>
              </w:rPr>
              <w:t xml:space="preserve">3-2   </w:t>
            </w:r>
            <w:r>
              <w:rPr>
                <w:rFonts w:hint="default" w:ascii="Times New Roman" w:hAnsi="Times New Roman" w:eastAsia="黑体" w:cs="Times New Roman"/>
                <w:kern w:val="2"/>
                <w:sz w:val="21"/>
                <w:szCs w:val="21"/>
                <w:lang w:val="en-US" w:eastAsia="zh-CN" w:bidi="ar-SA"/>
              </w:rPr>
              <w:t>东孟姜女</w:t>
            </w:r>
            <w:r>
              <w:rPr>
                <w:rFonts w:hint="eastAsia" w:ascii="Times New Roman" w:hAnsi="Times New Roman" w:eastAsia="黑体" w:cs="Times New Roman"/>
                <w:kern w:val="2"/>
                <w:sz w:val="21"/>
                <w:szCs w:val="21"/>
                <w:lang w:val="en-US" w:eastAsia="zh-CN" w:bidi="ar-SA"/>
              </w:rPr>
              <w:t>南环桥断面</w:t>
            </w:r>
            <w:r>
              <w:rPr>
                <w:rFonts w:hint="default" w:ascii="Times New Roman" w:hAnsi="Times New Roman" w:eastAsia="黑体" w:cs="Times New Roman"/>
                <w:kern w:val="2"/>
                <w:sz w:val="21"/>
                <w:szCs w:val="21"/>
                <w:lang w:val="en-US" w:eastAsia="zh-CN" w:bidi="ar-SA"/>
              </w:rPr>
              <w:t>监测数据（</w:t>
            </w:r>
            <w:r>
              <w:rPr>
                <w:rFonts w:hint="eastAsia" w:ascii="Times New Roman" w:hAnsi="Times New Roman" w:eastAsia="黑体" w:cs="Times New Roman"/>
                <w:kern w:val="2"/>
                <w:sz w:val="21"/>
                <w:szCs w:val="21"/>
                <w:lang w:val="en-US" w:eastAsia="zh-CN" w:bidi="ar-SA"/>
              </w:rPr>
              <w:t>2024</w:t>
            </w:r>
            <w:r>
              <w:rPr>
                <w:rFonts w:hint="default" w:ascii="Times New Roman" w:hAnsi="Times New Roman" w:eastAsia="黑体" w:cs="Times New Roman"/>
                <w:kern w:val="2"/>
                <w:sz w:val="21"/>
                <w:szCs w:val="21"/>
                <w:lang w:val="en-US" w:eastAsia="zh-CN" w:bidi="ar-SA"/>
              </w:rPr>
              <w:t>年</w:t>
            </w:r>
            <w:r>
              <w:rPr>
                <w:rFonts w:hint="eastAsia" w:ascii="Times New Roman" w:hAnsi="Times New Roman" w:eastAsia="黑体" w:cs="Times New Roman"/>
                <w:kern w:val="2"/>
                <w:sz w:val="21"/>
                <w:szCs w:val="21"/>
                <w:lang w:val="en-US" w:eastAsia="zh-CN" w:bidi="ar-SA"/>
              </w:rPr>
              <w:t>1-12月均值</w:t>
            </w:r>
            <w:r>
              <w:rPr>
                <w:rFonts w:hint="default" w:ascii="Times New Roman" w:hAnsi="Times New Roman" w:eastAsia="黑体" w:cs="Times New Roman"/>
                <w:kern w:val="2"/>
                <w:sz w:val="21"/>
                <w:szCs w:val="21"/>
                <w:lang w:val="en-US" w:eastAsia="zh-CN" w:bidi="ar-SA"/>
              </w:rPr>
              <w:t>）</w:t>
            </w:r>
            <w:r>
              <w:rPr>
                <w:rFonts w:hint="eastAsia" w:ascii="Times New Roman" w:hAnsi="Times New Roman" w:eastAsia="黑体" w:cs="Times New Roman"/>
                <w:kern w:val="2"/>
                <w:sz w:val="21"/>
                <w:szCs w:val="21"/>
                <w:lang w:val="en-US" w:eastAsia="zh-CN" w:bidi="ar-SA"/>
              </w:rPr>
              <w:t xml:space="preserve">   </w:t>
            </w:r>
            <w:r>
              <w:rPr>
                <w:rFonts w:hint="default" w:ascii="Times New Roman" w:hAnsi="Times New Roman" w:eastAsia="黑体" w:cs="Times New Roman"/>
                <w:kern w:val="2"/>
                <w:sz w:val="21"/>
                <w:szCs w:val="21"/>
                <w:lang w:val="en-US" w:eastAsia="zh-CN" w:bidi="ar-SA"/>
              </w:rPr>
              <w:t>单位：mg/L</w:t>
            </w:r>
          </w:p>
          <w:tbl>
            <w:tblPr>
              <w:tblStyle w:val="14"/>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981"/>
              <w:gridCol w:w="2165"/>
              <w:gridCol w:w="2505"/>
              <w:gridCol w:w="1972"/>
            </w:tblGrid>
            <w:tr w14:paraId="021385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148" w:type="pct"/>
                  <w:vAlign w:val="center"/>
                </w:tcPr>
                <w:p w14:paraId="0444777A">
                  <w:pPr>
                    <w:pStyle w:val="24"/>
                    <w:bidi w:val="0"/>
                  </w:pPr>
                  <w:r>
                    <w:t>监测因子</w:t>
                  </w:r>
                </w:p>
              </w:tc>
              <w:tc>
                <w:tcPr>
                  <w:tcW w:w="1255" w:type="pct"/>
                  <w:vAlign w:val="center"/>
                </w:tcPr>
                <w:p w14:paraId="12ED60FA">
                  <w:pPr>
                    <w:pStyle w:val="24"/>
                    <w:bidi w:val="0"/>
                  </w:pPr>
                  <w:r>
                    <w:t>COD</w:t>
                  </w:r>
                </w:p>
              </w:tc>
              <w:tc>
                <w:tcPr>
                  <w:tcW w:w="1452" w:type="pct"/>
                  <w:vAlign w:val="center"/>
                </w:tcPr>
                <w:p w14:paraId="2BC94FB4">
                  <w:pPr>
                    <w:pStyle w:val="24"/>
                    <w:bidi w:val="0"/>
                  </w:pPr>
                  <w:r>
                    <w:t>NH</w:t>
                  </w:r>
                  <w:r>
                    <w:rPr>
                      <w:vertAlign w:val="subscript"/>
                    </w:rPr>
                    <w:t>3</w:t>
                  </w:r>
                  <w:r>
                    <w:t>-N</w:t>
                  </w:r>
                </w:p>
              </w:tc>
              <w:tc>
                <w:tcPr>
                  <w:tcW w:w="1143" w:type="pct"/>
                  <w:vAlign w:val="center"/>
                </w:tcPr>
                <w:p w14:paraId="41C4CBDE">
                  <w:pPr>
                    <w:pStyle w:val="24"/>
                    <w:bidi w:val="0"/>
                  </w:pPr>
                  <w:r>
                    <w:t>TP</w:t>
                  </w:r>
                </w:p>
              </w:tc>
            </w:tr>
            <w:tr w14:paraId="6F693E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148" w:type="pct"/>
                  <w:vAlign w:val="center"/>
                </w:tcPr>
                <w:p w14:paraId="0BE1DF2C">
                  <w:pPr>
                    <w:pStyle w:val="24"/>
                    <w:bidi w:val="0"/>
                  </w:pPr>
                  <w:r>
                    <w:t>监测数据</w:t>
                  </w:r>
                </w:p>
              </w:tc>
              <w:tc>
                <w:tcPr>
                  <w:tcW w:w="2148" w:type="dxa"/>
                  <w:vAlign w:val="center"/>
                </w:tcPr>
                <w:p w14:paraId="0A688401">
                  <w:pPr>
                    <w:pStyle w:val="24"/>
                    <w:bidi w:val="0"/>
                    <w:rPr>
                      <w:rFonts w:hint="default"/>
                      <w:lang w:val="en-US" w:eastAsia="zh-CN"/>
                    </w:rPr>
                  </w:pPr>
                  <w:r>
                    <w:rPr>
                      <w:rFonts w:hint="eastAsia"/>
                      <w:lang w:val="en-US" w:eastAsia="zh-CN"/>
                    </w:rPr>
                    <w:t>25.4</w:t>
                  </w:r>
                </w:p>
              </w:tc>
              <w:tc>
                <w:tcPr>
                  <w:tcW w:w="2485" w:type="dxa"/>
                  <w:vAlign w:val="center"/>
                </w:tcPr>
                <w:p w14:paraId="263D5F05">
                  <w:pPr>
                    <w:pStyle w:val="24"/>
                    <w:bidi w:val="0"/>
                    <w:rPr>
                      <w:rFonts w:hint="default"/>
                      <w:lang w:val="en-US" w:eastAsia="zh-CN"/>
                    </w:rPr>
                  </w:pPr>
                  <w:r>
                    <w:rPr>
                      <w:rFonts w:hint="eastAsia"/>
                      <w:lang w:val="en-US" w:eastAsia="zh-CN"/>
                    </w:rPr>
                    <w:t>0.5</w:t>
                  </w:r>
                </w:p>
              </w:tc>
              <w:tc>
                <w:tcPr>
                  <w:tcW w:w="1957" w:type="dxa"/>
                  <w:vAlign w:val="center"/>
                </w:tcPr>
                <w:p w14:paraId="21CD425F">
                  <w:pPr>
                    <w:pStyle w:val="24"/>
                    <w:bidi w:val="0"/>
                    <w:rPr>
                      <w:rFonts w:hint="default"/>
                      <w:lang w:val="en-US" w:eastAsia="zh-CN"/>
                    </w:rPr>
                  </w:pPr>
                  <w:r>
                    <w:rPr>
                      <w:rFonts w:hint="eastAsia"/>
                      <w:lang w:val="en-US" w:eastAsia="zh-CN"/>
                    </w:rPr>
                    <w:t>0.15</w:t>
                  </w:r>
                </w:p>
              </w:tc>
            </w:tr>
            <w:tr w14:paraId="6E21F3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148" w:type="pct"/>
                  <w:vAlign w:val="center"/>
                </w:tcPr>
                <w:p w14:paraId="13B8765A">
                  <w:pPr>
                    <w:pStyle w:val="24"/>
                    <w:bidi w:val="0"/>
                  </w:pPr>
                  <w:r>
                    <w:t>断面标准</w:t>
                  </w:r>
                </w:p>
              </w:tc>
              <w:tc>
                <w:tcPr>
                  <w:tcW w:w="2148" w:type="dxa"/>
                  <w:vAlign w:val="center"/>
                </w:tcPr>
                <w:p w14:paraId="6020285D">
                  <w:pPr>
                    <w:pStyle w:val="24"/>
                    <w:bidi w:val="0"/>
                  </w:pPr>
                  <w:r>
                    <w:rPr>
                      <w:rFonts w:hint="eastAsia"/>
                    </w:rPr>
                    <w:t>30</w:t>
                  </w:r>
                </w:p>
              </w:tc>
              <w:tc>
                <w:tcPr>
                  <w:tcW w:w="2485" w:type="dxa"/>
                  <w:vAlign w:val="center"/>
                </w:tcPr>
                <w:p w14:paraId="12B6AB98">
                  <w:pPr>
                    <w:pStyle w:val="24"/>
                    <w:bidi w:val="0"/>
                  </w:pPr>
                  <w:r>
                    <w:rPr>
                      <w:rFonts w:hint="eastAsia"/>
                    </w:rPr>
                    <w:t>1.5</w:t>
                  </w:r>
                </w:p>
              </w:tc>
              <w:tc>
                <w:tcPr>
                  <w:tcW w:w="1957" w:type="dxa"/>
                  <w:vAlign w:val="center"/>
                </w:tcPr>
                <w:p w14:paraId="6D47F231">
                  <w:pPr>
                    <w:pStyle w:val="24"/>
                    <w:bidi w:val="0"/>
                  </w:pPr>
                  <w:r>
                    <w:rPr>
                      <w:rFonts w:hint="eastAsia"/>
                    </w:rPr>
                    <w:t>0.3</w:t>
                  </w:r>
                </w:p>
              </w:tc>
            </w:tr>
            <w:tr w14:paraId="7860A1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148" w:type="pct"/>
                  <w:vAlign w:val="center"/>
                </w:tcPr>
                <w:p w14:paraId="0ADC94FE">
                  <w:pPr>
                    <w:pStyle w:val="24"/>
                    <w:bidi w:val="0"/>
                  </w:pPr>
                  <w:r>
                    <w:t>达标情况</w:t>
                  </w:r>
                </w:p>
              </w:tc>
              <w:tc>
                <w:tcPr>
                  <w:tcW w:w="1255" w:type="pct"/>
                  <w:vAlign w:val="center"/>
                </w:tcPr>
                <w:p w14:paraId="2AB1113A">
                  <w:pPr>
                    <w:pStyle w:val="24"/>
                    <w:bidi w:val="0"/>
                  </w:pPr>
                  <w:r>
                    <w:rPr>
                      <w:rFonts w:hint="eastAsia"/>
                    </w:rPr>
                    <w:t>达标</w:t>
                  </w:r>
                </w:p>
              </w:tc>
              <w:tc>
                <w:tcPr>
                  <w:tcW w:w="1452" w:type="pct"/>
                  <w:vAlign w:val="center"/>
                </w:tcPr>
                <w:p w14:paraId="536136CC">
                  <w:pPr>
                    <w:pStyle w:val="24"/>
                    <w:bidi w:val="0"/>
                    <w:rPr>
                      <w:rFonts w:hint="eastAsia"/>
                      <w:lang w:eastAsia="zh-CN"/>
                    </w:rPr>
                  </w:pPr>
                  <w:r>
                    <w:rPr>
                      <w:rFonts w:hint="eastAsia"/>
                      <w:lang w:val="en-US" w:eastAsia="zh-CN"/>
                    </w:rPr>
                    <w:t>达标</w:t>
                  </w:r>
                </w:p>
              </w:tc>
              <w:tc>
                <w:tcPr>
                  <w:tcW w:w="1143" w:type="pct"/>
                  <w:vAlign w:val="center"/>
                </w:tcPr>
                <w:p w14:paraId="4AF27960">
                  <w:pPr>
                    <w:pStyle w:val="24"/>
                    <w:bidi w:val="0"/>
                    <w:rPr>
                      <w:rFonts w:hint="default"/>
                      <w:lang w:val="en-US" w:eastAsia="zh-CN"/>
                    </w:rPr>
                  </w:pPr>
                  <w:r>
                    <w:rPr>
                      <w:rFonts w:hint="eastAsia"/>
                    </w:rPr>
                    <w:t>达标</w:t>
                  </w:r>
                </w:p>
              </w:tc>
            </w:tr>
          </w:tbl>
          <w:p w14:paraId="50C04179">
            <w:pPr>
              <w:keepNext w:val="0"/>
              <w:keepLines w:val="0"/>
              <w:pageBreakBefore w:val="0"/>
              <w:widowControl w:val="0"/>
              <w:kinsoku/>
              <w:wordWrap/>
              <w:overflowPunct/>
              <w:topLinePunct w:val="0"/>
              <w:autoSpaceDE/>
              <w:autoSpaceDN/>
              <w:bidi w:val="0"/>
              <w:spacing w:line="360" w:lineRule="auto"/>
              <w:ind w:firstLine="480" w:firstLineChars="200"/>
              <w:jc w:val="both"/>
              <w:textAlignment w:val="auto"/>
              <w:rPr>
                <w:rFonts w:hint="eastAsia" w:ascii="Times New Roman" w:hAnsi="Times New Roman" w:eastAsia="宋体" w:cs="Times New Roman"/>
                <w:sz w:val="24"/>
                <w:szCs w:val="32"/>
                <w:lang w:val="en-US" w:eastAsia="zh-CN"/>
              </w:rPr>
            </w:pPr>
            <w:r>
              <w:rPr>
                <w:rFonts w:hint="eastAsia" w:ascii="Times New Roman" w:hAnsi="Times New Roman" w:eastAsia="宋体" w:cs="Times New Roman"/>
                <w:sz w:val="24"/>
                <w:szCs w:val="32"/>
                <w:lang w:val="en-US" w:eastAsia="zh-CN"/>
              </w:rPr>
              <w:t>由上表可知，东孟姜女河南环桥断面2024年1-12月份断面监测值COD、NH</w:t>
            </w:r>
            <w:r>
              <w:rPr>
                <w:rFonts w:hint="eastAsia" w:ascii="Times New Roman" w:hAnsi="Times New Roman" w:eastAsia="宋体" w:cs="Times New Roman"/>
                <w:sz w:val="24"/>
                <w:szCs w:val="32"/>
                <w:vertAlign w:val="subscript"/>
                <w:lang w:val="en-US" w:eastAsia="zh-CN"/>
              </w:rPr>
              <w:t>3</w:t>
            </w:r>
            <w:r>
              <w:rPr>
                <w:rFonts w:hint="eastAsia" w:ascii="Times New Roman" w:hAnsi="Times New Roman" w:eastAsia="宋体" w:cs="Times New Roman"/>
                <w:sz w:val="24"/>
                <w:szCs w:val="32"/>
                <w:lang w:val="en-US" w:eastAsia="zh-CN"/>
              </w:rPr>
              <w:t>-N、TP均达标。目前新乡市正在推进实施《新乡市2025年碧水保卫战实施方案》，将继续改善新乡市水环境质量。</w:t>
            </w:r>
          </w:p>
          <w:p w14:paraId="708664A1">
            <w:pPr>
              <w:keepNext w:val="0"/>
              <w:keepLines w:val="0"/>
              <w:pageBreakBefore w:val="0"/>
              <w:widowControl w:val="0"/>
              <w:kinsoku/>
              <w:wordWrap/>
              <w:overflowPunct/>
              <w:topLinePunct w:val="0"/>
              <w:autoSpaceDE/>
              <w:autoSpaceDN/>
              <w:bidi w:val="0"/>
              <w:spacing w:line="360" w:lineRule="auto"/>
              <w:ind w:firstLine="480" w:firstLineChars="200"/>
              <w:jc w:val="both"/>
              <w:textAlignment w:val="auto"/>
              <w:rPr>
                <w:rFonts w:hint="eastAsia" w:ascii="Times New Roman" w:hAnsi="Times New Roman" w:eastAsia="宋体" w:cs="Times New Roman"/>
                <w:sz w:val="24"/>
                <w:szCs w:val="32"/>
                <w:lang w:val="en-US" w:eastAsia="zh-CN"/>
              </w:rPr>
            </w:pPr>
            <w:r>
              <w:rPr>
                <w:rFonts w:hint="eastAsia" w:ascii="Times New Roman" w:hAnsi="Times New Roman" w:eastAsia="宋体" w:cs="Times New Roman"/>
                <w:sz w:val="24"/>
                <w:szCs w:val="32"/>
                <w:lang w:val="en-US" w:eastAsia="zh-CN"/>
              </w:rPr>
              <w:t>3、声环境</w:t>
            </w:r>
          </w:p>
          <w:p w14:paraId="0275CA15">
            <w:pPr>
              <w:keepNext w:val="0"/>
              <w:keepLines w:val="0"/>
              <w:pageBreakBefore w:val="0"/>
              <w:widowControl w:val="0"/>
              <w:kinsoku/>
              <w:wordWrap/>
              <w:overflowPunct/>
              <w:topLinePunct w:val="0"/>
              <w:autoSpaceDE/>
              <w:autoSpaceDN/>
              <w:bidi w:val="0"/>
              <w:spacing w:line="360" w:lineRule="auto"/>
              <w:ind w:firstLine="480" w:firstLineChars="200"/>
              <w:jc w:val="both"/>
              <w:textAlignment w:val="auto"/>
              <w:rPr>
                <w:rFonts w:hint="eastAsia" w:ascii="Times New Roman" w:hAnsi="Times New Roman" w:eastAsia="宋体" w:cs="Times New Roman"/>
                <w:sz w:val="24"/>
                <w:szCs w:val="32"/>
                <w:lang w:val="en-US" w:eastAsia="zh-CN"/>
              </w:rPr>
            </w:pPr>
            <w:r>
              <w:rPr>
                <w:rFonts w:hint="eastAsia"/>
                <w:color w:val="auto"/>
                <w:sz w:val="24"/>
                <w:szCs w:val="24"/>
              </w:rPr>
              <w:t>本项目建设所在区域应执行《声环境质量标准》（</w:t>
            </w:r>
            <w:r>
              <w:rPr>
                <w:rFonts w:hint="default"/>
                <w:color w:val="auto"/>
                <w:sz w:val="24"/>
                <w:szCs w:val="24"/>
              </w:rPr>
              <w:t>GB3096-2008</w:t>
            </w:r>
            <w:r>
              <w:rPr>
                <w:rFonts w:hint="eastAsia"/>
                <w:color w:val="auto"/>
                <w:sz w:val="24"/>
                <w:szCs w:val="24"/>
              </w:rPr>
              <w:t>）</w:t>
            </w:r>
            <w:r>
              <w:rPr>
                <w:rFonts w:hint="eastAsia"/>
                <w:color w:val="auto"/>
                <w:sz w:val="24"/>
                <w:szCs w:val="24"/>
                <w:lang w:val="en-US" w:eastAsia="zh-CN"/>
              </w:rPr>
              <w:t>2</w:t>
            </w:r>
            <w:r>
              <w:rPr>
                <w:rFonts w:hint="eastAsia"/>
                <w:color w:val="auto"/>
                <w:sz w:val="24"/>
                <w:szCs w:val="24"/>
              </w:rPr>
              <w:t>类标准（昼间≤6</w:t>
            </w:r>
            <w:r>
              <w:rPr>
                <w:rFonts w:hint="eastAsia"/>
                <w:color w:val="auto"/>
                <w:sz w:val="24"/>
                <w:szCs w:val="24"/>
                <w:lang w:val="en-US" w:eastAsia="zh-CN"/>
              </w:rPr>
              <w:t>0</w:t>
            </w:r>
            <w:r>
              <w:rPr>
                <w:rFonts w:hint="default"/>
                <w:color w:val="auto"/>
                <w:sz w:val="24"/>
                <w:szCs w:val="24"/>
              </w:rPr>
              <w:t>dB</w:t>
            </w:r>
            <w:r>
              <w:rPr>
                <w:rFonts w:hint="eastAsia"/>
                <w:color w:val="auto"/>
                <w:sz w:val="24"/>
                <w:szCs w:val="24"/>
              </w:rPr>
              <w:t>（</w:t>
            </w:r>
            <w:r>
              <w:rPr>
                <w:rFonts w:hint="default"/>
                <w:color w:val="auto"/>
                <w:sz w:val="24"/>
                <w:szCs w:val="24"/>
              </w:rPr>
              <w:t>A</w:t>
            </w:r>
            <w:r>
              <w:rPr>
                <w:rFonts w:hint="eastAsia"/>
                <w:color w:val="auto"/>
                <w:sz w:val="24"/>
                <w:szCs w:val="24"/>
              </w:rPr>
              <w:t>）</w:t>
            </w:r>
            <w:r>
              <w:rPr>
                <w:rFonts w:hint="eastAsia"/>
                <w:color w:val="auto"/>
                <w:sz w:val="24"/>
                <w:szCs w:val="24"/>
                <w:lang w:eastAsia="zh-CN"/>
              </w:rPr>
              <w:t>、</w:t>
            </w:r>
            <w:r>
              <w:rPr>
                <w:rFonts w:hint="eastAsia"/>
                <w:color w:val="auto"/>
                <w:sz w:val="24"/>
                <w:szCs w:val="24"/>
              </w:rPr>
              <w:t>夜间≤5</w:t>
            </w:r>
            <w:r>
              <w:rPr>
                <w:rFonts w:hint="eastAsia"/>
                <w:color w:val="auto"/>
                <w:sz w:val="24"/>
                <w:szCs w:val="24"/>
                <w:lang w:val="en-US" w:eastAsia="zh-CN"/>
              </w:rPr>
              <w:t>0</w:t>
            </w:r>
            <w:r>
              <w:rPr>
                <w:rFonts w:hint="eastAsia"/>
                <w:color w:val="auto"/>
                <w:sz w:val="24"/>
                <w:szCs w:val="24"/>
              </w:rPr>
              <w:t>d</w:t>
            </w:r>
            <w:r>
              <w:rPr>
                <w:rFonts w:hint="default"/>
                <w:color w:val="auto"/>
                <w:sz w:val="24"/>
                <w:szCs w:val="24"/>
              </w:rPr>
              <w:t>B</w:t>
            </w:r>
            <w:r>
              <w:rPr>
                <w:rFonts w:hint="eastAsia"/>
                <w:color w:val="auto"/>
                <w:sz w:val="24"/>
                <w:szCs w:val="24"/>
              </w:rPr>
              <w:t>（</w:t>
            </w:r>
            <w:r>
              <w:rPr>
                <w:rFonts w:hint="default"/>
                <w:color w:val="auto"/>
                <w:sz w:val="24"/>
                <w:szCs w:val="24"/>
              </w:rPr>
              <w:t>A</w:t>
            </w:r>
            <w:r>
              <w:rPr>
                <w:rFonts w:hint="eastAsia"/>
                <w:color w:val="auto"/>
                <w:sz w:val="24"/>
                <w:szCs w:val="24"/>
              </w:rPr>
              <w:t>））。</w:t>
            </w:r>
            <w:r>
              <w:rPr>
                <w:rFonts w:hint="eastAsia" w:ascii="Times New Roman" w:hAnsi="Times New Roman" w:eastAsia="宋体" w:cs="Times New Roman"/>
                <w:color w:val="auto"/>
                <w:sz w:val="24"/>
                <w:szCs w:val="32"/>
                <w:lang w:val="en-US" w:eastAsia="zh-CN"/>
              </w:rPr>
              <w:t>本项目厂界东侧</w:t>
            </w:r>
            <w:r>
              <w:rPr>
                <w:rFonts w:hint="eastAsia" w:cs="Times New Roman"/>
                <w:color w:val="auto"/>
                <w:sz w:val="24"/>
                <w:szCs w:val="32"/>
                <w:lang w:val="en-US" w:eastAsia="zh-CN"/>
              </w:rPr>
              <w:t>6m</w:t>
            </w:r>
            <w:r>
              <w:rPr>
                <w:rFonts w:hint="eastAsia" w:ascii="Times New Roman" w:hAnsi="Times New Roman" w:eastAsia="宋体" w:cs="Times New Roman"/>
                <w:color w:val="auto"/>
                <w:sz w:val="24"/>
                <w:szCs w:val="32"/>
                <w:lang w:val="en-US" w:eastAsia="zh-CN"/>
              </w:rPr>
              <w:t>存在声环境保护目标马堤村</w:t>
            </w:r>
            <w:r>
              <w:rPr>
                <w:rFonts w:hint="eastAsia" w:eastAsia="宋体" w:cs="Times New Roman"/>
                <w:color w:val="auto"/>
                <w:sz w:val="24"/>
                <w:szCs w:val="32"/>
                <w:lang w:val="en-US" w:eastAsia="zh-CN"/>
              </w:rPr>
              <w:t>。</w:t>
            </w:r>
            <w:r>
              <w:rPr>
                <w:rFonts w:hint="eastAsia" w:ascii="Times New Roman" w:hAnsi="Times New Roman" w:eastAsia="宋体" w:cs="Times New Roman"/>
                <w:color w:val="auto"/>
                <w:sz w:val="24"/>
                <w:szCs w:val="32"/>
                <w:lang w:val="en-US" w:eastAsia="zh-CN"/>
              </w:rPr>
              <w:t>根据编制指南要求，需要进行声环境质量现状调查，监测马堤村昼间</w:t>
            </w:r>
            <w:r>
              <w:rPr>
                <w:rFonts w:hint="eastAsia" w:cs="Times New Roman"/>
                <w:color w:val="auto"/>
                <w:sz w:val="24"/>
                <w:szCs w:val="32"/>
                <w:lang w:val="en-US" w:eastAsia="zh-CN"/>
              </w:rPr>
              <w:t>、夜间</w:t>
            </w:r>
            <w:r>
              <w:rPr>
                <w:rFonts w:hint="eastAsia" w:ascii="Times New Roman" w:hAnsi="Times New Roman" w:eastAsia="宋体" w:cs="Times New Roman"/>
                <w:color w:val="auto"/>
                <w:sz w:val="24"/>
                <w:szCs w:val="32"/>
                <w:lang w:val="en-US" w:eastAsia="zh-CN"/>
              </w:rPr>
              <w:t>噪声，监测时间不少于1天。</w:t>
            </w:r>
            <w:r>
              <w:rPr>
                <w:rFonts w:hint="eastAsia" w:ascii="Times New Roman" w:hAnsi="Times New Roman" w:eastAsia="宋体" w:cs="Times New Roman"/>
                <w:color w:val="auto"/>
                <w:sz w:val="24"/>
                <w:szCs w:val="32"/>
                <w:highlight w:val="none"/>
                <w:lang w:val="en-US" w:eastAsia="zh-CN"/>
              </w:rPr>
              <w:t>2025年4月9日马堤村</w:t>
            </w:r>
            <w:r>
              <w:rPr>
                <w:rFonts w:hint="eastAsia" w:cs="Times New Roman"/>
                <w:color w:val="auto"/>
                <w:sz w:val="24"/>
                <w:szCs w:val="32"/>
                <w:highlight w:val="none"/>
                <w:lang w:val="en-US" w:eastAsia="zh-CN"/>
              </w:rPr>
              <w:t>昼间</w:t>
            </w:r>
            <w:r>
              <w:rPr>
                <w:rFonts w:hint="eastAsia" w:ascii="Times New Roman" w:hAnsi="Times New Roman" w:eastAsia="宋体" w:cs="Times New Roman"/>
                <w:color w:val="auto"/>
                <w:sz w:val="24"/>
                <w:szCs w:val="32"/>
                <w:highlight w:val="none"/>
                <w:lang w:val="en-US" w:eastAsia="zh-CN"/>
              </w:rPr>
              <w:t>噪声现状检测</w:t>
            </w:r>
            <w:r>
              <w:rPr>
                <w:rFonts w:hint="eastAsia" w:cs="Times New Roman"/>
                <w:color w:val="auto"/>
                <w:sz w:val="24"/>
                <w:szCs w:val="32"/>
                <w:highlight w:val="none"/>
                <w:lang w:val="en-US" w:eastAsia="zh-CN"/>
              </w:rPr>
              <w:t>、</w:t>
            </w:r>
            <w:r>
              <w:rPr>
                <w:rFonts w:hint="eastAsia" w:ascii="Times New Roman" w:hAnsi="Times New Roman" w:eastAsia="宋体" w:cs="Times New Roman"/>
                <w:color w:val="auto"/>
                <w:sz w:val="24"/>
                <w:szCs w:val="32"/>
                <w:highlight w:val="none"/>
                <w:lang w:val="en-US" w:eastAsia="zh-CN"/>
              </w:rPr>
              <w:t>2025年</w:t>
            </w:r>
            <w:r>
              <w:rPr>
                <w:rFonts w:hint="eastAsia" w:cs="Times New Roman"/>
                <w:color w:val="auto"/>
                <w:sz w:val="24"/>
                <w:szCs w:val="32"/>
                <w:highlight w:val="none"/>
                <w:lang w:val="en-US" w:eastAsia="zh-CN"/>
              </w:rPr>
              <w:t>7</w:t>
            </w:r>
            <w:r>
              <w:rPr>
                <w:rFonts w:hint="eastAsia" w:ascii="Times New Roman" w:hAnsi="Times New Roman" w:eastAsia="宋体" w:cs="Times New Roman"/>
                <w:color w:val="auto"/>
                <w:sz w:val="24"/>
                <w:szCs w:val="32"/>
                <w:highlight w:val="none"/>
                <w:lang w:val="en-US" w:eastAsia="zh-CN"/>
              </w:rPr>
              <w:t>月</w:t>
            </w:r>
            <w:r>
              <w:rPr>
                <w:rFonts w:hint="eastAsia" w:cs="Times New Roman"/>
                <w:color w:val="auto"/>
                <w:sz w:val="24"/>
                <w:szCs w:val="32"/>
                <w:highlight w:val="none"/>
                <w:lang w:val="en-US" w:eastAsia="zh-CN"/>
              </w:rPr>
              <w:t>28</w:t>
            </w:r>
            <w:r>
              <w:rPr>
                <w:rFonts w:hint="eastAsia" w:ascii="Times New Roman" w:hAnsi="Times New Roman" w:eastAsia="宋体" w:cs="Times New Roman"/>
                <w:color w:val="auto"/>
                <w:sz w:val="24"/>
                <w:szCs w:val="32"/>
                <w:highlight w:val="none"/>
                <w:lang w:val="en-US" w:eastAsia="zh-CN"/>
              </w:rPr>
              <w:t>日马堤村</w:t>
            </w:r>
            <w:r>
              <w:rPr>
                <w:rFonts w:hint="eastAsia" w:cs="Times New Roman"/>
                <w:color w:val="auto"/>
                <w:sz w:val="24"/>
                <w:szCs w:val="32"/>
                <w:highlight w:val="none"/>
                <w:lang w:val="en-US" w:eastAsia="zh-CN"/>
              </w:rPr>
              <w:t>夜间</w:t>
            </w:r>
            <w:r>
              <w:rPr>
                <w:rFonts w:hint="eastAsia" w:ascii="Times New Roman" w:hAnsi="Times New Roman" w:eastAsia="宋体" w:cs="Times New Roman"/>
                <w:color w:val="auto"/>
                <w:sz w:val="24"/>
                <w:szCs w:val="32"/>
                <w:highlight w:val="none"/>
                <w:lang w:val="en-US" w:eastAsia="zh-CN"/>
              </w:rPr>
              <w:t>噪声现状检测结果如下：</w:t>
            </w:r>
          </w:p>
          <w:p w14:paraId="7C78A091">
            <w:pPr>
              <w:pStyle w:val="23"/>
              <w:bidi w:val="0"/>
              <w:spacing w:line="240" w:lineRule="auto"/>
              <w:rPr>
                <w:rFonts w:hint="eastAsia" w:ascii="Times New Roman" w:hAnsi="Times New Roman" w:eastAsia="黑体" w:cs="Times New Roman"/>
                <w:kern w:val="2"/>
                <w:sz w:val="21"/>
                <w:szCs w:val="21"/>
                <w:lang w:val="en-US" w:eastAsia="zh-CN" w:bidi="ar-SA"/>
              </w:rPr>
            </w:pPr>
            <w:r>
              <w:rPr>
                <w:rFonts w:hint="eastAsia" w:ascii="Times New Roman" w:hAnsi="Times New Roman" w:eastAsia="黑体" w:cs="Times New Roman"/>
                <w:kern w:val="2"/>
                <w:sz w:val="21"/>
                <w:szCs w:val="21"/>
                <w:lang w:val="en-US" w:eastAsia="zh-CN" w:bidi="ar-SA"/>
              </w:rPr>
              <w:t>表3-3   马堤村昼间噪声检测结果</w:t>
            </w:r>
          </w:p>
          <w:tbl>
            <w:tblPr>
              <w:tblStyle w:val="14"/>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870"/>
              <w:gridCol w:w="2875"/>
              <w:gridCol w:w="1435"/>
              <w:gridCol w:w="1440"/>
            </w:tblGrid>
            <w:tr w14:paraId="7D56DF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665" w:type="pct"/>
                  <w:vAlign w:val="center"/>
                </w:tcPr>
                <w:p w14:paraId="5EAAC17D">
                  <w:pPr>
                    <w:pStyle w:val="24"/>
                    <w:bidi w:val="0"/>
                    <w:jc w:val="center"/>
                    <w:rPr>
                      <w:rFonts w:hint="default"/>
                      <w:lang w:val="en-US" w:eastAsia="zh-CN"/>
                    </w:rPr>
                  </w:pPr>
                  <w:r>
                    <w:rPr>
                      <w:rFonts w:hint="eastAsia"/>
                      <w:lang w:val="en-US" w:eastAsia="zh-CN"/>
                    </w:rPr>
                    <w:t>检测日期</w:t>
                  </w:r>
                </w:p>
              </w:tc>
              <w:tc>
                <w:tcPr>
                  <w:tcW w:w="1667" w:type="pct"/>
                  <w:vAlign w:val="center"/>
                </w:tcPr>
                <w:p w14:paraId="0FCB74CC">
                  <w:pPr>
                    <w:pStyle w:val="24"/>
                    <w:bidi w:val="0"/>
                    <w:jc w:val="center"/>
                    <w:rPr>
                      <w:rFonts w:hint="default"/>
                      <w:lang w:val="en-US" w:eastAsia="zh-CN"/>
                    </w:rPr>
                  </w:pPr>
                  <w:r>
                    <w:rPr>
                      <w:rFonts w:hint="eastAsia"/>
                      <w:lang w:val="en-US" w:eastAsia="zh-CN"/>
                    </w:rPr>
                    <w:t>检测点位</w:t>
                  </w:r>
                </w:p>
              </w:tc>
              <w:tc>
                <w:tcPr>
                  <w:tcW w:w="1667" w:type="pct"/>
                  <w:gridSpan w:val="2"/>
                  <w:vAlign w:val="center"/>
                </w:tcPr>
                <w:p w14:paraId="55E1C48D">
                  <w:pPr>
                    <w:pStyle w:val="24"/>
                    <w:bidi w:val="0"/>
                    <w:jc w:val="center"/>
                    <w:rPr>
                      <w:rFonts w:hint="default"/>
                      <w:lang w:val="en-US" w:eastAsia="zh-CN"/>
                    </w:rPr>
                  </w:pPr>
                  <w:r>
                    <w:rPr>
                      <w:rFonts w:hint="eastAsia"/>
                      <w:lang w:val="en-US" w:eastAsia="zh-CN"/>
                    </w:rPr>
                    <w:t>检测结果dB（A）</w:t>
                  </w:r>
                </w:p>
              </w:tc>
            </w:tr>
            <w:tr w14:paraId="111DD6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665" w:type="pct"/>
                  <w:vAlign w:val="center"/>
                </w:tcPr>
                <w:p w14:paraId="066971BA">
                  <w:pPr>
                    <w:pStyle w:val="24"/>
                    <w:bidi w:val="0"/>
                    <w:jc w:val="center"/>
                    <w:rPr>
                      <w:rFonts w:hint="default"/>
                      <w:lang w:val="en-US" w:eastAsia="zh-CN"/>
                    </w:rPr>
                  </w:pPr>
                  <w:r>
                    <w:rPr>
                      <w:rFonts w:hint="eastAsia"/>
                      <w:lang w:val="en-US" w:eastAsia="zh-CN"/>
                    </w:rPr>
                    <w:t>2025.4.9</w:t>
                  </w:r>
                </w:p>
              </w:tc>
              <w:tc>
                <w:tcPr>
                  <w:tcW w:w="1667" w:type="pct"/>
                  <w:vMerge w:val="restart"/>
                  <w:vAlign w:val="center"/>
                </w:tcPr>
                <w:p w14:paraId="2BADBC68">
                  <w:pPr>
                    <w:pStyle w:val="24"/>
                    <w:bidi w:val="0"/>
                    <w:jc w:val="center"/>
                    <w:rPr>
                      <w:rFonts w:hint="default"/>
                      <w:lang w:val="en-US" w:eastAsia="zh-CN"/>
                    </w:rPr>
                  </w:pPr>
                  <w:r>
                    <w:rPr>
                      <w:rFonts w:hint="eastAsia"/>
                      <w:lang w:val="en-US" w:eastAsia="zh-CN"/>
                    </w:rPr>
                    <w:t>马堤村</w:t>
                  </w:r>
                </w:p>
              </w:tc>
              <w:tc>
                <w:tcPr>
                  <w:tcW w:w="832" w:type="pct"/>
                  <w:vAlign w:val="center"/>
                </w:tcPr>
                <w:p w14:paraId="4E4556E5">
                  <w:pPr>
                    <w:pStyle w:val="24"/>
                    <w:bidi w:val="0"/>
                    <w:jc w:val="center"/>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昼间</w:t>
                  </w:r>
                </w:p>
              </w:tc>
              <w:tc>
                <w:tcPr>
                  <w:tcW w:w="834" w:type="pct"/>
                  <w:vAlign w:val="center"/>
                </w:tcPr>
                <w:p w14:paraId="6EC7DFB8">
                  <w:pPr>
                    <w:pStyle w:val="24"/>
                    <w:bidi w:val="0"/>
                    <w:jc w:val="center"/>
                    <w:rPr>
                      <w:rFonts w:hint="eastAsia"/>
                      <w:lang w:val="en-US" w:eastAsia="zh-CN"/>
                    </w:rPr>
                  </w:pPr>
                  <w:r>
                    <w:rPr>
                      <w:rFonts w:hint="eastAsia"/>
                      <w:lang w:val="en-US" w:eastAsia="zh-CN"/>
                    </w:rPr>
                    <w:t>58</w:t>
                  </w:r>
                </w:p>
              </w:tc>
            </w:tr>
            <w:tr w14:paraId="146E6C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665" w:type="pct"/>
                  <w:vAlign w:val="center"/>
                </w:tcPr>
                <w:p w14:paraId="51C4D58D">
                  <w:pPr>
                    <w:pStyle w:val="24"/>
                    <w:bidi w:val="0"/>
                    <w:jc w:val="center"/>
                    <w:rPr>
                      <w:rFonts w:hint="default"/>
                      <w:lang w:val="en-US" w:eastAsia="zh-CN"/>
                    </w:rPr>
                  </w:pPr>
                  <w:r>
                    <w:rPr>
                      <w:rFonts w:hint="eastAsia"/>
                      <w:lang w:val="en-US" w:eastAsia="zh-CN"/>
                    </w:rPr>
                    <w:t>2025.7.28</w:t>
                  </w:r>
                </w:p>
              </w:tc>
              <w:tc>
                <w:tcPr>
                  <w:tcW w:w="1667" w:type="pct"/>
                  <w:vMerge w:val="continue"/>
                  <w:vAlign w:val="center"/>
                </w:tcPr>
                <w:p w14:paraId="701A9C2C">
                  <w:pPr>
                    <w:pStyle w:val="24"/>
                    <w:bidi w:val="0"/>
                    <w:jc w:val="center"/>
                    <w:rPr>
                      <w:rFonts w:hint="eastAsia"/>
                      <w:lang w:val="en-US" w:eastAsia="zh-CN"/>
                    </w:rPr>
                  </w:pPr>
                </w:p>
              </w:tc>
              <w:tc>
                <w:tcPr>
                  <w:tcW w:w="832" w:type="pct"/>
                  <w:vAlign w:val="center"/>
                </w:tcPr>
                <w:p w14:paraId="5CB47AA5">
                  <w:pPr>
                    <w:pStyle w:val="24"/>
                    <w:bidi w:val="0"/>
                    <w:jc w:val="center"/>
                    <w:rPr>
                      <w:rFonts w:hint="eastAsia" w:ascii="Times New Roman" w:hAnsi="Times New Roman" w:eastAsia="宋体" w:cs="Times New Roman"/>
                      <w:lang w:val="en-US" w:eastAsia="zh-CN"/>
                    </w:rPr>
                  </w:pPr>
                  <w:r>
                    <w:rPr>
                      <w:rFonts w:hint="eastAsia" w:ascii="Times New Roman" w:hAnsi="Times New Roman" w:eastAsia="宋体" w:cs="Times New Roman"/>
                      <w:lang w:val="en-US" w:eastAsia="zh-CN"/>
                    </w:rPr>
                    <w:t>夜间</w:t>
                  </w:r>
                </w:p>
              </w:tc>
              <w:tc>
                <w:tcPr>
                  <w:tcW w:w="834" w:type="pct"/>
                  <w:vAlign w:val="center"/>
                </w:tcPr>
                <w:p w14:paraId="02E63FE5">
                  <w:pPr>
                    <w:pStyle w:val="24"/>
                    <w:bidi w:val="0"/>
                    <w:jc w:val="center"/>
                    <w:rPr>
                      <w:rFonts w:hint="default"/>
                      <w:lang w:val="en-US" w:eastAsia="zh-CN"/>
                    </w:rPr>
                  </w:pPr>
                  <w:r>
                    <w:rPr>
                      <w:rFonts w:hint="eastAsia"/>
                      <w:lang w:val="en-US" w:eastAsia="zh-CN"/>
                    </w:rPr>
                    <w:t>47</w:t>
                  </w:r>
                </w:p>
              </w:tc>
            </w:tr>
          </w:tbl>
          <w:p w14:paraId="04C8611E">
            <w:pPr>
              <w:keepNext w:val="0"/>
              <w:keepLines w:val="0"/>
              <w:pageBreakBefore w:val="0"/>
              <w:widowControl w:val="0"/>
              <w:kinsoku/>
              <w:wordWrap/>
              <w:overflowPunct/>
              <w:topLinePunct w:val="0"/>
              <w:autoSpaceDE/>
              <w:autoSpaceDN/>
              <w:bidi w:val="0"/>
              <w:spacing w:line="360" w:lineRule="auto"/>
              <w:ind w:firstLine="480" w:firstLineChars="200"/>
              <w:jc w:val="both"/>
              <w:textAlignment w:val="auto"/>
              <w:rPr>
                <w:rFonts w:hint="eastAsia" w:ascii="Times New Roman" w:hAnsi="Times New Roman" w:eastAsia="宋体" w:cs="Times New Roman"/>
                <w:color w:val="auto"/>
                <w:sz w:val="24"/>
                <w:szCs w:val="32"/>
                <w:lang w:val="en-US" w:eastAsia="zh-CN"/>
              </w:rPr>
            </w:pPr>
            <w:r>
              <w:rPr>
                <w:rFonts w:hint="eastAsia" w:ascii="Times New Roman" w:hAnsi="Times New Roman" w:eastAsia="宋体" w:cs="Times New Roman"/>
                <w:color w:val="auto"/>
                <w:sz w:val="24"/>
                <w:szCs w:val="32"/>
                <w:lang w:val="en-US" w:eastAsia="zh-CN"/>
              </w:rPr>
              <w:t>马堤村声环境现状能满足</w:t>
            </w:r>
            <w:r>
              <w:rPr>
                <w:rFonts w:hint="eastAsia"/>
                <w:color w:val="auto"/>
                <w:sz w:val="24"/>
                <w:szCs w:val="24"/>
              </w:rPr>
              <w:t>《声环境质量标准》（</w:t>
            </w:r>
            <w:r>
              <w:rPr>
                <w:rFonts w:hint="default"/>
                <w:color w:val="auto"/>
                <w:sz w:val="24"/>
                <w:szCs w:val="24"/>
              </w:rPr>
              <w:t>GB3096-2008</w:t>
            </w:r>
            <w:r>
              <w:rPr>
                <w:rFonts w:hint="eastAsia"/>
                <w:color w:val="auto"/>
                <w:sz w:val="24"/>
                <w:szCs w:val="24"/>
              </w:rPr>
              <w:t>）</w:t>
            </w:r>
            <w:r>
              <w:rPr>
                <w:rFonts w:hint="eastAsia"/>
                <w:color w:val="auto"/>
                <w:sz w:val="24"/>
                <w:szCs w:val="24"/>
                <w:lang w:val="en-US" w:eastAsia="zh-CN"/>
              </w:rPr>
              <w:t>2</w:t>
            </w:r>
            <w:r>
              <w:rPr>
                <w:rFonts w:hint="eastAsia"/>
                <w:color w:val="auto"/>
                <w:sz w:val="24"/>
                <w:szCs w:val="24"/>
              </w:rPr>
              <w:t>类标准（昼间≤6</w:t>
            </w:r>
            <w:r>
              <w:rPr>
                <w:rFonts w:hint="eastAsia"/>
                <w:color w:val="auto"/>
                <w:sz w:val="24"/>
                <w:szCs w:val="24"/>
                <w:lang w:val="en-US" w:eastAsia="zh-CN"/>
              </w:rPr>
              <w:t>0</w:t>
            </w:r>
            <w:r>
              <w:rPr>
                <w:rFonts w:hint="default"/>
                <w:color w:val="auto"/>
                <w:sz w:val="24"/>
                <w:szCs w:val="24"/>
              </w:rPr>
              <w:t>dB</w:t>
            </w:r>
            <w:r>
              <w:rPr>
                <w:rFonts w:hint="eastAsia"/>
                <w:color w:val="auto"/>
                <w:sz w:val="24"/>
                <w:szCs w:val="24"/>
              </w:rPr>
              <w:t>（</w:t>
            </w:r>
            <w:r>
              <w:rPr>
                <w:rFonts w:hint="default"/>
                <w:color w:val="auto"/>
                <w:sz w:val="24"/>
                <w:szCs w:val="24"/>
              </w:rPr>
              <w:t>A</w:t>
            </w:r>
            <w:r>
              <w:rPr>
                <w:rFonts w:hint="eastAsia"/>
                <w:color w:val="auto"/>
                <w:sz w:val="24"/>
                <w:szCs w:val="24"/>
              </w:rPr>
              <w:t>）</w:t>
            </w:r>
            <w:r>
              <w:rPr>
                <w:rFonts w:hint="eastAsia"/>
                <w:color w:val="auto"/>
                <w:sz w:val="24"/>
                <w:szCs w:val="24"/>
                <w:lang w:eastAsia="zh-CN"/>
              </w:rPr>
              <w:t>、</w:t>
            </w:r>
            <w:r>
              <w:rPr>
                <w:rFonts w:hint="eastAsia" w:ascii="Times New Roman" w:hAnsi="Times New Roman" w:eastAsia="宋体" w:cs="Times New Roman"/>
                <w:color w:val="auto"/>
                <w:sz w:val="24"/>
                <w:szCs w:val="24"/>
                <w:lang w:val="en-US" w:eastAsia="zh-CN"/>
              </w:rPr>
              <w:t>夜间≤50d</w:t>
            </w:r>
            <w:r>
              <w:rPr>
                <w:rFonts w:hint="default" w:ascii="Times New Roman" w:hAnsi="Times New Roman" w:eastAsia="宋体" w:cs="Times New Roman"/>
                <w:color w:val="auto"/>
                <w:sz w:val="24"/>
                <w:szCs w:val="24"/>
                <w:lang w:val="en-US" w:eastAsia="zh-CN"/>
              </w:rPr>
              <w:t>B</w:t>
            </w:r>
            <w:r>
              <w:rPr>
                <w:rFonts w:hint="eastAsia" w:ascii="Times New Roman" w:hAnsi="Times New Roman" w:eastAsia="宋体" w:cs="Times New Roman"/>
                <w:color w:val="auto"/>
                <w:sz w:val="24"/>
                <w:szCs w:val="24"/>
                <w:lang w:val="en-US" w:eastAsia="zh-CN"/>
              </w:rPr>
              <w:t>（</w:t>
            </w:r>
            <w:r>
              <w:rPr>
                <w:rFonts w:hint="default" w:ascii="Times New Roman" w:hAnsi="Times New Roman" w:eastAsia="宋体" w:cs="Times New Roman"/>
                <w:color w:val="auto"/>
                <w:sz w:val="24"/>
                <w:szCs w:val="24"/>
                <w:lang w:val="en-US" w:eastAsia="zh-CN"/>
              </w:rPr>
              <w:t>A</w:t>
            </w:r>
            <w:r>
              <w:rPr>
                <w:rFonts w:hint="eastAsia" w:ascii="Times New Roman" w:hAnsi="Times New Roman" w:eastAsia="宋体" w:cs="Times New Roman"/>
                <w:color w:val="auto"/>
                <w:sz w:val="24"/>
                <w:szCs w:val="24"/>
                <w:lang w:val="en-US" w:eastAsia="zh-CN"/>
              </w:rPr>
              <w:t>））的要求。</w:t>
            </w:r>
          </w:p>
          <w:p w14:paraId="2021F94A">
            <w:pPr>
              <w:keepNext w:val="0"/>
              <w:keepLines w:val="0"/>
              <w:pageBreakBefore w:val="0"/>
              <w:widowControl w:val="0"/>
              <w:kinsoku/>
              <w:wordWrap/>
              <w:overflowPunct/>
              <w:topLinePunct w:val="0"/>
              <w:autoSpaceDE/>
              <w:autoSpaceDN/>
              <w:bidi w:val="0"/>
              <w:spacing w:line="360" w:lineRule="auto"/>
              <w:ind w:firstLine="480" w:firstLineChars="200"/>
              <w:jc w:val="both"/>
              <w:textAlignment w:val="auto"/>
              <w:rPr>
                <w:rFonts w:hint="default" w:ascii="Times New Roman" w:hAnsi="Times New Roman" w:eastAsia="宋体" w:cs="Times New Roman"/>
                <w:sz w:val="24"/>
                <w:szCs w:val="32"/>
                <w:lang w:val="en-US" w:eastAsia="zh-CN"/>
              </w:rPr>
            </w:pPr>
            <w:r>
              <w:rPr>
                <w:rFonts w:hint="eastAsia" w:ascii="Times New Roman" w:hAnsi="Times New Roman" w:eastAsia="宋体" w:cs="Times New Roman"/>
                <w:sz w:val="24"/>
                <w:szCs w:val="32"/>
                <w:lang w:val="en-US" w:eastAsia="zh-CN"/>
              </w:rPr>
              <w:t>4、</w:t>
            </w:r>
            <w:r>
              <w:rPr>
                <w:rFonts w:hint="default" w:ascii="Times New Roman" w:hAnsi="Times New Roman" w:eastAsia="宋体" w:cs="Times New Roman"/>
                <w:sz w:val="24"/>
                <w:szCs w:val="32"/>
                <w:lang w:val="en-US" w:eastAsia="zh-CN"/>
              </w:rPr>
              <w:t>地下水、土壤环境质量现状</w:t>
            </w:r>
          </w:p>
          <w:p w14:paraId="34F90C69">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hint="default"/>
                <w:sz w:val="24"/>
                <w:szCs w:val="24"/>
                <w:lang w:val="en-US" w:eastAsia="zh-CN"/>
              </w:rPr>
            </w:pPr>
            <w:r>
              <w:rPr>
                <w:rFonts w:hint="default"/>
                <w:sz w:val="24"/>
                <w:szCs w:val="24"/>
                <w:lang w:val="en-US" w:eastAsia="zh-CN"/>
              </w:rPr>
              <w:t>根据《建设项目环境影响报告表编制技术指南（污染影响类）（试行）》，原则上不开展地下水和土壤环境质量现状调查，且本项目不存在地下水、土壤污染途径，因此不进行地下水、土壤质量现状调查。</w:t>
            </w:r>
          </w:p>
          <w:p w14:paraId="5028199B">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hint="default"/>
                <w:sz w:val="24"/>
                <w:szCs w:val="24"/>
                <w:lang w:val="en-US" w:eastAsia="zh-CN"/>
              </w:rPr>
            </w:pPr>
            <w:r>
              <w:rPr>
                <w:rFonts w:hint="eastAsia" w:ascii="Times New Roman" w:hAnsi="Times New Roman" w:eastAsia="宋体" w:cs="Times New Roman"/>
                <w:sz w:val="24"/>
                <w:szCs w:val="32"/>
                <w:lang w:val="en-US" w:eastAsia="zh-CN"/>
              </w:rPr>
              <w:t>5、</w:t>
            </w:r>
            <w:r>
              <w:rPr>
                <w:rFonts w:hint="default"/>
                <w:sz w:val="24"/>
                <w:szCs w:val="24"/>
                <w:lang w:val="en-US" w:eastAsia="zh-CN"/>
              </w:rPr>
              <w:t>生态环境现状</w:t>
            </w:r>
          </w:p>
          <w:p w14:paraId="0A4AB5DF">
            <w:pPr>
              <w:keepNext w:val="0"/>
              <w:keepLines w:val="0"/>
              <w:pageBreakBefore w:val="0"/>
              <w:widowControl w:val="0"/>
              <w:kinsoku/>
              <w:wordWrap/>
              <w:overflowPunct/>
              <w:topLinePunct w:val="0"/>
              <w:autoSpaceDE/>
              <w:autoSpaceDN/>
              <w:bidi w:val="0"/>
              <w:spacing w:line="360" w:lineRule="auto"/>
              <w:ind w:firstLine="480" w:firstLineChars="200"/>
              <w:jc w:val="both"/>
              <w:textAlignment w:val="auto"/>
              <w:rPr>
                <w:rFonts w:ascii="宋体" w:hAnsi="宋体" w:cs="宋体"/>
                <w:kern w:val="0"/>
                <w:szCs w:val="21"/>
              </w:rPr>
            </w:pPr>
            <w:r>
              <w:rPr>
                <w:rFonts w:hint="default"/>
                <w:sz w:val="24"/>
                <w:szCs w:val="24"/>
              </w:rPr>
              <w:t>根据现场调查，本项目位于</w:t>
            </w:r>
            <w:r>
              <w:rPr>
                <w:rFonts w:hint="default" w:ascii="Times New Roman" w:hAnsi="Times New Roman" w:eastAsia="宋体" w:cs="Times New Roman"/>
                <w:sz w:val="24"/>
                <w:szCs w:val="32"/>
                <w:lang w:val="en-US" w:eastAsia="zh-CN"/>
              </w:rPr>
              <w:t>新乡市新乡高新技术产业开发区新菏铁路以北</w:t>
            </w:r>
            <w:r>
              <w:rPr>
                <w:rFonts w:hint="eastAsia" w:ascii="Times New Roman" w:hAnsi="Times New Roman" w:eastAsia="宋体" w:cs="Times New Roman"/>
                <w:sz w:val="24"/>
                <w:szCs w:val="32"/>
                <w:lang w:val="en-US" w:eastAsia="zh-CN"/>
              </w:rPr>
              <w:t>、</w:t>
            </w:r>
            <w:r>
              <w:rPr>
                <w:rFonts w:hint="default" w:ascii="Times New Roman" w:hAnsi="Times New Roman" w:eastAsia="宋体" w:cs="Times New Roman"/>
                <w:sz w:val="24"/>
                <w:szCs w:val="32"/>
                <w:lang w:val="en-US" w:eastAsia="zh-CN"/>
              </w:rPr>
              <w:t>新飞智家用地以东</w:t>
            </w:r>
            <w:r>
              <w:rPr>
                <w:rFonts w:hint="eastAsia"/>
                <w:sz w:val="24"/>
                <w:szCs w:val="24"/>
                <w:lang w:eastAsia="zh-CN"/>
              </w:rPr>
              <w:t>，</w:t>
            </w:r>
            <w:r>
              <w:rPr>
                <w:rFonts w:hint="default"/>
                <w:sz w:val="24"/>
                <w:szCs w:val="24"/>
              </w:rPr>
              <w:t>项目周围500m范围内无重点保护的野生动植物、风景名胜区、自然保护区及文化遗产等特殊保护目标</w:t>
            </w:r>
            <w:r>
              <w:rPr>
                <w:rFonts w:hint="eastAsia"/>
                <w:sz w:val="24"/>
                <w:szCs w:val="24"/>
                <w:lang w:eastAsia="zh-CN"/>
              </w:rPr>
              <w:t>。</w:t>
            </w:r>
          </w:p>
        </w:tc>
      </w:tr>
      <w:tr w14:paraId="69AE1EA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2" w:hRule="atLeast"/>
          <w:jc w:val="center"/>
        </w:trPr>
        <w:tc>
          <w:tcPr>
            <w:tcW w:w="236" w:type="pct"/>
            <w:noWrap w:val="0"/>
            <w:vAlign w:val="center"/>
          </w:tcPr>
          <w:p w14:paraId="04768206">
            <w:pPr>
              <w:adjustRightInd w:val="0"/>
              <w:snapToGrid w:val="0"/>
              <w:jc w:val="center"/>
              <w:rPr>
                <w:rFonts w:hint="eastAsia" w:ascii="宋体" w:hAnsi="宋体" w:cs="宋体"/>
                <w:kern w:val="0"/>
                <w:szCs w:val="21"/>
              </w:rPr>
            </w:pPr>
            <w:r>
              <w:rPr>
                <w:rFonts w:hint="eastAsia" w:ascii="宋体" w:hAnsi="宋体" w:cs="宋体"/>
                <w:kern w:val="0"/>
                <w:szCs w:val="21"/>
              </w:rPr>
              <w:t>环境</w:t>
            </w:r>
          </w:p>
          <w:p w14:paraId="37361D4B">
            <w:pPr>
              <w:adjustRightInd w:val="0"/>
              <w:snapToGrid w:val="0"/>
              <w:jc w:val="center"/>
              <w:rPr>
                <w:rFonts w:hint="eastAsia" w:ascii="宋体" w:hAnsi="宋体" w:cs="宋体"/>
                <w:kern w:val="0"/>
                <w:szCs w:val="21"/>
              </w:rPr>
            </w:pPr>
            <w:r>
              <w:rPr>
                <w:rFonts w:hint="eastAsia" w:ascii="宋体" w:hAnsi="宋体" w:cs="宋体"/>
                <w:kern w:val="0"/>
                <w:szCs w:val="21"/>
              </w:rPr>
              <w:t>保护</w:t>
            </w:r>
          </w:p>
          <w:p w14:paraId="6F43517F">
            <w:pPr>
              <w:adjustRightInd w:val="0"/>
              <w:snapToGrid w:val="0"/>
              <w:jc w:val="center"/>
              <w:rPr>
                <w:rFonts w:hint="eastAsia" w:ascii="宋体" w:hAnsi="宋体" w:cs="宋体"/>
                <w:kern w:val="0"/>
                <w:szCs w:val="21"/>
              </w:rPr>
            </w:pPr>
            <w:r>
              <w:rPr>
                <w:rFonts w:hint="eastAsia" w:ascii="宋体" w:hAnsi="宋体" w:cs="宋体"/>
                <w:kern w:val="0"/>
                <w:szCs w:val="21"/>
              </w:rPr>
              <w:t>目标</w:t>
            </w:r>
          </w:p>
        </w:tc>
        <w:tc>
          <w:tcPr>
            <w:tcW w:w="4763" w:type="pct"/>
            <w:noWrap w:val="0"/>
            <w:vAlign w:val="center"/>
          </w:tcPr>
          <w:p w14:paraId="642D067B">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sz w:val="24"/>
                <w:szCs w:val="32"/>
                <w:lang w:val="en-US" w:eastAsia="zh-CN"/>
              </w:rPr>
            </w:pPr>
            <w:r>
              <w:rPr>
                <w:rFonts w:hint="eastAsia" w:ascii="Times New Roman" w:hAnsi="Times New Roman" w:eastAsia="宋体" w:cs="Times New Roman"/>
                <w:sz w:val="24"/>
                <w:szCs w:val="32"/>
                <w:lang w:val="en-US" w:eastAsia="zh-CN"/>
              </w:rPr>
              <w:t>（1）</w:t>
            </w:r>
            <w:r>
              <w:rPr>
                <w:rFonts w:hint="default" w:ascii="Times New Roman" w:hAnsi="Times New Roman" w:eastAsia="宋体" w:cs="Times New Roman"/>
                <w:sz w:val="24"/>
                <w:szCs w:val="32"/>
                <w:lang w:val="en-US" w:eastAsia="zh-CN"/>
              </w:rPr>
              <w:t>大气环境：本项目厂界外500米范围内无自然保护区、风景名胜区、文化区区域保护目标</w:t>
            </w:r>
            <w:r>
              <w:rPr>
                <w:rFonts w:hint="eastAsia" w:cs="Times New Roman"/>
                <w:sz w:val="24"/>
                <w:szCs w:val="32"/>
                <w:lang w:val="en-US" w:eastAsia="zh-CN"/>
              </w:rPr>
              <w:t>，存在</w:t>
            </w:r>
            <w:r>
              <w:rPr>
                <w:rFonts w:hint="default" w:ascii="Times New Roman" w:hAnsi="Times New Roman" w:eastAsia="宋体" w:cs="Times New Roman"/>
                <w:sz w:val="24"/>
                <w:szCs w:val="32"/>
                <w:lang w:val="en-US" w:eastAsia="zh-CN"/>
              </w:rPr>
              <w:t>厂界外500米范围内</w:t>
            </w:r>
            <w:r>
              <w:rPr>
                <w:rFonts w:hint="eastAsia" w:ascii="Times New Roman" w:hAnsi="Times New Roman" w:eastAsia="宋体" w:cs="Times New Roman"/>
                <w:sz w:val="24"/>
                <w:szCs w:val="32"/>
                <w:lang w:val="en-US" w:eastAsia="zh-CN"/>
              </w:rPr>
              <w:t>存在</w:t>
            </w:r>
            <w:r>
              <w:rPr>
                <w:rFonts w:hint="eastAsia" w:eastAsia="宋体" w:cs="Times New Roman"/>
                <w:sz w:val="24"/>
                <w:szCs w:val="32"/>
                <w:lang w:val="en-US" w:eastAsia="zh-CN"/>
              </w:rPr>
              <w:t>大</w:t>
            </w:r>
            <w:r>
              <w:rPr>
                <w:rFonts w:hint="eastAsia" w:ascii="Times New Roman" w:hAnsi="Times New Roman" w:eastAsia="宋体" w:cs="Times New Roman"/>
                <w:sz w:val="24"/>
                <w:szCs w:val="32"/>
                <w:lang w:val="en-US" w:eastAsia="zh-CN"/>
              </w:rPr>
              <w:t>气</w:t>
            </w:r>
            <w:r>
              <w:rPr>
                <w:rFonts w:hint="default" w:ascii="Times New Roman" w:hAnsi="Times New Roman" w:eastAsia="宋体" w:cs="Times New Roman"/>
                <w:sz w:val="24"/>
                <w:szCs w:val="32"/>
                <w:lang w:val="en-US" w:eastAsia="zh-CN"/>
              </w:rPr>
              <w:t>环境保护目标</w:t>
            </w:r>
            <w:r>
              <w:rPr>
                <w:rFonts w:hint="eastAsia" w:ascii="Times New Roman" w:hAnsi="Times New Roman" w:eastAsia="宋体" w:cs="Times New Roman"/>
                <w:sz w:val="24"/>
                <w:szCs w:val="32"/>
                <w:lang w:val="en-US" w:eastAsia="zh-CN"/>
              </w:rPr>
              <w:t>-马堤村</w:t>
            </w:r>
            <w:r>
              <w:rPr>
                <w:rFonts w:hint="default" w:ascii="Times New Roman" w:hAnsi="Times New Roman" w:eastAsia="宋体" w:cs="Times New Roman"/>
                <w:sz w:val="24"/>
                <w:szCs w:val="32"/>
                <w:lang w:val="en-US" w:eastAsia="zh-CN"/>
              </w:rPr>
              <w:t>。</w:t>
            </w:r>
          </w:p>
          <w:p w14:paraId="7F045697">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sz w:val="24"/>
                <w:szCs w:val="32"/>
                <w:lang w:val="en-US" w:eastAsia="zh-CN"/>
              </w:rPr>
            </w:pPr>
            <w:r>
              <w:rPr>
                <w:rFonts w:hint="default" w:ascii="Times New Roman" w:hAnsi="Times New Roman" w:eastAsia="宋体" w:cs="Times New Roman"/>
                <w:sz w:val="24"/>
                <w:szCs w:val="32"/>
                <w:lang w:val="en-US" w:eastAsia="zh-CN"/>
              </w:rPr>
              <w:t>（2</w:t>
            </w:r>
            <w:r>
              <w:rPr>
                <w:rFonts w:hint="eastAsia" w:ascii="Times New Roman" w:hAnsi="Times New Roman" w:eastAsia="宋体" w:cs="Times New Roman"/>
                <w:sz w:val="24"/>
                <w:szCs w:val="32"/>
                <w:lang w:val="en-US" w:eastAsia="zh-CN"/>
              </w:rPr>
              <w:t>）</w:t>
            </w:r>
            <w:r>
              <w:rPr>
                <w:rFonts w:hint="default" w:ascii="Times New Roman" w:hAnsi="Times New Roman" w:eastAsia="宋体" w:cs="Times New Roman"/>
                <w:sz w:val="24"/>
                <w:szCs w:val="32"/>
                <w:lang w:val="en-US" w:eastAsia="zh-CN"/>
              </w:rPr>
              <w:t>声环境：本项目厂界外50米范围内</w:t>
            </w:r>
            <w:r>
              <w:rPr>
                <w:rFonts w:hint="eastAsia" w:ascii="Times New Roman" w:hAnsi="Times New Roman" w:eastAsia="宋体" w:cs="Times New Roman"/>
                <w:sz w:val="24"/>
                <w:szCs w:val="32"/>
                <w:lang w:val="en-US" w:eastAsia="zh-CN"/>
              </w:rPr>
              <w:t>存在</w:t>
            </w:r>
            <w:r>
              <w:rPr>
                <w:rFonts w:hint="default" w:ascii="Times New Roman" w:hAnsi="Times New Roman" w:eastAsia="宋体" w:cs="Times New Roman"/>
                <w:sz w:val="24"/>
                <w:szCs w:val="32"/>
                <w:lang w:val="en-US" w:eastAsia="zh-CN"/>
              </w:rPr>
              <w:t>声环境保护目标</w:t>
            </w:r>
            <w:r>
              <w:rPr>
                <w:rFonts w:hint="eastAsia" w:ascii="Times New Roman" w:hAnsi="Times New Roman" w:eastAsia="宋体" w:cs="Times New Roman"/>
                <w:sz w:val="24"/>
                <w:szCs w:val="32"/>
                <w:lang w:val="en-US" w:eastAsia="zh-CN"/>
              </w:rPr>
              <w:t>-马堤村</w:t>
            </w:r>
            <w:r>
              <w:rPr>
                <w:rFonts w:hint="default" w:ascii="Times New Roman" w:hAnsi="Times New Roman" w:eastAsia="宋体" w:cs="Times New Roman"/>
                <w:sz w:val="24"/>
                <w:szCs w:val="32"/>
                <w:lang w:val="en-US" w:eastAsia="zh-CN"/>
              </w:rPr>
              <w:t>。</w:t>
            </w:r>
          </w:p>
          <w:p w14:paraId="1C421790">
            <w:pPr>
              <w:adjustRightInd w:val="0"/>
              <w:snapToGrid w:val="0"/>
              <w:spacing w:line="240" w:lineRule="auto"/>
              <w:jc w:val="center"/>
              <w:rPr>
                <w:rFonts w:hint="default" w:ascii="Times New Roman" w:hAnsi="Times New Roman" w:eastAsia="黑体" w:cs="Times New Roman"/>
                <w:spacing w:val="0"/>
                <w:kern w:val="21"/>
                <w:position w:val="0"/>
                <w:sz w:val="21"/>
                <w:szCs w:val="21"/>
                <w:lang w:val="en-US" w:eastAsia="zh-CN"/>
              </w:rPr>
            </w:pPr>
            <w:r>
              <w:rPr>
                <w:rFonts w:hint="default" w:ascii="Times New Roman" w:hAnsi="Times New Roman" w:eastAsia="黑体" w:cs="Times New Roman"/>
                <w:spacing w:val="0"/>
                <w:kern w:val="21"/>
                <w:position w:val="0"/>
                <w:sz w:val="21"/>
                <w:szCs w:val="21"/>
                <w:lang w:val="en-US" w:eastAsia="zh-CN"/>
              </w:rPr>
              <w:t>表</w:t>
            </w:r>
            <w:r>
              <w:rPr>
                <w:rFonts w:hint="eastAsia" w:ascii="Times New Roman" w:hAnsi="Times New Roman" w:eastAsia="黑体" w:cs="Times New Roman"/>
                <w:spacing w:val="0"/>
                <w:kern w:val="21"/>
                <w:position w:val="0"/>
                <w:sz w:val="21"/>
                <w:szCs w:val="21"/>
                <w:lang w:val="en-US" w:eastAsia="zh-CN"/>
              </w:rPr>
              <w:t>3-</w:t>
            </w:r>
            <w:r>
              <w:rPr>
                <w:rFonts w:hint="eastAsia" w:eastAsia="黑体" w:cs="Times New Roman"/>
                <w:spacing w:val="0"/>
                <w:kern w:val="21"/>
                <w:position w:val="0"/>
                <w:sz w:val="21"/>
                <w:szCs w:val="21"/>
                <w:lang w:val="en-US" w:eastAsia="zh-CN"/>
              </w:rPr>
              <w:t>4</w:t>
            </w:r>
            <w:r>
              <w:rPr>
                <w:rFonts w:hint="default" w:ascii="Times New Roman" w:hAnsi="Times New Roman" w:eastAsia="黑体" w:cs="Times New Roman"/>
                <w:spacing w:val="0"/>
                <w:kern w:val="21"/>
                <w:position w:val="0"/>
                <w:sz w:val="21"/>
                <w:szCs w:val="21"/>
                <w:lang w:val="en-US" w:eastAsia="zh-CN"/>
              </w:rPr>
              <w:t xml:space="preserve">  </w:t>
            </w:r>
            <w:r>
              <w:rPr>
                <w:rFonts w:hint="eastAsia" w:ascii="Times New Roman" w:hAnsi="Times New Roman" w:eastAsia="黑体" w:cs="Times New Roman"/>
                <w:spacing w:val="0"/>
                <w:kern w:val="21"/>
                <w:position w:val="0"/>
                <w:sz w:val="21"/>
                <w:szCs w:val="21"/>
                <w:lang w:val="en-US" w:eastAsia="zh-CN"/>
              </w:rPr>
              <w:t>环境</w:t>
            </w:r>
            <w:r>
              <w:rPr>
                <w:rFonts w:hint="default" w:ascii="Times New Roman" w:hAnsi="Times New Roman" w:eastAsia="黑体" w:cs="Times New Roman"/>
                <w:spacing w:val="0"/>
                <w:kern w:val="21"/>
                <w:position w:val="0"/>
                <w:sz w:val="21"/>
                <w:szCs w:val="21"/>
                <w:lang w:val="en-US" w:eastAsia="zh-CN"/>
              </w:rPr>
              <w:t>主要环境保护目标</w:t>
            </w:r>
          </w:p>
          <w:tbl>
            <w:tblPr>
              <w:tblStyle w:val="13"/>
              <w:tblW w:w="4997"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0" w:type="dxa"/>
                <w:bottom w:w="0" w:type="dxa"/>
                <w:right w:w="0" w:type="dxa"/>
              </w:tblCellMar>
            </w:tblPr>
            <w:tblGrid>
              <w:gridCol w:w="1673"/>
              <w:gridCol w:w="1671"/>
              <w:gridCol w:w="741"/>
              <w:gridCol w:w="692"/>
              <w:gridCol w:w="657"/>
              <w:gridCol w:w="1011"/>
              <w:gridCol w:w="2183"/>
            </w:tblGrid>
            <w:tr w14:paraId="0E12F69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1619" w:type="dxa"/>
                  <w:tcBorders>
                    <w:tl2br w:val="nil"/>
                    <w:tr2bl w:val="nil"/>
                  </w:tcBorders>
                  <w:vAlign w:val="center"/>
                </w:tcPr>
                <w:p w14:paraId="62E06BC5">
                  <w:pPr>
                    <w:pStyle w:val="24"/>
                    <w:bidi w:val="0"/>
                    <w:ind w:firstLine="0" w:firstLineChars="0"/>
                    <w:rPr>
                      <w:rFonts w:hint="default" w:ascii="Times New Roman" w:hAnsi="Times New Roman" w:cs="Times New Roman"/>
                      <w:b/>
                      <w:bCs/>
                      <w:spacing w:val="0"/>
                      <w:kern w:val="21"/>
                      <w:position w:val="0"/>
                      <w:sz w:val="21"/>
                      <w:szCs w:val="21"/>
                    </w:rPr>
                  </w:pPr>
                  <w:r>
                    <w:rPr>
                      <w:rFonts w:hint="eastAsia"/>
                      <w:lang w:val="en-US" w:eastAsia="zh-CN"/>
                    </w:rPr>
                    <w:t>保护类别</w:t>
                  </w:r>
                </w:p>
              </w:tc>
              <w:tc>
                <w:tcPr>
                  <w:tcW w:w="1617" w:type="dxa"/>
                  <w:tcBorders>
                    <w:tl2br w:val="nil"/>
                    <w:tr2bl w:val="nil"/>
                  </w:tcBorders>
                  <w:vAlign w:val="center"/>
                </w:tcPr>
                <w:p w14:paraId="66B0603A">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b/>
                      <w:bCs/>
                      <w:spacing w:val="0"/>
                      <w:kern w:val="21"/>
                      <w:position w:val="0"/>
                      <w:sz w:val="21"/>
                      <w:szCs w:val="21"/>
                    </w:rPr>
                  </w:pPr>
                  <w:r>
                    <w:rPr>
                      <w:rFonts w:hint="default" w:ascii="Times New Roman" w:hAnsi="Times New Roman" w:cs="Times New Roman"/>
                      <w:b/>
                      <w:bCs/>
                      <w:spacing w:val="0"/>
                      <w:kern w:val="21"/>
                      <w:position w:val="0"/>
                      <w:sz w:val="21"/>
                      <w:szCs w:val="21"/>
                    </w:rPr>
                    <w:t>环境保护目标</w:t>
                  </w:r>
                </w:p>
              </w:tc>
              <w:tc>
                <w:tcPr>
                  <w:tcW w:w="717" w:type="dxa"/>
                  <w:tcBorders>
                    <w:tl2br w:val="nil"/>
                    <w:tr2bl w:val="nil"/>
                  </w:tcBorders>
                  <w:vAlign w:val="center"/>
                </w:tcPr>
                <w:p w14:paraId="1495EA22">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b/>
                      <w:bCs/>
                      <w:spacing w:val="0"/>
                      <w:kern w:val="21"/>
                      <w:position w:val="0"/>
                      <w:sz w:val="21"/>
                      <w:szCs w:val="21"/>
                    </w:rPr>
                  </w:pPr>
                  <w:r>
                    <w:rPr>
                      <w:rFonts w:hint="default" w:ascii="Times New Roman" w:hAnsi="Times New Roman" w:cs="Times New Roman"/>
                      <w:b/>
                      <w:bCs/>
                      <w:spacing w:val="0"/>
                      <w:kern w:val="21"/>
                      <w:position w:val="0"/>
                      <w:sz w:val="21"/>
                      <w:szCs w:val="21"/>
                    </w:rPr>
                    <w:t>方位</w:t>
                  </w:r>
                </w:p>
              </w:tc>
              <w:tc>
                <w:tcPr>
                  <w:tcW w:w="670" w:type="dxa"/>
                  <w:tcBorders>
                    <w:tl2br w:val="nil"/>
                    <w:tr2bl w:val="nil"/>
                  </w:tcBorders>
                  <w:vAlign w:val="center"/>
                </w:tcPr>
                <w:p w14:paraId="1F39A9AE">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b/>
                      <w:bCs/>
                      <w:spacing w:val="0"/>
                      <w:kern w:val="21"/>
                      <w:position w:val="0"/>
                      <w:sz w:val="21"/>
                      <w:szCs w:val="21"/>
                    </w:rPr>
                  </w:pPr>
                  <w:r>
                    <w:rPr>
                      <w:rFonts w:hint="default" w:ascii="Times New Roman" w:hAnsi="Times New Roman" w:cs="Times New Roman"/>
                      <w:b/>
                      <w:bCs/>
                      <w:spacing w:val="0"/>
                      <w:kern w:val="21"/>
                      <w:position w:val="0"/>
                      <w:sz w:val="21"/>
                      <w:szCs w:val="21"/>
                    </w:rPr>
                    <w:t>距离</w:t>
                  </w:r>
                </w:p>
              </w:tc>
              <w:tc>
                <w:tcPr>
                  <w:tcW w:w="636" w:type="dxa"/>
                  <w:tcBorders>
                    <w:tl2br w:val="nil"/>
                    <w:tr2bl w:val="nil"/>
                  </w:tcBorders>
                  <w:vAlign w:val="center"/>
                </w:tcPr>
                <w:p w14:paraId="07BB84D9">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
                      <w:bCs/>
                      <w:spacing w:val="0"/>
                      <w:kern w:val="21"/>
                      <w:position w:val="0"/>
                      <w:sz w:val="21"/>
                      <w:szCs w:val="21"/>
                      <w:lang w:eastAsia="zh-CN"/>
                    </w:rPr>
                  </w:pPr>
                  <w:r>
                    <w:rPr>
                      <w:rFonts w:hint="default" w:ascii="Times New Roman" w:hAnsi="Times New Roman" w:cs="Times New Roman"/>
                      <w:b/>
                      <w:bCs/>
                      <w:spacing w:val="0"/>
                      <w:kern w:val="21"/>
                      <w:position w:val="0"/>
                      <w:sz w:val="21"/>
                      <w:szCs w:val="21"/>
                      <w:lang w:eastAsia="zh-CN"/>
                    </w:rPr>
                    <w:t>规模</w:t>
                  </w:r>
                </w:p>
              </w:tc>
              <w:tc>
                <w:tcPr>
                  <w:tcW w:w="979" w:type="dxa"/>
                  <w:tcBorders>
                    <w:tl2br w:val="nil"/>
                    <w:tr2bl w:val="nil"/>
                  </w:tcBorders>
                  <w:vAlign w:val="center"/>
                </w:tcPr>
                <w:p w14:paraId="7C301A2F">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
                      <w:bCs/>
                      <w:spacing w:val="0"/>
                      <w:kern w:val="21"/>
                      <w:position w:val="0"/>
                      <w:sz w:val="21"/>
                      <w:szCs w:val="21"/>
                      <w:lang w:val="en-US" w:eastAsia="zh-CN"/>
                    </w:rPr>
                  </w:pPr>
                  <w:r>
                    <w:rPr>
                      <w:rFonts w:hint="eastAsia" w:ascii="Times New Roman" w:hAnsi="Times New Roman" w:cs="Times New Roman"/>
                      <w:b/>
                      <w:bCs/>
                      <w:spacing w:val="0"/>
                      <w:kern w:val="21"/>
                      <w:position w:val="0"/>
                      <w:sz w:val="21"/>
                      <w:szCs w:val="21"/>
                      <w:lang w:val="en-US" w:eastAsia="zh-CN"/>
                    </w:rPr>
                    <w:t>功能</w:t>
                  </w:r>
                </w:p>
              </w:tc>
              <w:tc>
                <w:tcPr>
                  <w:tcW w:w="2113" w:type="dxa"/>
                  <w:tcBorders>
                    <w:tl2br w:val="nil"/>
                    <w:tr2bl w:val="nil"/>
                  </w:tcBorders>
                  <w:vAlign w:val="center"/>
                </w:tcPr>
                <w:p w14:paraId="6EDE0B64">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b/>
                      <w:bCs/>
                      <w:spacing w:val="0"/>
                      <w:kern w:val="21"/>
                      <w:position w:val="0"/>
                      <w:sz w:val="21"/>
                      <w:szCs w:val="21"/>
                    </w:rPr>
                  </w:pPr>
                  <w:r>
                    <w:rPr>
                      <w:rFonts w:hint="default" w:ascii="Times New Roman" w:hAnsi="Times New Roman" w:cs="Times New Roman"/>
                      <w:b/>
                      <w:bCs/>
                      <w:spacing w:val="0"/>
                      <w:kern w:val="21"/>
                      <w:position w:val="0"/>
                      <w:sz w:val="21"/>
                      <w:szCs w:val="21"/>
                    </w:rPr>
                    <w:t>保护级别</w:t>
                  </w:r>
                </w:p>
              </w:tc>
            </w:tr>
            <w:tr w14:paraId="0792531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1619" w:type="dxa"/>
                  <w:tcBorders>
                    <w:tl2br w:val="nil"/>
                    <w:tr2bl w:val="nil"/>
                  </w:tcBorders>
                  <w:shd w:val="clear" w:color="auto" w:fill="auto"/>
                  <w:vAlign w:val="center"/>
                </w:tcPr>
                <w:p w14:paraId="2E917412">
                  <w:pPr>
                    <w:pStyle w:val="24"/>
                    <w:bidi w:val="0"/>
                    <w:ind w:firstLine="0" w:firstLineChars="0"/>
                    <w:rPr>
                      <w:rFonts w:hint="eastAsia"/>
                      <w:lang w:eastAsia="zh-CN"/>
                    </w:rPr>
                  </w:pPr>
                  <w:r>
                    <w:rPr>
                      <w:rFonts w:hint="eastAsia"/>
                      <w:lang w:val="en-US" w:eastAsia="zh-CN"/>
                    </w:rPr>
                    <w:t>大气环境</w:t>
                  </w:r>
                </w:p>
              </w:tc>
              <w:tc>
                <w:tcPr>
                  <w:tcW w:w="1617" w:type="dxa"/>
                  <w:vMerge w:val="restart"/>
                  <w:tcBorders>
                    <w:tl2br w:val="nil"/>
                    <w:tr2bl w:val="nil"/>
                  </w:tcBorders>
                  <w:shd w:val="clear" w:color="auto" w:fill="auto"/>
                  <w:vAlign w:val="center"/>
                </w:tcPr>
                <w:p w14:paraId="63DDC8B0">
                  <w:pPr>
                    <w:pStyle w:val="24"/>
                    <w:bidi w:val="0"/>
                    <w:ind w:firstLine="0" w:firstLineChars="0"/>
                    <w:rPr>
                      <w:rFonts w:hint="default" w:ascii="Times New Roman" w:hAnsi="Times New Roman" w:eastAsia="宋体" w:cs="Times New Roman"/>
                      <w:kern w:val="2"/>
                      <w:sz w:val="21"/>
                      <w:szCs w:val="24"/>
                      <w:lang w:val="en-US" w:eastAsia="zh-CN" w:bidi="ar-SA"/>
                    </w:rPr>
                  </w:pPr>
                  <w:r>
                    <w:rPr>
                      <w:rFonts w:hint="eastAsia"/>
                      <w:lang w:eastAsia="zh-CN"/>
                    </w:rPr>
                    <w:t>马堤村</w:t>
                  </w:r>
                </w:p>
              </w:tc>
              <w:tc>
                <w:tcPr>
                  <w:tcW w:w="717" w:type="dxa"/>
                  <w:vMerge w:val="restart"/>
                  <w:tcBorders>
                    <w:tl2br w:val="nil"/>
                    <w:tr2bl w:val="nil"/>
                  </w:tcBorders>
                  <w:shd w:val="clear" w:color="auto" w:fill="auto"/>
                  <w:vAlign w:val="center"/>
                </w:tcPr>
                <w:p w14:paraId="49B667E4">
                  <w:pPr>
                    <w:pStyle w:val="24"/>
                    <w:bidi w:val="0"/>
                    <w:ind w:firstLine="0" w:firstLineChars="0"/>
                    <w:rPr>
                      <w:rFonts w:hint="default" w:ascii="Times New Roman" w:hAnsi="Times New Roman" w:eastAsia="宋体" w:cs="Times New Roman"/>
                      <w:kern w:val="2"/>
                      <w:sz w:val="21"/>
                      <w:szCs w:val="24"/>
                      <w:lang w:val="en-US" w:eastAsia="zh-CN" w:bidi="ar-SA"/>
                    </w:rPr>
                  </w:pPr>
                  <w:r>
                    <w:rPr>
                      <w:rFonts w:hint="eastAsia" w:cs="Times New Roman"/>
                      <w:kern w:val="2"/>
                      <w:sz w:val="21"/>
                      <w:szCs w:val="24"/>
                      <w:lang w:val="en-US" w:eastAsia="zh-CN" w:bidi="ar-SA"/>
                    </w:rPr>
                    <w:t>东</w:t>
                  </w:r>
                </w:p>
              </w:tc>
              <w:tc>
                <w:tcPr>
                  <w:tcW w:w="670" w:type="dxa"/>
                  <w:vMerge w:val="restart"/>
                  <w:tcBorders>
                    <w:tl2br w:val="nil"/>
                    <w:tr2bl w:val="nil"/>
                  </w:tcBorders>
                  <w:shd w:val="clear" w:color="auto" w:fill="auto"/>
                  <w:vAlign w:val="center"/>
                </w:tcPr>
                <w:p w14:paraId="77B03D2D">
                  <w:pPr>
                    <w:pStyle w:val="24"/>
                    <w:bidi w:val="0"/>
                    <w:ind w:firstLine="0" w:firstLineChars="0"/>
                    <w:rPr>
                      <w:rFonts w:hint="default" w:ascii="Times New Roman" w:hAnsi="Times New Roman" w:eastAsia="宋体" w:cs="Times New Roman"/>
                      <w:kern w:val="2"/>
                      <w:sz w:val="21"/>
                      <w:szCs w:val="24"/>
                      <w:lang w:val="en-US" w:eastAsia="zh-CN" w:bidi="ar-SA"/>
                    </w:rPr>
                  </w:pPr>
                  <w:r>
                    <w:rPr>
                      <w:rFonts w:hint="eastAsia" w:cs="Times New Roman"/>
                      <w:kern w:val="2"/>
                      <w:sz w:val="21"/>
                      <w:szCs w:val="24"/>
                      <w:lang w:val="en-US" w:eastAsia="zh-CN" w:bidi="ar-SA"/>
                    </w:rPr>
                    <w:t>6m</w:t>
                  </w:r>
                </w:p>
              </w:tc>
              <w:tc>
                <w:tcPr>
                  <w:tcW w:w="636" w:type="dxa"/>
                  <w:vMerge w:val="restart"/>
                  <w:tcBorders>
                    <w:tl2br w:val="nil"/>
                    <w:tr2bl w:val="nil"/>
                  </w:tcBorders>
                  <w:shd w:val="clear" w:color="auto" w:fill="auto"/>
                  <w:vAlign w:val="center"/>
                </w:tcPr>
                <w:p w14:paraId="75428D68">
                  <w:pPr>
                    <w:pStyle w:val="24"/>
                    <w:bidi w:val="0"/>
                    <w:ind w:firstLine="0" w:firstLineChars="0"/>
                    <w:rPr>
                      <w:rFonts w:hint="default" w:ascii="Times New Roman" w:hAnsi="Times New Roman" w:eastAsia="宋体" w:cs="Times New Roman"/>
                      <w:kern w:val="2"/>
                      <w:sz w:val="21"/>
                      <w:szCs w:val="24"/>
                      <w:lang w:val="en-US" w:eastAsia="zh-CN" w:bidi="ar-SA"/>
                    </w:rPr>
                  </w:pPr>
                  <w:r>
                    <w:rPr>
                      <w:rFonts w:hint="eastAsia"/>
                      <w:lang w:val="en-US" w:eastAsia="zh-CN"/>
                    </w:rPr>
                    <w:t>/</w:t>
                  </w:r>
                </w:p>
              </w:tc>
              <w:tc>
                <w:tcPr>
                  <w:tcW w:w="979" w:type="dxa"/>
                  <w:vMerge w:val="restart"/>
                  <w:tcBorders>
                    <w:tl2br w:val="nil"/>
                    <w:tr2bl w:val="nil"/>
                  </w:tcBorders>
                  <w:vAlign w:val="center"/>
                </w:tcPr>
                <w:p w14:paraId="7CB9AC45">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pacing w:val="0"/>
                      <w:kern w:val="21"/>
                      <w:position w:val="0"/>
                      <w:sz w:val="21"/>
                      <w:szCs w:val="21"/>
                      <w:lang w:val="en-US" w:eastAsia="zh-CN"/>
                    </w:rPr>
                  </w:pPr>
                  <w:r>
                    <w:rPr>
                      <w:rFonts w:hint="eastAsia" w:cs="Times New Roman"/>
                      <w:color w:val="auto"/>
                      <w:spacing w:val="0"/>
                      <w:kern w:val="21"/>
                      <w:position w:val="0"/>
                      <w:sz w:val="21"/>
                      <w:szCs w:val="21"/>
                      <w:lang w:val="en-US" w:eastAsia="zh-CN"/>
                    </w:rPr>
                    <w:t>居住区</w:t>
                  </w:r>
                </w:p>
              </w:tc>
              <w:tc>
                <w:tcPr>
                  <w:tcW w:w="2113" w:type="dxa"/>
                  <w:vMerge w:val="restart"/>
                  <w:tcBorders>
                    <w:tl2br w:val="nil"/>
                    <w:tr2bl w:val="nil"/>
                  </w:tcBorders>
                  <w:vAlign w:val="center"/>
                </w:tcPr>
                <w:p w14:paraId="573BF781">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color w:val="auto"/>
                      <w:spacing w:val="0"/>
                      <w:kern w:val="21"/>
                      <w:position w:val="0"/>
                      <w:sz w:val="21"/>
                      <w:szCs w:val="21"/>
                    </w:rPr>
                  </w:pPr>
                  <w:r>
                    <w:rPr>
                      <w:rFonts w:hint="default" w:ascii="Times New Roman" w:hAnsi="Times New Roman" w:cs="Times New Roman"/>
                      <w:color w:val="auto"/>
                      <w:spacing w:val="0"/>
                      <w:kern w:val="21"/>
                      <w:position w:val="0"/>
                      <w:sz w:val="21"/>
                      <w:szCs w:val="21"/>
                    </w:rPr>
                    <w:t>《环境空气质量标准》（GB3095-2012）二级</w:t>
                  </w:r>
                </w:p>
              </w:tc>
            </w:tr>
            <w:tr w14:paraId="37F6E4A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1619" w:type="dxa"/>
                  <w:tcBorders>
                    <w:tl2br w:val="nil"/>
                    <w:tr2bl w:val="nil"/>
                  </w:tcBorders>
                  <w:shd w:val="clear" w:color="auto" w:fill="auto"/>
                  <w:vAlign w:val="center"/>
                </w:tcPr>
                <w:p w14:paraId="24D158BB">
                  <w:pPr>
                    <w:pStyle w:val="24"/>
                    <w:bidi w:val="0"/>
                    <w:ind w:firstLine="0" w:firstLineChars="0"/>
                    <w:rPr>
                      <w:rFonts w:hint="eastAsia"/>
                      <w:lang w:val="en-US" w:eastAsia="zh-CN"/>
                    </w:rPr>
                  </w:pPr>
                  <w:r>
                    <w:rPr>
                      <w:rFonts w:hint="eastAsia"/>
                      <w:lang w:val="en-US" w:eastAsia="zh-CN"/>
                    </w:rPr>
                    <w:t>声环境</w:t>
                  </w:r>
                </w:p>
              </w:tc>
              <w:tc>
                <w:tcPr>
                  <w:tcW w:w="1617" w:type="dxa"/>
                  <w:vMerge w:val="continue"/>
                  <w:tcBorders>
                    <w:tl2br w:val="nil"/>
                    <w:tr2bl w:val="nil"/>
                  </w:tcBorders>
                  <w:shd w:val="clear" w:color="auto" w:fill="auto"/>
                  <w:vAlign w:val="center"/>
                </w:tcPr>
                <w:p w14:paraId="4EFEFBB6">
                  <w:pPr>
                    <w:pStyle w:val="24"/>
                    <w:bidi w:val="0"/>
                    <w:ind w:firstLine="0" w:firstLineChars="0"/>
                    <w:rPr>
                      <w:rFonts w:hint="eastAsia"/>
                      <w:lang w:eastAsia="zh-CN"/>
                    </w:rPr>
                  </w:pPr>
                </w:p>
              </w:tc>
              <w:tc>
                <w:tcPr>
                  <w:tcW w:w="717" w:type="dxa"/>
                  <w:vMerge w:val="continue"/>
                  <w:tcBorders>
                    <w:tl2br w:val="nil"/>
                    <w:tr2bl w:val="nil"/>
                  </w:tcBorders>
                  <w:shd w:val="clear" w:color="auto" w:fill="auto"/>
                  <w:vAlign w:val="center"/>
                </w:tcPr>
                <w:p w14:paraId="1E240DD9">
                  <w:pPr>
                    <w:pStyle w:val="24"/>
                    <w:bidi w:val="0"/>
                    <w:ind w:firstLine="0" w:firstLineChars="0"/>
                    <w:rPr>
                      <w:rFonts w:hint="eastAsia" w:cs="Times New Roman"/>
                      <w:kern w:val="2"/>
                      <w:sz w:val="21"/>
                      <w:szCs w:val="24"/>
                      <w:lang w:val="en-US" w:eastAsia="zh-CN" w:bidi="ar-SA"/>
                    </w:rPr>
                  </w:pPr>
                </w:p>
              </w:tc>
              <w:tc>
                <w:tcPr>
                  <w:tcW w:w="670" w:type="dxa"/>
                  <w:vMerge w:val="continue"/>
                  <w:tcBorders>
                    <w:tl2br w:val="nil"/>
                    <w:tr2bl w:val="nil"/>
                  </w:tcBorders>
                  <w:shd w:val="clear" w:color="auto" w:fill="auto"/>
                  <w:vAlign w:val="center"/>
                </w:tcPr>
                <w:p w14:paraId="50A50DB7">
                  <w:pPr>
                    <w:pStyle w:val="24"/>
                    <w:bidi w:val="0"/>
                    <w:ind w:firstLine="0" w:firstLineChars="0"/>
                    <w:rPr>
                      <w:rFonts w:hint="eastAsia" w:cs="Times New Roman"/>
                      <w:kern w:val="2"/>
                      <w:sz w:val="21"/>
                      <w:szCs w:val="24"/>
                      <w:lang w:val="en-US" w:eastAsia="zh-CN" w:bidi="ar-SA"/>
                    </w:rPr>
                  </w:pPr>
                </w:p>
              </w:tc>
              <w:tc>
                <w:tcPr>
                  <w:tcW w:w="636" w:type="dxa"/>
                  <w:vMerge w:val="continue"/>
                  <w:tcBorders>
                    <w:tl2br w:val="nil"/>
                    <w:tr2bl w:val="nil"/>
                  </w:tcBorders>
                  <w:shd w:val="clear" w:color="auto" w:fill="auto"/>
                  <w:vAlign w:val="center"/>
                </w:tcPr>
                <w:p w14:paraId="5DA5CD6F">
                  <w:pPr>
                    <w:pStyle w:val="24"/>
                    <w:bidi w:val="0"/>
                    <w:ind w:firstLine="0" w:firstLineChars="0"/>
                    <w:rPr>
                      <w:rFonts w:hint="eastAsia"/>
                      <w:lang w:val="en-US" w:eastAsia="zh-CN"/>
                    </w:rPr>
                  </w:pPr>
                </w:p>
              </w:tc>
              <w:tc>
                <w:tcPr>
                  <w:tcW w:w="979" w:type="dxa"/>
                  <w:vMerge w:val="continue"/>
                  <w:tcBorders>
                    <w:tl2br w:val="nil"/>
                    <w:tr2bl w:val="nil"/>
                  </w:tcBorders>
                  <w:vAlign w:val="center"/>
                </w:tcPr>
                <w:p w14:paraId="1C887C64">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cs="Times New Roman"/>
                      <w:color w:val="auto"/>
                      <w:spacing w:val="0"/>
                      <w:kern w:val="21"/>
                      <w:position w:val="0"/>
                      <w:sz w:val="21"/>
                      <w:szCs w:val="21"/>
                      <w:lang w:val="en-US" w:eastAsia="zh-CN"/>
                    </w:rPr>
                  </w:pPr>
                </w:p>
              </w:tc>
              <w:tc>
                <w:tcPr>
                  <w:tcW w:w="2113" w:type="dxa"/>
                  <w:vMerge w:val="continue"/>
                  <w:tcBorders>
                    <w:tl2br w:val="nil"/>
                    <w:tr2bl w:val="nil"/>
                  </w:tcBorders>
                  <w:vAlign w:val="center"/>
                </w:tcPr>
                <w:p w14:paraId="55BEEB89">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color w:val="auto"/>
                      <w:spacing w:val="0"/>
                      <w:kern w:val="21"/>
                      <w:position w:val="0"/>
                      <w:sz w:val="21"/>
                      <w:szCs w:val="21"/>
                    </w:rPr>
                  </w:pPr>
                </w:p>
              </w:tc>
            </w:tr>
          </w:tbl>
          <w:p w14:paraId="24B45DC6">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ascii="宋体" w:hAnsi="宋体" w:cs="宋体"/>
                <w:kern w:val="0"/>
                <w:szCs w:val="21"/>
              </w:rPr>
            </w:pPr>
            <w:r>
              <w:rPr>
                <w:rFonts w:hint="default" w:ascii="Times New Roman" w:hAnsi="Times New Roman" w:eastAsia="宋体" w:cs="Times New Roman"/>
                <w:sz w:val="24"/>
                <w:szCs w:val="32"/>
                <w:lang w:val="en-US" w:eastAsia="zh-CN"/>
              </w:rPr>
              <w:t>（3）</w:t>
            </w:r>
            <w:r>
              <w:rPr>
                <w:rFonts w:hint="eastAsia" w:ascii="Times New Roman" w:hAnsi="Times New Roman" w:eastAsia="宋体" w:cs="Times New Roman"/>
                <w:sz w:val="24"/>
                <w:szCs w:val="32"/>
                <w:lang w:val="en-US" w:eastAsia="zh-CN"/>
              </w:rPr>
              <w:t>地下水环境：本项目厂界外500米范围内无地下水集中式饮用水水源和热水、矿泉水、温泉等特殊地下水资源。</w:t>
            </w:r>
          </w:p>
        </w:tc>
      </w:tr>
      <w:tr w14:paraId="187EB9F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087" w:hRule="atLeast"/>
          <w:jc w:val="center"/>
        </w:trPr>
        <w:tc>
          <w:tcPr>
            <w:tcW w:w="236" w:type="pct"/>
            <w:noWrap w:val="0"/>
            <w:tcMar>
              <w:left w:w="28" w:type="dxa"/>
              <w:right w:w="28" w:type="dxa"/>
            </w:tcMar>
            <w:vAlign w:val="center"/>
          </w:tcPr>
          <w:p w14:paraId="2843A446">
            <w:pPr>
              <w:adjustRightInd w:val="0"/>
              <w:snapToGrid w:val="0"/>
              <w:jc w:val="center"/>
              <w:rPr>
                <w:rFonts w:hint="eastAsia" w:ascii="宋体" w:hAnsi="宋体" w:cs="宋体"/>
                <w:kern w:val="0"/>
                <w:szCs w:val="21"/>
              </w:rPr>
            </w:pPr>
            <w:r>
              <w:rPr>
                <w:rFonts w:hint="eastAsia" w:ascii="宋体" w:hAnsi="宋体" w:cs="宋体"/>
                <w:kern w:val="0"/>
                <w:szCs w:val="21"/>
              </w:rPr>
              <w:t>污染</w:t>
            </w:r>
          </w:p>
          <w:p w14:paraId="0E5F829D">
            <w:pPr>
              <w:adjustRightInd w:val="0"/>
              <w:snapToGrid w:val="0"/>
              <w:jc w:val="center"/>
              <w:rPr>
                <w:rFonts w:hint="eastAsia" w:ascii="宋体" w:hAnsi="宋体" w:cs="宋体"/>
                <w:kern w:val="0"/>
                <w:szCs w:val="21"/>
              </w:rPr>
            </w:pPr>
            <w:r>
              <w:rPr>
                <w:rFonts w:hint="eastAsia" w:ascii="宋体" w:hAnsi="宋体" w:cs="宋体"/>
                <w:kern w:val="0"/>
                <w:szCs w:val="21"/>
              </w:rPr>
              <w:t>物排</w:t>
            </w:r>
          </w:p>
          <w:p w14:paraId="47672504">
            <w:pPr>
              <w:adjustRightInd w:val="0"/>
              <w:snapToGrid w:val="0"/>
              <w:jc w:val="center"/>
              <w:rPr>
                <w:rFonts w:hint="eastAsia" w:ascii="宋体" w:hAnsi="宋体" w:cs="宋体"/>
                <w:kern w:val="0"/>
                <w:szCs w:val="21"/>
              </w:rPr>
            </w:pPr>
            <w:r>
              <w:rPr>
                <w:rFonts w:hint="eastAsia" w:ascii="宋体" w:hAnsi="宋体" w:cs="宋体"/>
                <w:kern w:val="0"/>
                <w:szCs w:val="21"/>
              </w:rPr>
              <w:t>放控</w:t>
            </w:r>
          </w:p>
          <w:p w14:paraId="63A710D1">
            <w:pPr>
              <w:adjustRightInd w:val="0"/>
              <w:snapToGrid w:val="0"/>
              <w:jc w:val="center"/>
              <w:rPr>
                <w:rFonts w:hint="eastAsia" w:ascii="宋体" w:hAnsi="宋体" w:cs="宋体"/>
                <w:kern w:val="0"/>
                <w:szCs w:val="21"/>
              </w:rPr>
            </w:pPr>
            <w:r>
              <w:rPr>
                <w:rFonts w:hint="eastAsia" w:ascii="宋体" w:hAnsi="宋体" w:cs="宋体"/>
                <w:kern w:val="0"/>
                <w:szCs w:val="21"/>
              </w:rPr>
              <w:t>制标</w:t>
            </w:r>
          </w:p>
          <w:p w14:paraId="1C3F2D31">
            <w:pPr>
              <w:adjustRightInd w:val="0"/>
              <w:snapToGrid w:val="0"/>
              <w:jc w:val="center"/>
              <w:rPr>
                <w:rFonts w:ascii="宋体" w:hAnsi="宋体" w:cs="宋体"/>
                <w:kern w:val="0"/>
                <w:szCs w:val="21"/>
              </w:rPr>
            </w:pPr>
            <w:r>
              <w:rPr>
                <w:rFonts w:hint="eastAsia" w:ascii="宋体" w:hAnsi="宋体" w:cs="宋体"/>
                <w:kern w:val="0"/>
                <w:szCs w:val="21"/>
              </w:rPr>
              <w:t>准</w:t>
            </w:r>
          </w:p>
        </w:tc>
        <w:tc>
          <w:tcPr>
            <w:tcW w:w="4763" w:type="pct"/>
            <w:noWrap w:val="0"/>
            <w:vAlign w:val="center"/>
          </w:tcPr>
          <w:p w14:paraId="6528C810">
            <w:pPr>
              <w:adjustRightInd w:val="0"/>
              <w:snapToGrid w:val="0"/>
              <w:spacing w:line="360" w:lineRule="auto"/>
              <w:ind w:firstLine="480" w:firstLineChars="200"/>
              <w:jc w:val="left"/>
              <w:rPr>
                <w:rFonts w:hint="default" w:ascii="Times New Roman" w:hAnsi="Times New Roman" w:eastAsia="宋体" w:cs="Times New Roman"/>
                <w:b w:val="0"/>
                <w:bCs/>
                <w:color w:val="auto"/>
                <w:kern w:val="21"/>
                <w:sz w:val="24"/>
                <w:szCs w:val="24"/>
                <w:lang w:val="en-US" w:eastAsia="zh-CN"/>
              </w:rPr>
            </w:pPr>
            <w:r>
              <w:rPr>
                <w:rFonts w:hint="default" w:ascii="Times New Roman" w:hAnsi="Times New Roman" w:eastAsia="宋体" w:cs="Times New Roman"/>
                <w:sz w:val="24"/>
                <w:lang w:val="en-US" w:eastAsia="zh-CN" w:bidi="ar"/>
              </w:rPr>
              <w:t>本</w:t>
            </w:r>
            <w:r>
              <w:rPr>
                <w:rFonts w:hint="default" w:ascii="Times New Roman" w:hAnsi="Times New Roman" w:eastAsia="宋体" w:cs="Times New Roman"/>
                <w:b w:val="0"/>
                <w:bCs/>
                <w:color w:val="auto"/>
                <w:kern w:val="21"/>
                <w:sz w:val="24"/>
                <w:szCs w:val="24"/>
                <w:lang w:val="en-US" w:eastAsia="zh-CN"/>
              </w:rPr>
              <w:t>项目污染物排放控制标准如下表所示：</w:t>
            </w:r>
          </w:p>
          <w:p w14:paraId="1783DC3A">
            <w:pPr>
              <w:adjustRightInd w:val="0"/>
              <w:snapToGrid w:val="0"/>
              <w:spacing w:line="240" w:lineRule="auto"/>
              <w:jc w:val="center"/>
              <w:rPr>
                <w:rFonts w:hint="default" w:ascii="Times New Roman" w:hAnsi="Times New Roman" w:eastAsia="黑体" w:cs="Times New Roman"/>
                <w:bCs/>
                <w:spacing w:val="0"/>
                <w:kern w:val="21"/>
                <w:position w:val="0"/>
                <w:sz w:val="21"/>
                <w:szCs w:val="21"/>
                <w:highlight w:val="yellow"/>
                <w:lang w:val="en-US" w:eastAsia="zh-CN"/>
              </w:rPr>
            </w:pPr>
            <w:r>
              <w:rPr>
                <w:rFonts w:hint="default" w:ascii="Times New Roman" w:hAnsi="Times New Roman" w:eastAsia="黑体" w:cs="Times New Roman"/>
                <w:spacing w:val="0"/>
                <w:kern w:val="21"/>
                <w:position w:val="0"/>
                <w:sz w:val="21"/>
                <w:szCs w:val="21"/>
                <w:lang w:val="en-US" w:eastAsia="zh-CN"/>
              </w:rPr>
              <w:t>表3-</w:t>
            </w:r>
            <w:r>
              <w:rPr>
                <w:rFonts w:hint="eastAsia" w:eastAsia="黑体" w:cs="Times New Roman"/>
                <w:spacing w:val="0"/>
                <w:kern w:val="21"/>
                <w:position w:val="0"/>
                <w:sz w:val="21"/>
                <w:szCs w:val="21"/>
                <w:lang w:val="en-US" w:eastAsia="zh-CN"/>
              </w:rPr>
              <w:t>5</w:t>
            </w:r>
            <w:r>
              <w:rPr>
                <w:rFonts w:hint="default" w:ascii="Times New Roman" w:hAnsi="Times New Roman" w:eastAsia="黑体" w:cs="Times New Roman"/>
                <w:spacing w:val="0"/>
                <w:kern w:val="21"/>
                <w:position w:val="0"/>
                <w:sz w:val="21"/>
                <w:szCs w:val="21"/>
                <w:lang w:val="en-US" w:eastAsia="zh-CN"/>
              </w:rPr>
              <w:t xml:space="preserve">  污染物排放标准一览表</w:t>
            </w:r>
          </w:p>
          <w:tbl>
            <w:tblPr>
              <w:tblStyle w:val="13"/>
              <w:tblW w:w="4997"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681"/>
              <w:gridCol w:w="4079"/>
              <w:gridCol w:w="908"/>
              <w:gridCol w:w="908"/>
              <w:gridCol w:w="2052"/>
            </w:tblGrid>
            <w:tr w14:paraId="332420C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395" w:type="pct"/>
                  <w:vAlign w:val="center"/>
                </w:tcPr>
                <w:p w14:paraId="24E3933A">
                  <w:pPr>
                    <w:pStyle w:val="24"/>
                    <w:bidi w:val="0"/>
                    <w:ind w:firstLine="0" w:firstLineChars="0"/>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污染物</w:t>
                  </w:r>
                </w:p>
              </w:tc>
              <w:tc>
                <w:tcPr>
                  <w:tcW w:w="2363" w:type="pct"/>
                  <w:vAlign w:val="center"/>
                </w:tcPr>
                <w:p w14:paraId="696D2E6C">
                  <w:pPr>
                    <w:pStyle w:val="24"/>
                    <w:bidi w:val="0"/>
                    <w:ind w:firstLine="0" w:firstLineChars="0"/>
                    <w:rPr>
                      <w:rFonts w:hint="default" w:ascii="Times New Roman" w:hAnsi="Times New Roman" w:eastAsia="宋体" w:cs="Times New Roman"/>
                      <w:lang w:eastAsia="zh-CN"/>
                    </w:rPr>
                  </w:pPr>
                  <w:r>
                    <w:rPr>
                      <w:rFonts w:hint="default" w:ascii="Times New Roman" w:hAnsi="Times New Roman" w:eastAsia="宋体" w:cs="Times New Roman"/>
                      <w:lang w:eastAsia="zh-CN"/>
                    </w:rPr>
                    <w:t>执行标准及级别</w:t>
                  </w:r>
                </w:p>
              </w:tc>
              <w:tc>
                <w:tcPr>
                  <w:tcW w:w="1052" w:type="pct"/>
                  <w:gridSpan w:val="2"/>
                  <w:vAlign w:val="center"/>
                </w:tcPr>
                <w:p w14:paraId="0E61805F">
                  <w:pPr>
                    <w:pStyle w:val="24"/>
                    <w:bidi w:val="0"/>
                    <w:ind w:firstLine="0" w:firstLineChars="0"/>
                    <w:rPr>
                      <w:rFonts w:hint="default" w:ascii="Times New Roman" w:hAnsi="Times New Roman" w:eastAsia="宋体" w:cs="Times New Roman"/>
                      <w:lang w:eastAsia="zh-CN"/>
                    </w:rPr>
                  </w:pPr>
                  <w:r>
                    <w:rPr>
                      <w:rFonts w:hint="default" w:ascii="Times New Roman" w:hAnsi="Times New Roman" w:eastAsia="宋体" w:cs="Times New Roman"/>
                      <w:lang w:eastAsia="zh-CN"/>
                    </w:rPr>
                    <w:t>项目</w:t>
                  </w:r>
                </w:p>
              </w:tc>
              <w:tc>
                <w:tcPr>
                  <w:tcW w:w="1187" w:type="pct"/>
                  <w:vAlign w:val="center"/>
                </w:tcPr>
                <w:p w14:paraId="4B69BA33">
                  <w:pPr>
                    <w:pStyle w:val="24"/>
                    <w:bidi w:val="0"/>
                    <w:ind w:firstLine="0" w:firstLineChars="0"/>
                    <w:rPr>
                      <w:rFonts w:hint="default" w:ascii="Times New Roman" w:hAnsi="Times New Roman" w:eastAsia="宋体" w:cs="Times New Roman"/>
                      <w:lang w:eastAsia="zh-CN"/>
                    </w:rPr>
                  </w:pPr>
                  <w:r>
                    <w:rPr>
                      <w:rFonts w:hint="default" w:ascii="Times New Roman" w:hAnsi="Times New Roman" w:eastAsia="宋体" w:cs="Times New Roman"/>
                      <w:lang w:eastAsia="zh-CN"/>
                    </w:rPr>
                    <w:t>标准值</w:t>
                  </w:r>
                </w:p>
              </w:tc>
            </w:tr>
            <w:tr w14:paraId="5B3C99A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395" w:type="pct"/>
                  <w:vMerge w:val="restart"/>
                  <w:vAlign w:val="center"/>
                </w:tcPr>
                <w:p w14:paraId="4F5E2998">
                  <w:pPr>
                    <w:pStyle w:val="24"/>
                    <w:bidi w:val="0"/>
                    <w:ind w:firstLine="0" w:firstLineChars="0"/>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废气</w:t>
                  </w:r>
                </w:p>
              </w:tc>
              <w:tc>
                <w:tcPr>
                  <w:tcW w:w="2363" w:type="pct"/>
                  <w:vAlign w:val="center"/>
                </w:tcPr>
                <w:p w14:paraId="7CD72597">
                  <w:pPr>
                    <w:pStyle w:val="24"/>
                    <w:bidi w:val="0"/>
                    <w:ind w:firstLine="0" w:firstLineChars="0"/>
                    <w:rPr>
                      <w:rFonts w:hint="default" w:ascii="Times New Roman" w:hAnsi="Times New Roman" w:eastAsia="宋体" w:cs="Times New Roman"/>
                      <w:lang w:eastAsia="zh-CN"/>
                    </w:rPr>
                  </w:pPr>
                  <w:r>
                    <w:rPr>
                      <w:rFonts w:hint="default"/>
                      <w:lang w:val="en-US" w:eastAsia="zh-CN"/>
                    </w:rPr>
                    <w:t>《工业涂装工序挥发性有机物排放标准》（DB</w:t>
                  </w:r>
                  <w:r>
                    <w:rPr>
                      <w:rFonts w:hint="eastAsia"/>
                      <w:lang w:val="en-US" w:eastAsia="zh-CN"/>
                    </w:rPr>
                    <w:t xml:space="preserve"> </w:t>
                  </w:r>
                  <w:r>
                    <w:rPr>
                      <w:rFonts w:hint="default"/>
                      <w:lang w:val="en-US" w:eastAsia="zh-CN"/>
                    </w:rPr>
                    <w:t>41/1951-2020）</w:t>
                  </w:r>
                </w:p>
              </w:tc>
              <w:tc>
                <w:tcPr>
                  <w:tcW w:w="1052" w:type="pct"/>
                  <w:gridSpan w:val="2"/>
                  <w:vAlign w:val="center"/>
                </w:tcPr>
                <w:p w14:paraId="6075BB28">
                  <w:pPr>
                    <w:pStyle w:val="24"/>
                    <w:bidi w:val="0"/>
                    <w:ind w:firstLine="0" w:firstLineChars="0"/>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非甲烷总烃</w:t>
                  </w:r>
                </w:p>
              </w:tc>
              <w:tc>
                <w:tcPr>
                  <w:tcW w:w="1187" w:type="pct"/>
                  <w:vAlign w:val="center"/>
                </w:tcPr>
                <w:p w14:paraId="4279770B">
                  <w:pPr>
                    <w:pStyle w:val="24"/>
                    <w:bidi w:val="0"/>
                    <w:ind w:firstLine="0" w:firstLineChars="0"/>
                    <w:rPr>
                      <w:rFonts w:hint="default" w:ascii="Times New Roman" w:hAnsi="Times New Roman" w:eastAsia="宋体" w:cs="Times New Roman"/>
                      <w:lang w:eastAsia="zh-CN"/>
                    </w:rPr>
                  </w:pPr>
                  <w:r>
                    <w:rPr>
                      <w:rFonts w:hint="default"/>
                      <w:lang w:val="en-US" w:eastAsia="zh-CN"/>
                    </w:rPr>
                    <w:t>50</w:t>
                  </w:r>
                  <w:r>
                    <w:rPr>
                      <w:rFonts w:hint="default"/>
                    </w:rPr>
                    <w:t>mg/m</w:t>
                  </w:r>
                  <w:r>
                    <w:rPr>
                      <w:rFonts w:hint="default"/>
                      <w:vertAlign w:val="superscript"/>
                    </w:rPr>
                    <w:t>3</w:t>
                  </w:r>
                </w:p>
              </w:tc>
            </w:tr>
            <w:tr w14:paraId="3218F25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395" w:type="pct"/>
                  <w:vMerge w:val="continue"/>
                  <w:vAlign w:val="center"/>
                </w:tcPr>
                <w:p w14:paraId="2D02500B">
                  <w:pPr>
                    <w:pStyle w:val="24"/>
                    <w:bidi w:val="0"/>
                    <w:ind w:firstLine="0" w:firstLineChars="0"/>
                    <w:rPr>
                      <w:rFonts w:hint="eastAsia" w:ascii="Times New Roman" w:hAnsi="Times New Roman" w:eastAsia="宋体" w:cs="Times New Roman"/>
                      <w:lang w:val="en-US" w:eastAsia="zh-CN"/>
                    </w:rPr>
                  </w:pPr>
                </w:p>
              </w:tc>
              <w:tc>
                <w:tcPr>
                  <w:tcW w:w="2363" w:type="pct"/>
                  <w:vMerge w:val="restart"/>
                  <w:vAlign w:val="center"/>
                </w:tcPr>
                <w:p w14:paraId="50F82593">
                  <w:pPr>
                    <w:pStyle w:val="24"/>
                    <w:bidi w:val="0"/>
                    <w:ind w:firstLine="0" w:firstLineChars="0"/>
                    <w:rPr>
                      <w:rFonts w:hint="default"/>
                      <w:lang w:val="en-US" w:eastAsia="zh-CN"/>
                    </w:rPr>
                  </w:pPr>
                  <w:r>
                    <w:rPr>
                      <w:rFonts w:hint="eastAsia"/>
                      <w:lang w:val="en-US" w:eastAsia="zh-CN"/>
                    </w:rPr>
                    <w:t>河南省</w:t>
                  </w:r>
                  <w:r>
                    <w:rPr>
                      <w:rFonts w:hint="default"/>
                      <w:lang w:val="en-US" w:eastAsia="zh-CN"/>
                    </w:rPr>
                    <w:t>《</w:t>
                  </w:r>
                  <w:bookmarkStart w:id="2" w:name="OLE_LINK95"/>
                  <w:r>
                    <w:rPr>
                      <w:rFonts w:hint="default"/>
                      <w:lang w:val="en-US" w:eastAsia="zh-CN"/>
                    </w:rPr>
                    <w:t>工业炉窑大气污染物排放标准</w:t>
                  </w:r>
                  <w:bookmarkEnd w:id="2"/>
                  <w:r>
                    <w:rPr>
                      <w:rFonts w:hint="default"/>
                      <w:lang w:val="en-US" w:eastAsia="zh-CN"/>
                    </w:rPr>
                    <w:t>》（DB</w:t>
                  </w:r>
                  <w:r>
                    <w:rPr>
                      <w:rFonts w:hint="eastAsia"/>
                      <w:lang w:val="en-US" w:eastAsia="zh-CN"/>
                    </w:rPr>
                    <w:t xml:space="preserve"> </w:t>
                  </w:r>
                  <w:r>
                    <w:rPr>
                      <w:rFonts w:hint="default"/>
                      <w:lang w:val="en-US" w:eastAsia="zh-CN"/>
                    </w:rPr>
                    <w:t>41/1066-2020）</w:t>
                  </w:r>
                  <w:r>
                    <w:rPr>
                      <w:rFonts w:hint="eastAsia"/>
                      <w:color w:val="000000"/>
                      <w:szCs w:val="21"/>
                      <w:lang w:val="en-US" w:eastAsia="zh-CN"/>
                    </w:rPr>
                    <w:t>表1 其他炉窑</w:t>
                  </w:r>
                </w:p>
              </w:tc>
              <w:tc>
                <w:tcPr>
                  <w:tcW w:w="1052" w:type="pct"/>
                  <w:gridSpan w:val="2"/>
                  <w:shd w:val="clear" w:color="auto" w:fill="auto"/>
                  <w:vAlign w:val="center"/>
                </w:tcPr>
                <w:p w14:paraId="126ED497">
                  <w:pPr>
                    <w:pStyle w:val="24"/>
                    <w:bidi w:val="0"/>
                    <w:ind w:firstLine="0" w:firstLineChars="0"/>
                    <w:rPr>
                      <w:rFonts w:hint="eastAsia" w:ascii="Times New Roman" w:hAnsi="Times New Roman" w:eastAsia="宋体" w:cs="Times New Roman"/>
                      <w:kern w:val="2"/>
                      <w:sz w:val="21"/>
                      <w:szCs w:val="24"/>
                      <w:highlight w:val="yellow"/>
                      <w:lang w:val="en-US" w:eastAsia="zh-CN" w:bidi="ar-SA"/>
                    </w:rPr>
                  </w:pPr>
                  <w:r>
                    <w:rPr>
                      <w:rFonts w:hint="default"/>
                      <w:highlight w:val="none"/>
                      <w:lang w:val="en-US" w:eastAsia="zh-CN"/>
                    </w:rPr>
                    <w:t>颗粒物</w:t>
                  </w:r>
                </w:p>
              </w:tc>
              <w:tc>
                <w:tcPr>
                  <w:tcW w:w="1187" w:type="pct"/>
                  <w:vAlign w:val="center"/>
                </w:tcPr>
                <w:p w14:paraId="42330892">
                  <w:pPr>
                    <w:pStyle w:val="24"/>
                    <w:bidi w:val="0"/>
                    <w:ind w:firstLine="0" w:firstLineChars="0"/>
                    <w:rPr>
                      <w:rFonts w:hint="default"/>
                      <w:highlight w:val="yellow"/>
                      <w:lang w:val="en-US" w:eastAsia="zh-CN"/>
                    </w:rPr>
                  </w:pPr>
                  <w:r>
                    <w:rPr>
                      <w:rFonts w:hint="eastAsia"/>
                      <w:highlight w:val="none"/>
                      <w:lang w:val="en-US" w:eastAsia="zh-CN"/>
                    </w:rPr>
                    <w:t>30</w:t>
                  </w:r>
                  <w:r>
                    <w:rPr>
                      <w:rFonts w:hint="default"/>
                      <w:highlight w:val="none"/>
                    </w:rPr>
                    <w:t>mg/m</w:t>
                  </w:r>
                  <w:r>
                    <w:rPr>
                      <w:rFonts w:hint="default"/>
                      <w:highlight w:val="none"/>
                      <w:vertAlign w:val="superscript"/>
                    </w:rPr>
                    <w:t>3</w:t>
                  </w:r>
                </w:p>
              </w:tc>
            </w:tr>
            <w:tr w14:paraId="38E844A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395" w:type="pct"/>
                  <w:vMerge w:val="continue"/>
                  <w:vAlign w:val="center"/>
                </w:tcPr>
                <w:p w14:paraId="44F2A664">
                  <w:pPr>
                    <w:pStyle w:val="24"/>
                    <w:bidi w:val="0"/>
                    <w:ind w:firstLine="0" w:firstLineChars="0"/>
                    <w:rPr>
                      <w:rFonts w:hint="eastAsia" w:ascii="Times New Roman" w:hAnsi="Times New Roman" w:eastAsia="宋体" w:cs="Times New Roman"/>
                      <w:lang w:val="en-US" w:eastAsia="zh-CN"/>
                    </w:rPr>
                  </w:pPr>
                </w:p>
              </w:tc>
              <w:tc>
                <w:tcPr>
                  <w:tcW w:w="2363" w:type="pct"/>
                  <w:vMerge w:val="continue"/>
                  <w:vAlign w:val="center"/>
                </w:tcPr>
                <w:p w14:paraId="0B02A7CC">
                  <w:pPr>
                    <w:pStyle w:val="24"/>
                    <w:bidi w:val="0"/>
                    <w:ind w:firstLine="0" w:firstLineChars="0"/>
                    <w:rPr>
                      <w:rFonts w:hint="default"/>
                      <w:lang w:val="en-US" w:eastAsia="zh-CN"/>
                    </w:rPr>
                  </w:pPr>
                </w:p>
              </w:tc>
              <w:tc>
                <w:tcPr>
                  <w:tcW w:w="1052" w:type="pct"/>
                  <w:gridSpan w:val="2"/>
                  <w:shd w:val="clear" w:color="auto" w:fill="auto"/>
                  <w:vAlign w:val="center"/>
                </w:tcPr>
                <w:p w14:paraId="5C4BF383">
                  <w:pPr>
                    <w:pStyle w:val="24"/>
                    <w:bidi w:val="0"/>
                    <w:ind w:firstLine="0" w:firstLineChars="0"/>
                    <w:rPr>
                      <w:rFonts w:hint="eastAsia" w:ascii="Times New Roman" w:hAnsi="Times New Roman" w:eastAsia="宋体" w:cs="Times New Roman"/>
                      <w:kern w:val="2"/>
                      <w:sz w:val="21"/>
                      <w:szCs w:val="24"/>
                      <w:highlight w:val="yellow"/>
                      <w:lang w:val="en-US" w:eastAsia="zh-CN" w:bidi="ar-SA"/>
                    </w:rPr>
                  </w:pPr>
                  <w:r>
                    <w:rPr>
                      <w:rFonts w:hint="default"/>
                      <w:highlight w:val="none"/>
                      <w:lang w:val="en-US" w:eastAsia="zh-CN"/>
                    </w:rPr>
                    <w:t>SO</w:t>
                  </w:r>
                  <w:r>
                    <w:rPr>
                      <w:rFonts w:hint="default"/>
                      <w:highlight w:val="none"/>
                      <w:vertAlign w:val="subscript"/>
                      <w:lang w:val="en-US" w:eastAsia="zh-CN"/>
                    </w:rPr>
                    <w:t>2</w:t>
                  </w:r>
                </w:p>
              </w:tc>
              <w:tc>
                <w:tcPr>
                  <w:tcW w:w="1187" w:type="pct"/>
                  <w:vAlign w:val="center"/>
                </w:tcPr>
                <w:p w14:paraId="1244C6C3">
                  <w:pPr>
                    <w:pStyle w:val="24"/>
                    <w:bidi w:val="0"/>
                    <w:ind w:firstLine="0" w:firstLineChars="0"/>
                    <w:rPr>
                      <w:rFonts w:hint="default"/>
                      <w:highlight w:val="yellow"/>
                      <w:lang w:val="en-US" w:eastAsia="zh-CN"/>
                    </w:rPr>
                  </w:pPr>
                  <w:r>
                    <w:rPr>
                      <w:rFonts w:hint="eastAsia"/>
                      <w:highlight w:val="none"/>
                      <w:lang w:val="en-US" w:eastAsia="zh-CN"/>
                    </w:rPr>
                    <w:t>200</w:t>
                  </w:r>
                  <w:r>
                    <w:rPr>
                      <w:rFonts w:hint="default"/>
                      <w:highlight w:val="none"/>
                    </w:rPr>
                    <w:t>mg/m</w:t>
                  </w:r>
                  <w:r>
                    <w:rPr>
                      <w:rFonts w:hint="default"/>
                      <w:highlight w:val="none"/>
                      <w:vertAlign w:val="superscript"/>
                    </w:rPr>
                    <w:t>3</w:t>
                  </w:r>
                </w:p>
              </w:tc>
            </w:tr>
            <w:tr w14:paraId="2DBAB63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395" w:type="pct"/>
                  <w:vMerge w:val="continue"/>
                  <w:vAlign w:val="center"/>
                </w:tcPr>
                <w:p w14:paraId="7F80B8DC">
                  <w:pPr>
                    <w:pStyle w:val="24"/>
                    <w:bidi w:val="0"/>
                    <w:ind w:firstLine="0" w:firstLineChars="0"/>
                    <w:rPr>
                      <w:rFonts w:hint="eastAsia" w:ascii="Times New Roman" w:hAnsi="Times New Roman" w:eastAsia="宋体" w:cs="Times New Roman"/>
                      <w:lang w:val="en-US" w:eastAsia="zh-CN"/>
                    </w:rPr>
                  </w:pPr>
                </w:p>
              </w:tc>
              <w:tc>
                <w:tcPr>
                  <w:tcW w:w="2363" w:type="pct"/>
                  <w:vMerge w:val="continue"/>
                  <w:vAlign w:val="center"/>
                </w:tcPr>
                <w:p w14:paraId="52BF1CD2">
                  <w:pPr>
                    <w:pStyle w:val="24"/>
                    <w:bidi w:val="0"/>
                    <w:ind w:firstLine="0" w:firstLineChars="0"/>
                    <w:rPr>
                      <w:rFonts w:hint="default"/>
                      <w:lang w:val="en-US" w:eastAsia="zh-CN"/>
                    </w:rPr>
                  </w:pPr>
                </w:p>
              </w:tc>
              <w:tc>
                <w:tcPr>
                  <w:tcW w:w="1052" w:type="pct"/>
                  <w:gridSpan w:val="2"/>
                  <w:shd w:val="clear" w:color="auto" w:fill="auto"/>
                  <w:vAlign w:val="center"/>
                </w:tcPr>
                <w:p w14:paraId="0F6B70C1">
                  <w:pPr>
                    <w:pStyle w:val="24"/>
                    <w:bidi w:val="0"/>
                    <w:ind w:firstLine="0" w:firstLineChars="0"/>
                    <w:rPr>
                      <w:rFonts w:hint="eastAsia" w:ascii="Times New Roman" w:hAnsi="Times New Roman" w:eastAsia="宋体" w:cs="Times New Roman"/>
                      <w:kern w:val="2"/>
                      <w:sz w:val="21"/>
                      <w:szCs w:val="24"/>
                      <w:highlight w:val="yellow"/>
                      <w:lang w:val="en-US" w:eastAsia="zh-CN" w:bidi="ar-SA"/>
                    </w:rPr>
                  </w:pPr>
                  <w:r>
                    <w:rPr>
                      <w:rFonts w:hint="default"/>
                      <w:highlight w:val="none"/>
                      <w:lang w:val="en-US" w:eastAsia="zh-CN"/>
                    </w:rPr>
                    <w:t>NO</w:t>
                  </w:r>
                  <w:r>
                    <w:rPr>
                      <w:rFonts w:hint="default"/>
                      <w:highlight w:val="none"/>
                      <w:vertAlign w:val="subscript"/>
                      <w:lang w:val="en-US" w:eastAsia="zh-CN"/>
                    </w:rPr>
                    <w:t>x</w:t>
                  </w:r>
                </w:p>
              </w:tc>
              <w:tc>
                <w:tcPr>
                  <w:tcW w:w="1187" w:type="pct"/>
                  <w:vAlign w:val="center"/>
                </w:tcPr>
                <w:p w14:paraId="667BA648">
                  <w:pPr>
                    <w:pStyle w:val="24"/>
                    <w:bidi w:val="0"/>
                    <w:ind w:firstLine="0" w:firstLineChars="0"/>
                    <w:rPr>
                      <w:rFonts w:hint="default"/>
                      <w:highlight w:val="yellow"/>
                      <w:lang w:val="en-US" w:eastAsia="zh-CN"/>
                    </w:rPr>
                  </w:pPr>
                  <w:r>
                    <w:rPr>
                      <w:rFonts w:hint="eastAsia"/>
                      <w:highlight w:val="none"/>
                      <w:lang w:val="en-US" w:eastAsia="zh-CN"/>
                    </w:rPr>
                    <w:t>300</w:t>
                  </w:r>
                  <w:r>
                    <w:rPr>
                      <w:rFonts w:hint="default"/>
                      <w:highlight w:val="none"/>
                    </w:rPr>
                    <w:t>mg/m</w:t>
                  </w:r>
                  <w:r>
                    <w:rPr>
                      <w:rFonts w:hint="default"/>
                      <w:highlight w:val="none"/>
                      <w:vertAlign w:val="superscript"/>
                    </w:rPr>
                    <w:t>3</w:t>
                  </w:r>
                </w:p>
              </w:tc>
            </w:tr>
            <w:tr w14:paraId="0E1408D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395" w:type="pct"/>
                  <w:vMerge w:val="continue"/>
                  <w:vAlign w:val="center"/>
                </w:tcPr>
                <w:p w14:paraId="4354BDA5">
                  <w:pPr>
                    <w:pStyle w:val="24"/>
                    <w:bidi w:val="0"/>
                    <w:ind w:firstLine="0" w:firstLineChars="0"/>
                    <w:rPr>
                      <w:rFonts w:hint="eastAsia" w:ascii="Times New Roman" w:hAnsi="Times New Roman" w:eastAsia="宋体" w:cs="Times New Roman"/>
                      <w:lang w:val="en-US" w:eastAsia="zh-CN"/>
                    </w:rPr>
                  </w:pPr>
                </w:p>
              </w:tc>
              <w:tc>
                <w:tcPr>
                  <w:tcW w:w="2363" w:type="pct"/>
                  <w:vMerge w:val="restart"/>
                  <w:vAlign w:val="center"/>
                </w:tcPr>
                <w:p w14:paraId="21FA1EC6">
                  <w:pPr>
                    <w:pStyle w:val="24"/>
                    <w:bidi w:val="0"/>
                    <w:ind w:firstLine="0" w:firstLineChars="0"/>
                    <w:rPr>
                      <w:rFonts w:hint="default"/>
                      <w:lang w:val="en-US" w:eastAsia="zh-CN"/>
                    </w:rPr>
                  </w:pPr>
                  <w:r>
                    <w:rPr>
                      <w:rFonts w:hint="eastAsia"/>
                      <w:lang w:eastAsia="zh-CN"/>
                    </w:rPr>
                    <w:t>《大气污染物综合排放标准》（</w:t>
                  </w:r>
                  <w:r>
                    <w:rPr>
                      <w:rFonts w:hint="eastAsia"/>
                      <w:lang w:val="en-US" w:eastAsia="zh-CN"/>
                    </w:rPr>
                    <w:t>GB16297-1996</w:t>
                  </w:r>
                  <w:r>
                    <w:rPr>
                      <w:rFonts w:hint="eastAsia"/>
                      <w:lang w:eastAsia="zh-CN"/>
                    </w:rPr>
                    <w:t>）表</w:t>
                  </w:r>
                  <w:r>
                    <w:rPr>
                      <w:rFonts w:hint="eastAsia"/>
                      <w:lang w:val="en-US" w:eastAsia="zh-CN"/>
                    </w:rPr>
                    <w:t>2二级</w:t>
                  </w:r>
                </w:p>
              </w:tc>
              <w:tc>
                <w:tcPr>
                  <w:tcW w:w="526" w:type="pct"/>
                  <w:vMerge w:val="restart"/>
                  <w:shd w:val="clear" w:color="auto" w:fill="auto"/>
                  <w:vAlign w:val="center"/>
                </w:tcPr>
                <w:p w14:paraId="6A58695C">
                  <w:pPr>
                    <w:pStyle w:val="24"/>
                    <w:bidi w:val="0"/>
                    <w:ind w:firstLine="0" w:firstLineChars="0"/>
                    <w:rPr>
                      <w:rFonts w:hint="eastAsia" w:ascii="Times New Roman" w:hAnsi="Times New Roman" w:eastAsia="宋体" w:cs="Times New Roman"/>
                      <w:kern w:val="2"/>
                      <w:sz w:val="21"/>
                      <w:szCs w:val="24"/>
                      <w:lang w:val="en-US" w:eastAsia="zh-CN" w:bidi="ar-SA"/>
                    </w:rPr>
                  </w:pPr>
                  <w:r>
                    <w:rPr>
                      <w:rFonts w:hint="eastAsia" w:ascii="Times New Roman" w:hAnsi="Times New Roman" w:eastAsia="宋体" w:cs="Times New Roman"/>
                      <w:lang w:val="en-US" w:eastAsia="zh-CN"/>
                    </w:rPr>
                    <w:t>非甲烷总烃</w:t>
                  </w:r>
                </w:p>
              </w:tc>
              <w:tc>
                <w:tcPr>
                  <w:tcW w:w="526" w:type="pct"/>
                  <w:shd w:val="clear" w:color="auto" w:fill="auto"/>
                  <w:vAlign w:val="center"/>
                </w:tcPr>
                <w:p w14:paraId="5F955963">
                  <w:pPr>
                    <w:pStyle w:val="24"/>
                    <w:bidi w:val="0"/>
                    <w:ind w:firstLine="0" w:firstLineChars="0"/>
                    <w:rPr>
                      <w:rFonts w:hint="eastAsia" w:ascii="Times New Roman" w:hAnsi="Times New Roman" w:eastAsia="宋体" w:cs="Times New Roman"/>
                      <w:kern w:val="2"/>
                      <w:sz w:val="21"/>
                      <w:szCs w:val="24"/>
                      <w:lang w:val="en-US" w:eastAsia="zh-CN" w:bidi="ar-SA"/>
                    </w:rPr>
                  </w:pPr>
                  <w:r>
                    <w:rPr>
                      <w:rFonts w:hint="eastAsia" w:ascii="Times New Roman" w:hAnsi="Times New Roman" w:eastAsia="宋体" w:cs="Times New Roman"/>
                      <w:lang w:val="en-US" w:eastAsia="zh-CN"/>
                    </w:rPr>
                    <w:t>有组织</w:t>
                  </w:r>
                </w:p>
              </w:tc>
              <w:tc>
                <w:tcPr>
                  <w:tcW w:w="1187" w:type="pct"/>
                  <w:shd w:val="clear" w:color="auto" w:fill="auto"/>
                  <w:vAlign w:val="center"/>
                </w:tcPr>
                <w:p w14:paraId="479D95D0">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kern w:val="2"/>
                      <w:sz w:val="21"/>
                      <w:szCs w:val="24"/>
                      <w:lang w:val="en-US" w:eastAsia="zh-CN" w:bidi="ar-SA"/>
                    </w:rPr>
                  </w:pPr>
                  <w:r>
                    <w:rPr>
                      <w:rFonts w:hint="eastAsia"/>
                      <w:lang w:val="en-US" w:eastAsia="zh-CN"/>
                    </w:rPr>
                    <w:t>120mg/m</w:t>
                  </w:r>
                  <w:r>
                    <w:rPr>
                      <w:rFonts w:hint="eastAsia"/>
                      <w:vertAlign w:val="superscript"/>
                      <w:lang w:val="en-US" w:eastAsia="zh-CN"/>
                    </w:rPr>
                    <w:t>3</w:t>
                  </w:r>
                </w:p>
              </w:tc>
            </w:tr>
            <w:tr w14:paraId="37F8994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395" w:type="pct"/>
                  <w:vMerge w:val="continue"/>
                  <w:vAlign w:val="center"/>
                </w:tcPr>
                <w:p w14:paraId="35BC30DE">
                  <w:pPr>
                    <w:pStyle w:val="24"/>
                    <w:bidi w:val="0"/>
                    <w:ind w:firstLine="0" w:firstLineChars="0"/>
                    <w:rPr>
                      <w:rFonts w:hint="eastAsia" w:ascii="Times New Roman" w:hAnsi="Times New Roman" w:eastAsia="宋体" w:cs="Times New Roman"/>
                      <w:lang w:val="en-US" w:eastAsia="zh-CN"/>
                    </w:rPr>
                  </w:pPr>
                </w:p>
              </w:tc>
              <w:tc>
                <w:tcPr>
                  <w:tcW w:w="2363" w:type="pct"/>
                  <w:vMerge w:val="continue"/>
                  <w:vAlign w:val="center"/>
                </w:tcPr>
                <w:p w14:paraId="615574FC">
                  <w:pPr>
                    <w:pStyle w:val="24"/>
                    <w:bidi w:val="0"/>
                    <w:ind w:firstLine="0" w:firstLineChars="0"/>
                    <w:rPr>
                      <w:rFonts w:hint="default"/>
                      <w:lang w:val="en-US" w:eastAsia="zh-CN"/>
                    </w:rPr>
                  </w:pPr>
                </w:p>
              </w:tc>
              <w:tc>
                <w:tcPr>
                  <w:tcW w:w="526" w:type="pct"/>
                  <w:vMerge w:val="continue"/>
                  <w:vAlign w:val="center"/>
                </w:tcPr>
                <w:p w14:paraId="3D2C820C">
                  <w:pPr>
                    <w:pStyle w:val="24"/>
                    <w:bidi w:val="0"/>
                    <w:ind w:firstLine="0" w:firstLineChars="0"/>
                    <w:rPr>
                      <w:rFonts w:hint="eastAsia" w:ascii="Times New Roman" w:hAnsi="Times New Roman" w:eastAsia="宋体" w:cs="Times New Roman"/>
                      <w:lang w:val="en-US" w:eastAsia="zh-CN"/>
                    </w:rPr>
                  </w:pPr>
                </w:p>
              </w:tc>
              <w:tc>
                <w:tcPr>
                  <w:tcW w:w="526" w:type="pct"/>
                  <w:shd w:val="clear" w:color="auto" w:fill="auto"/>
                  <w:vAlign w:val="center"/>
                </w:tcPr>
                <w:p w14:paraId="2917894A">
                  <w:pPr>
                    <w:pStyle w:val="24"/>
                    <w:bidi w:val="0"/>
                    <w:ind w:firstLine="0" w:firstLineChars="0"/>
                    <w:rPr>
                      <w:rFonts w:hint="eastAsia" w:ascii="Times New Roman" w:hAnsi="Times New Roman" w:eastAsia="宋体" w:cs="Times New Roman"/>
                      <w:kern w:val="2"/>
                      <w:sz w:val="21"/>
                      <w:szCs w:val="24"/>
                      <w:lang w:val="en-US" w:eastAsia="zh-CN" w:bidi="ar-SA"/>
                    </w:rPr>
                  </w:pPr>
                  <w:r>
                    <w:rPr>
                      <w:rFonts w:hint="eastAsia" w:ascii="Times New Roman" w:hAnsi="Times New Roman" w:eastAsia="宋体" w:cs="Times New Roman"/>
                      <w:lang w:val="en-US" w:eastAsia="zh-CN"/>
                    </w:rPr>
                    <w:t>无组织</w:t>
                  </w:r>
                </w:p>
              </w:tc>
              <w:tc>
                <w:tcPr>
                  <w:tcW w:w="1187" w:type="pct"/>
                  <w:shd w:val="clear" w:color="auto" w:fill="auto"/>
                  <w:vAlign w:val="center"/>
                </w:tcPr>
                <w:p w14:paraId="5CE8F7D4">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kern w:val="2"/>
                      <w:sz w:val="21"/>
                      <w:szCs w:val="24"/>
                      <w:lang w:val="en-US" w:eastAsia="zh-CN" w:bidi="ar-SA"/>
                    </w:rPr>
                  </w:pPr>
                  <w:r>
                    <w:rPr>
                      <w:rFonts w:hint="eastAsia"/>
                      <w:lang w:val="en-US" w:eastAsia="zh-CN"/>
                    </w:rPr>
                    <w:t>4mg/m</w:t>
                  </w:r>
                  <w:r>
                    <w:rPr>
                      <w:rFonts w:hint="eastAsia"/>
                      <w:vertAlign w:val="superscript"/>
                      <w:lang w:val="en-US" w:eastAsia="zh-CN"/>
                    </w:rPr>
                    <w:t>3</w:t>
                  </w:r>
                </w:p>
              </w:tc>
            </w:tr>
            <w:tr w14:paraId="2236E6C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395" w:type="pct"/>
                  <w:vMerge w:val="continue"/>
                  <w:vAlign w:val="center"/>
                </w:tcPr>
                <w:p w14:paraId="6F48B899">
                  <w:pPr>
                    <w:pStyle w:val="24"/>
                    <w:bidi w:val="0"/>
                    <w:ind w:firstLine="0" w:firstLineChars="0"/>
                    <w:rPr>
                      <w:rFonts w:hint="eastAsia" w:ascii="Times New Roman" w:hAnsi="Times New Roman" w:eastAsia="宋体" w:cs="Times New Roman"/>
                      <w:lang w:val="en-US" w:eastAsia="zh-CN"/>
                    </w:rPr>
                  </w:pPr>
                </w:p>
              </w:tc>
              <w:tc>
                <w:tcPr>
                  <w:tcW w:w="2363" w:type="pct"/>
                  <w:vMerge w:val="continue"/>
                  <w:vAlign w:val="center"/>
                </w:tcPr>
                <w:p w14:paraId="674074A8">
                  <w:pPr>
                    <w:pStyle w:val="24"/>
                    <w:bidi w:val="0"/>
                    <w:ind w:firstLine="0" w:firstLineChars="0"/>
                    <w:rPr>
                      <w:rFonts w:hint="default"/>
                      <w:lang w:val="en-US" w:eastAsia="zh-CN"/>
                    </w:rPr>
                  </w:pPr>
                </w:p>
              </w:tc>
              <w:tc>
                <w:tcPr>
                  <w:tcW w:w="526" w:type="pct"/>
                  <w:vMerge w:val="restart"/>
                  <w:shd w:val="clear" w:color="auto" w:fill="auto"/>
                  <w:vAlign w:val="center"/>
                </w:tcPr>
                <w:p w14:paraId="17CCB1D2">
                  <w:pPr>
                    <w:pStyle w:val="24"/>
                    <w:bidi w:val="0"/>
                    <w:ind w:firstLine="0" w:firstLineChars="0"/>
                    <w:rPr>
                      <w:rFonts w:hint="eastAsia" w:ascii="Times New Roman" w:hAnsi="Times New Roman" w:eastAsia="宋体" w:cs="Times New Roman"/>
                      <w:kern w:val="2"/>
                      <w:sz w:val="21"/>
                      <w:szCs w:val="24"/>
                      <w:lang w:val="en-US" w:eastAsia="zh-CN" w:bidi="ar-SA"/>
                    </w:rPr>
                  </w:pPr>
                  <w:r>
                    <w:rPr>
                      <w:rFonts w:hint="eastAsia" w:ascii="Times New Roman" w:hAnsi="Times New Roman" w:eastAsia="宋体" w:cs="Times New Roman"/>
                      <w:lang w:val="en-US" w:eastAsia="zh-CN"/>
                    </w:rPr>
                    <w:t>颗粒物</w:t>
                  </w:r>
                </w:p>
              </w:tc>
              <w:tc>
                <w:tcPr>
                  <w:tcW w:w="526" w:type="pct"/>
                  <w:shd w:val="clear" w:color="auto" w:fill="auto"/>
                  <w:vAlign w:val="center"/>
                </w:tcPr>
                <w:p w14:paraId="58CD5A82">
                  <w:pPr>
                    <w:pStyle w:val="24"/>
                    <w:bidi w:val="0"/>
                    <w:ind w:firstLine="0" w:firstLineChars="0"/>
                    <w:rPr>
                      <w:rFonts w:hint="eastAsia" w:ascii="Times New Roman" w:hAnsi="Times New Roman" w:eastAsia="宋体" w:cs="Times New Roman"/>
                      <w:kern w:val="2"/>
                      <w:sz w:val="21"/>
                      <w:szCs w:val="24"/>
                      <w:lang w:val="en-US" w:eastAsia="zh-CN" w:bidi="ar-SA"/>
                    </w:rPr>
                  </w:pPr>
                  <w:r>
                    <w:rPr>
                      <w:rFonts w:hint="eastAsia" w:ascii="Times New Roman" w:hAnsi="Times New Roman" w:eastAsia="宋体" w:cs="Times New Roman"/>
                      <w:lang w:val="en-US" w:eastAsia="zh-CN"/>
                    </w:rPr>
                    <w:t>有组织</w:t>
                  </w:r>
                </w:p>
              </w:tc>
              <w:tc>
                <w:tcPr>
                  <w:tcW w:w="1187" w:type="pct"/>
                  <w:shd w:val="clear" w:color="auto" w:fill="auto"/>
                  <w:vAlign w:val="center"/>
                </w:tcPr>
                <w:p w14:paraId="546B204B">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kern w:val="2"/>
                      <w:sz w:val="21"/>
                      <w:szCs w:val="24"/>
                      <w:lang w:val="en-US" w:eastAsia="zh-CN" w:bidi="ar-SA"/>
                    </w:rPr>
                  </w:pPr>
                  <w:r>
                    <w:rPr>
                      <w:rFonts w:hint="eastAsia"/>
                      <w:lang w:val="en-US" w:eastAsia="zh-CN"/>
                    </w:rPr>
                    <w:t>120mg/m</w:t>
                  </w:r>
                  <w:r>
                    <w:rPr>
                      <w:rFonts w:hint="eastAsia"/>
                      <w:vertAlign w:val="superscript"/>
                      <w:lang w:val="en-US" w:eastAsia="zh-CN"/>
                    </w:rPr>
                    <w:t>3</w:t>
                  </w:r>
                </w:p>
              </w:tc>
            </w:tr>
            <w:tr w14:paraId="12D16AD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395" w:type="pct"/>
                  <w:vMerge w:val="continue"/>
                  <w:vAlign w:val="center"/>
                </w:tcPr>
                <w:p w14:paraId="30177540">
                  <w:pPr>
                    <w:pStyle w:val="24"/>
                    <w:bidi w:val="0"/>
                    <w:ind w:firstLine="0" w:firstLineChars="0"/>
                    <w:rPr>
                      <w:rFonts w:hint="eastAsia" w:ascii="Times New Roman" w:hAnsi="Times New Roman" w:eastAsia="宋体" w:cs="Times New Roman"/>
                      <w:lang w:val="en-US" w:eastAsia="zh-CN"/>
                    </w:rPr>
                  </w:pPr>
                </w:p>
              </w:tc>
              <w:tc>
                <w:tcPr>
                  <w:tcW w:w="2363" w:type="pct"/>
                  <w:vMerge w:val="continue"/>
                  <w:vAlign w:val="center"/>
                </w:tcPr>
                <w:p w14:paraId="6A77D386">
                  <w:pPr>
                    <w:pStyle w:val="24"/>
                    <w:bidi w:val="0"/>
                    <w:ind w:firstLine="0" w:firstLineChars="0"/>
                    <w:rPr>
                      <w:rFonts w:hint="default"/>
                      <w:lang w:val="en-US" w:eastAsia="zh-CN"/>
                    </w:rPr>
                  </w:pPr>
                </w:p>
              </w:tc>
              <w:tc>
                <w:tcPr>
                  <w:tcW w:w="526" w:type="pct"/>
                  <w:vMerge w:val="continue"/>
                  <w:vAlign w:val="center"/>
                </w:tcPr>
                <w:p w14:paraId="70F1578E">
                  <w:pPr>
                    <w:pStyle w:val="24"/>
                    <w:bidi w:val="0"/>
                    <w:ind w:firstLine="0" w:firstLineChars="0"/>
                    <w:rPr>
                      <w:rFonts w:hint="eastAsia" w:ascii="Times New Roman" w:hAnsi="Times New Roman" w:eastAsia="宋体" w:cs="Times New Roman"/>
                      <w:lang w:val="en-US" w:eastAsia="zh-CN"/>
                    </w:rPr>
                  </w:pPr>
                </w:p>
              </w:tc>
              <w:tc>
                <w:tcPr>
                  <w:tcW w:w="526" w:type="pct"/>
                  <w:shd w:val="clear" w:color="auto" w:fill="auto"/>
                  <w:vAlign w:val="center"/>
                </w:tcPr>
                <w:p w14:paraId="5BEEFBCF">
                  <w:pPr>
                    <w:pStyle w:val="24"/>
                    <w:bidi w:val="0"/>
                    <w:ind w:firstLine="0" w:firstLineChars="0"/>
                    <w:rPr>
                      <w:rFonts w:hint="eastAsia" w:ascii="Times New Roman" w:hAnsi="Times New Roman" w:eastAsia="宋体" w:cs="Times New Roman"/>
                      <w:kern w:val="2"/>
                      <w:sz w:val="21"/>
                      <w:szCs w:val="24"/>
                      <w:lang w:val="en-US" w:eastAsia="zh-CN" w:bidi="ar-SA"/>
                    </w:rPr>
                  </w:pPr>
                  <w:r>
                    <w:rPr>
                      <w:rFonts w:hint="eastAsia" w:ascii="Times New Roman" w:hAnsi="Times New Roman" w:eastAsia="宋体" w:cs="Times New Roman"/>
                      <w:lang w:val="en-US" w:eastAsia="zh-CN"/>
                    </w:rPr>
                    <w:t>无组织</w:t>
                  </w:r>
                </w:p>
              </w:tc>
              <w:tc>
                <w:tcPr>
                  <w:tcW w:w="1187" w:type="pct"/>
                  <w:shd w:val="clear" w:color="auto" w:fill="auto"/>
                  <w:vAlign w:val="center"/>
                </w:tcPr>
                <w:p w14:paraId="20206BBB">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kern w:val="2"/>
                      <w:sz w:val="21"/>
                      <w:szCs w:val="24"/>
                      <w:lang w:val="en-US" w:eastAsia="zh-CN" w:bidi="ar-SA"/>
                    </w:rPr>
                  </w:pPr>
                  <w:r>
                    <w:rPr>
                      <w:rFonts w:hint="eastAsia"/>
                      <w:lang w:val="en-US" w:eastAsia="zh-CN"/>
                    </w:rPr>
                    <w:t>1.0mg/m</w:t>
                  </w:r>
                  <w:r>
                    <w:rPr>
                      <w:rFonts w:hint="eastAsia"/>
                      <w:vertAlign w:val="superscript"/>
                      <w:lang w:val="en-US" w:eastAsia="zh-CN"/>
                    </w:rPr>
                    <w:t>3</w:t>
                  </w:r>
                </w:p>
              </w:tc>
            </w:tr>
            <w:tr w14:paraId="2F1AD2D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395" w:type="pct"/>
                  <w:vMerge w:val="continue"/>
                  <w:vAlign w:val="center"/>
                </w:tcPr>
                <w:p w14:paraId="647A443F">
                  <w:pPr>
                    <w:pStyle w:val="24"/>
                    <w:bidi w:val="0"/>
                    <w:ind w:firstLine="0" w:firstLineChars="0"/>
                    <w:rPr>
                      <w:rFonts w:hint="eastAsia" w:ascii="Times New Roman" w:hAnsi="Times New Roman" w:eastAsia="宋体" w:cs="Times New Roman"/>
                      <w:lang w:val="en-US" w:eastAsia="zh-CN"/>
                    </w:rPr>
                  </w:pPr>
                </w:p>
              </w:tc>
              <w:tc>
                <w:tcPr>
                  <w:tcW w:w="2363" w:type="pct"/>
                  <w:vMerge w:val="restart"/>
                  <w:shd w:val="clear" w:color="auto" w:fill="auto"/>
                  <w:vAlign w:val="center"/>
                </w:tcPr>
                <w:p w14:paraId="068F3346">
                  <w:pPr>
                    <w:pStyle w:val="24"/>
                    <w:bidi w:val="0"/>
                    <w:ind w:firstLine="0" w:firstLineChars="0"/>
                    <w:rPr>
                      <w:rFonts w:hint="default" w:ascii="Times New Roman" w:hAnsi="Times New Roman" w:eastAsia="宋体" w:cs="Times New Roman"/>
                      <w:kern w:val="2"/>
                      <w:sz w:val="21"/>
                      <w:szCs w:val="24"/>
                      <w:lang w:val="en-US" w:eastAsia="zh-CN" w:bidi="ar-SA"/>
                    </w:rPr>
                  </w:pPr>
                  <w:r>
                    <w:rPr>
                      <w:rFonts w:hint="default"/>
                      <w:lang w:val="en-US" w:eastAsia="zh-CN"/>
                    </w:rPr>
                    <w:t>《关于全省开展工业企业挥发性有机物专项治理工作中排放建议值的通知》（豫环攻坚办[2017]162号文）</w:t>
                  </w:r>
                </w:p>
              </w:tc>
              <w:tc>
                <w:tcPr>
                  <w:tcW w:w="526" w:type="pct"/>
                  <w:vMerge w:val="restart"/>
                  <w:vAlign w:val="center"/>
                </w:tcPr>
                <w:p w14:paraId="44021A35">
                  <w:pPr>
                    <w:pStyle w:val="24"/>
                    <w:bidi w:val="0"/>
                    <w:ind w:firstLine="0" w:firstLineChars="0"/>
                    <w:rPr>
                      <w:rFonts w:hint="default" w:ascii="Times New Roman" w:hAnsi="Times New Roman" w:eastAsia="宋体" w:cs="Times New Roman"/>
                      <w:lang w:eastAsia="zh-CN"/>
                    </w:rPr>
                  </w:pPr>
                  <w:r>
                    <w:rPr>
                      <w:rFonts w:hint="eastAsia" w:ascii="Times New Roman" w:hAnsi="Times New Roman" w:eastAsia="宋体" w:cs="Times New Roman"/>
                      <w:lang w:val="en-US" w:eastAsia="zh-CN"/>
                    </w:rPr>
                    <w:t>非甲烷总烃</w:t>
                  </w:r>
                </w:p>
              </w:tc>
              <w:tc>
                <w:tcPr>
                  <w:tcW w:w="526" w:type="pct"/>
                  <w:shd w:val="clear" w:color="auto" w:fill="auto"/>
                  <w:vAlign w:val="center"/>
                </w:tcPr>
                <w:p w14:paraId="681EDA62">
                  <w:pPr>
                    <w:pStyle w:val="24"/>
                    <w:bidi w:val="0"/>
                    <w:ind w:firstLine="0" w:firstLineChars="0"/>
                    <w:rPr>
                      <w:rFonts w:hint="eastAsia" w:ascii="Times New Roman" w:hAnsi="Times New Roman" w:eastAsia="宋体" w:cs="Times New Roman"/>
                      <w:kern w:val="2"/>
                      <w:sz w:val="21"/>
                      <w:szCs w:val="24"/>
                      <w:lang w:val="en-US" w:eastAsia="zh-CN" w:bidi="ar-SA"/>
                    </w:rPr>
                  </w:pPr>
                  <w:r>
                    <w:rPr>
                      <w:rFonts w:hint="eastAsia" w:ascii="Times New Roman" w:hAnsi="Times New Roman" w:eastAsia="宋体" w:cs="Times New Roman"/>
                      <w:lang w:val="en-US" w:eastAsia="zh-CN"/>
                    </w:rPr>
                    <w:t>有组织</w:t>
                  </w:r>
                </w:p>
              </w:tc>
              <w:tc>
                <w:tcPr>
                  <w:tcW w:w="1187" w:type="pct"/>
                  <w:vAlign w:val="center"/>
                </w:tcPr>
                <w:p w14:paraId="5B34C3A7">
                  <w:pPr>
                    <w:pStyle w:val="24"/>
                    <w:bidi w:val="0"/>
                    <w:ind w:firstLine="0" w:firstLineChars="0"/>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80</w:t>
                  </w:r>
                  <w:r>
                    <w:rPr>
                      <w:rFonts w:hint="default"/>
                    </w:rPr>
                    <w:t>mg/m</w:t>
                  </w:r>
                  <w:r>
                    <w:rPr>
                      <w:rFonts w:hint="default"/>
                      <w:vertAlign w:val="superscript"/>
                    </w:rPr>
                    <w:t>3</w:t>
                  </w:r>
                </w:p>
              </w:tc>
            </w:tr>
            <w:tr w14:paraId="477848B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395" w:type="pct"/>
                  <w:vMerge w:val="continue"/>
                  <w:vAlign w:val="center"/>
                </w:tcPr>
                <w:p w14:paraId="06225DFF">
                  <w:pPr>
                    <w:pStyle w:val="24"/>
                    <w:bidi w:val="0"/>
                    <w:ind w:firstLine="0" w:firstLineChars="0"/>
                  </w:pPr>
                </w:p>
              </w:tc>
              <w:tc>
                <w:tcPr>
                  <w:tcW w:w="2363" w:type="pct"/>
                  <w:vMerge w:val="continue"/>
                  <w:shd w:val="clear" w:color="auto" w:fill="auto"/>
                  <w:vAlign w:val="center"/>
                </w:tcPr>
                <w:p w14:paraId="358E97DB">
                  <w:pPr>
                    <w:pStyle w:val="24"/>
                    <w:bidi w:val="0"/>
                    <w:ind w:firstLine="0" w:firstLineChars="0"/>
                  </w:pPr>
                </w:p>
              </w:tc>
              <w:tc>
                <w:tcPr>
                  <w:tcW w:w="526" w:type="pct"/>
                  <w:vMerge w:val="continue"/>
                  <w:vAlign w:val="center"/>
                </w:tcPr>
                <w:p w14:paraId="2C0D9850">
                  <w:pPr>
                    <w:pStyle w:val="24"/>
                    <w:bidi w:val="0"/>
                    <w:ind w:firstLine="0" w:firstLineChars="0"/>
                  </w:pPr>
                </w:p>
              </w:tc>
              <w:tc>
                <w:tcPr>
                  <w:tcW w:w="526" w:type="pct"/>
                  <w:shd w:val="clear" w:color="auto" w:fill="auto"/>
                  <w:vAlign w:val="center"/>
                </w:tcPr>
                <w:p w14:paraId="211BEA29">
                  <w:pPr>
                    <w:pStyle w:val="24"/>
                    <w:bidi w:val="0"/>
                    <w:ind w:firstLine="0" w:firstLineChars="0"/>
                    <w:rPr>
                      <w:rFonts w:hint="default" w:ascii="Times New Roman" w:hAnsi="Times New Roman" w:eastAsia="宋体" w:cs="Times New Roman"/>
                      <w:kern w:val="2"/>
                      <w:sz w:val="21"/>
                      <w:szCs w:val="24"/>
                      <w:lang w:val="en-US" w:eastAsia="zh-CN" w:bidi="ar-SA"/>
                    </w:rPr>
                  </w:pPr>
                  <w:r>
                    <w:rPr>
                      <w:rFonts w:hint="eastAsia" w:ascii="Times New Roman" w:hAnsi="Times New Roman" w:eastAsia="宋体" w:cs="Times New Roman"/>
                      <w:lang w:val="en-US" w:eastAsia="zh-CN"/>
                    </w:rPr>
                    <w:t>无组织</w:t>
                  </w:r>
                </w:p>
              </w:tc>
              <w:tc>
                <w:tcPr>
                  <w:tcW w:w="1187" w:type="pct"/>
                  <w:vAlign w:val="center"/>
                </w:tcPr>
                <w:p w14:paraId="2CC2E403">
                  <w:pPr>
                    <w:pStyle w:val="24"/>
                    <w:bidi w:val="0"/>
                    <w:ind w:firstLine="0" w:firstLineChars="0"/>
                  </w:pPr>
                  <w:r>
                    <w:rPr>
                      <w:rFonts w:hint="eastAsia" w:ascii="Times New Roman" w:hAnsi="Times New Roman" w:eastAsia="宋体" w:cs="Times New Roman"/>
                      <w:lang w:val="en-US" w:eastAsia="zh-CN"/>
                    </w:rPr>
                    <w:t>2.0</w:t>
                  </w:r>
                  <w:r>
                    <w:rPr>
                      <w:rFonts w:hint="default"/>
                    </w:rPr>
                    <w:t>mg/m</w:t>
                  </w:r>
                  <w:r>
                    <w:rPr>
                      <w:rFonts w:hint="default"/>
                      <w:vertAlign w:val="superscript"/>
                    </w:rPr>
                    <w:t>3</w:t>
                  </w:r>
                </w:p>
              </w:tc>
            </w:tr>
            <w:tr w14:paraId="4BDB0FE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395" w:type="pct"/>
                  <w:vMerge w:val="continue"/>
                  <w:vAlign w:val="center"/>
                </w:tcPr>
                <w:p w14:paraId="3C766C4E">
                  <w:pPr>
                    <w:pStyle w:val="24"/>
                    <w:bidi w:val="0"/>
                    <w:ind w:firstLine="0" w:firstLineChars="0"/>
                    <w:rPr>
                      <w:rFonts w:hint="eastAsia" w:ascii="Times New Roman" w:hAnsi="Times New Roman" w:eastAsia="宋体" w:cs="Times New Roman"/>
                      <w:lang w:val="en-US" w:eastAsia="zh-CN"/>
                    </w:rPr>
                  </w:pPr>
                </w:p>
              </w:tc>
              <w:tc>
                <w:tcPr>
                  <w:tcW w:w="2363" w:type="pct"/>
                  <w:vMerge w:val="restart"/>
                  <w:vAlign w:val="center"/>
                </w:tcPr>
                <w:p w14:paraId="5897F42E">
                  <w:pPr>
                    <w:pStyle w:val="24"/>
                    <w:bidi w:val="0"/>
                    <w:ind w:firstLine="0" w:firstLineChars="0"/>
                    <w:rPr>
                      <w:rFonts w:hint="default" w:ascii="Times New Roman" w:hAnsi="Times New Roman" w:eastAsia="宋体" w:cs="Times New Roman"/>
                      <w:lang w:eastAsia="zh-CN"/>
                    </w:rPr>
                  </w:pPr>
                  <w:r>
                    <w:rPr>
                      <w:rFonts w:hint="default"/>
                      <w:lang w:val="en-US" w:eastAsia="zh-CN"/>
                    </w:rPr>
                    <w:t>《新乡市生态环境局关于进一步规范工业企业颗粒物排放限值的通知》</w:t>
                  </w:r>
                </w:p>
              </w:tc>
              <w:tc>
                <w:tcPr>
                  <w:tcW w:w="526" w:type="pct"/>
                  <w:vMerge w:val="restart"/>
                  <w:vAlign w:val="center"/>
                </w:tcPr>
                <w:p w14:paraId="7B53EDC8">
                  <w:pPr>
                    <w:pStyle w:val="24"/>
                    <w:bidi w:val="0"/>
                    <w:ind w:firstLine="0" w:firstLineChars="0"/>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颗粒物</w:t>
                  </w:r>
                </w:p>
              </w:tc>
              <w:tc>
                <w:tcPr>
                  <w:tcW w:w="526" w:type="pct"/>
                  <w:vAlign w:val="center"/>
                </w:tcPr>
                <w:p w14:paraId="482E87DD">
                  <w:pPr>
                    <w:pStyle w:val="24"/>
                    <w:bidi w:val="0"/>
                    <w:ind w:firstLine="0" w:firstLineChars="0"/>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有组织</w:t>
                  </w:r>
                </w:p>
              </w:tc>
              <w:tc>
                <w:tcPr>
                  <w:tcW w:w="1187" w:type="pct"/>
                  <w:vAlign w:val="center"/>
                </w:tcPr>
                <w:p w14:paraId="24A0C5C1">
                  <w:pPr>
                    <w:pStyle w:val="24"/>
                    <w:bidi w:val="0"/>
                    <w:ind w:firstLine="0" w:firstLineChars="0"/>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10</w:t>
                  </w:r>
                  <w:r>
                    <w:rPr>
                      <w:rFonts w:hint="default"/>
                    </w:rPr>
                    <w:t>mg/m</w:t>
                  </w:r>
                  <w:r>
                    <w:rPr>
                      <w:rFonts w:hint="default"/>
                      <w:vertAlign w:val="superscript"/>
                    </w:rPr>
                    <w:t>3</w:t>
                  </w:r>
                </w:p>
              </w:tc>
            </w:tr>
            <w:tr w14:paraId="783DBB3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395" w:type="pct"/>
                  <w:vMerge w:val="continue"/>
                  <w:vAlign w:val="center"/>
                </w:tcPr>
                <w:p w14:paraId="6F4AC400">
                  <w:pPr>
                    <w:pStyle w:val="24"/>
                    <w:bidi w:val="0"/>
                    <w:ind w:firstLine="0" w:firstLineChars="0"/>
                    <w:rPr>
                      <w:rFonts w:hint="eastAsia" w:ascii="Times New Roman" w:hAnsi="Times New Roman" w:eastAsia="宋体" w:cs="Times New Roman"/>
                      <w:lang w:val="en-US" w:eastAsia="zh-CN"/>
                    </w:rPr>
                  </w:pPr>
                </w:p>
              </w:tc>
              <w:tc>
                <w:tcPr>
                  <w:tcW w:w="2363" w:type="pct"/>
                  <w:vMerge w:val="continue"/>
                  <w:shd w:val="clear" w:color="auto" w:fill="auto"/>
                  <w:vAlign w:val="center"/>
                </w:tcPr>
                <w:p w14:paraId="496AB50E">
                  <w:pPr>
                    <w:pStyle w:val="24"/>
                    <w:bidi w:val="0"/>
                    <w:ind w:firstLine="0" w:firstLineChars="0"/>
                    <w:rPr>
                      <w:rFonts w:hint="default" w:ascii="Times New Roman" w:hAnsi="Times New Roman" w:eastAsia="宋体" w:cs="Times New Roman"/>
                      <w:kern w:val="2"/>
                      <w:sz w:val="21"/>
                      <w:szCs w:val="24"/>
                      <w:lang w:val="en-US" w:eastAsia="zh-CN" w:bidi="ar-SA"/>
                    </w:rPr>
                  </w:pPr>
                </w:p>
              </w:tc>
              <w:tc>
                <w:tcPr>
                  <w:tcW w:w="526" w:type="pct"/>
                  <w:vMerge w:val="continue"/>
                  <w:vAlign w:val="center"/>
                </w:tcPr>
                <w:p w14:paraId="09DF8F44">
                  <w:pPr>
                    <w:pStyle w:val="24"/>
                    <w:bidi w:val="0"/>
                    <w:ind w:firstLine="0" w:firstLineChars="0"/>
                    <w:rPr>
                      <w:rFonts w:hint="default" w:ascii="Times New Roman" w:hAnsi="Times New Roman" w:eastAsia="宋体" w:cs="Times New Roman"/>
                      <w:lang w:eastAsia="zh-CN"/>
                    </w:rPr>
                  </w:pPr>
                </w:p>
              </w:tc>
              <w:tc>
                <w:tcPr>
                  <w:tcW w:w="526" w:type="pct"/>
                  <w:vAlign w:val="center"/>
                </w:tcPr>
                <w:p w14:paraId="6FFA8C11">
                  <w:pPr>
                    <w:pStyle w:val="24"/>
                    <w:bidi w:val="0"/>
                    <w:ind w:firstLine="0" w:firstLineChars="0"/>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无组织</w:t>
                  </w:r>
                </w:p>
              </w:tc>
              <w:tc>
                <w:tcPr>
                  <w:tcW w:w="1187" w:type="pct"/>
                  <w:vAlign w:val="center"/>
                </w:tcPr>
                <w:p w14:paraId="5F924019">
                  <w:pPr>
                    <w:pStyle w:val="24"/>
                    <w:bidi w:val="0"/>
                    <w:ind w:firstLine="0" w:firstLineChars="0"/>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0.5</w:t>
                  </w:r>
                  <w:r>
                    <w:rPr>
                      <w:rFonts w:hint="default"/>
                    </w:rPr>
                    <w:t>mg/m</w:t>
                  </w:r>
                  <w:r>
                    <w:rPr>
                      <w:rFonts w:hint="default"/>
                      <w:vertAlign w:val="superscript"/>
                    </w:rPr>
                    <w:t>3</w:t>
                  </w:r>
                </w:p>
              </w:tc>
            </w:tr>
            <w:tr w14:paraId="3612797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395" w:type="pct"/>
                  <w:vMerge w:val="continue"/>
                  <w:vAlign w:val="center"/>
                </w:tcPr>
                <w:p w14:paraId="2BE027AE">
                  <w:pPr>
                    <w:pStyle w:val="24"/>
                    <w:bidi w:val="0"/>
                    <w:ind w:firstLine="0" w:firstLineChars="0"/>
                    <w:rPr>
                      <w:rFonts w:hint="eastAsia" w:ascii="Times New Roman" w:hAnsi="Times New Roman" w:eastAsia="宋体" w:cs="Times New Roman"/>
                      <w:lang w:val="en-US" w:eastAsia="zh-CN"/>
                    </w:rPr>
                  </w:pPr>
                </w:p>
              </w:tc>
              <w:tc>
                <w:tcPr>
                  <w:tcW w:w="2363" w:type="pct"/>
                  <w:vMerge w:val="restart"/>
                  <w:shd w:val="clear" w:color="auto" w:fill="auto"/>
                  <w:vAlign w:val="center"/>
                </w:tcPr>
                <w:p w14:paraId="7BAE2C59">
                  <w:pPr>
                    <w:pStyle w:val="24"/>
                    <w:bidi w:val="0"/>
                    <w:ind w:firstLine="0" w:firstLineChars="0"/>
                    <w:rPr>
                      <w:rFonts w:hint="default" w:ascii="Times New Roman" w:hAnsi="Times New Roman" w:eastAsia="宋体" w:cs="Times New Roman"/>
                      <w:kern w:val="2"/>
                      <w:sz w:val="21"/>
                      <w:szCs w:val="24"/>
                      <w:lang w:val="en-US" w:eastAsia="zh-CN" w:bidi="ar-SA"/>
                    </w:rPr>
                  </w:pPr>
                  <w:r>
                    <w:rPr>
                      <w:kern w:val="0"/>
                      <w:sz w:val="21"/>
                      <w:szCs w:val="21"/>
                    </w:rPr>
                    <w:t>《河南省重污染天气</w:t>
                  </w:r>
                  <w:r>
                    <w:rPr>
                      <w:rFonts w:hint="eastAsia"/>
                      <w:kern w:val="0"/>
                      <w:sz w:val="21"/>
                      <w:szCs w:val="21"/>
                      <w:lang w:val="en-US" w:eastAsia="zh-CN"/>
                    </w:rPr>
                    <w:t>通用</w:t>
                  </w:r>
                  <w:r>
                    <w:rPr>
                      <w:kern w:val="0"/>
                      <w:sz w:val="21"/>
                      <w:szCs w:val="21"/>
                    </w:rPr>
                    <w:t>行业应急减排措施制定技</w:t>
                  </w:r>
                  <w:r>
                    <w:rPr>
                      <w:rFonts w:hint="eastAsia" w:ascii="Times New Roman" w:hAnsi="Times New Roman" w:eastAsia="宋体" w:cs="Times New Roman"/>
                      <w:kern w:val="0"/>
                      <w:sz w:val="21"/>
                      <w:szCs w:val="21"/>
                    </w:rPr>
                    <w:t>术指南》</w:t>
                  </w:r>
                  <w:r>
                    <w:rPr>
                      <w:rFonts w:hint="eastAsia" w:ascii="Times New Roman" w:hAnsi="Times New Roman" w:eastAsia="宋体" w:cs="Times New Roman"/>
                      <w:kern w:val="0"/>
                      <w:sz w:val="21"/>
                      <w:szCs w:val="21"/>
                      <w:lang w:eastAsia="zh-CN"/>
                    </w:rPr>
                    <w:t>（</w:t>
                  </w:r>
                  <w:r>
                    <w:rPr>
                      <w:rFonts w:hint="eastAsia" w:ascii="Times New Roman" w:hAnsi="Times New Roman" w:eastAsia="宋体" w:cs="Times New Roman"/>
                      <w:kern w:val="0"/>
                      <w:sz w:val="21"/>
                      <w:szCs w:val="21"/>
                      <w:lang w:val="en-US" w:eastAsia="zh-CN"/>
                    </w:rPr>
                    <w:t>2024年版</w:t>
                  </w:r>
                  <w:r>
                    <w:rPr>
                      <w:rFonts w:hint="eastAsia" w:ascii="Times New Roman" w:hAnsi="Times New Roman" w:eastAsia="宋体" w:cs="Times New Roman"/>
                      <w:kern w:val="0"/>
                      <w:sz w:val="21"/>
                      <w:szCs w:val="21"/>
                      <w:lang w:eastAsia="zh-CN"/>
                    </w:rPr>
                    <w:t>）</w:t>
                  </w:r>
                </w:p>
              </w:tc>
              <w:tc>
                <w:tcPr>
                  <w:tcW w:w="1052" w:type="pct"/>
                  <w:gridSpan w:val="2"/>
                  <w:vAlign w:val="center"/>
                </w:tcPr>
                <w:p w14:paraId="626A017E">
                  <w:pPr>
                    <w:pStyle w:val="24"/>
                    <w:bidi w:val="0"/>
                    <w:ind w:firstLine="0" w:firstLineChars="0"/>
                    <w:rPr>
                      <w:rFonts w:hint="default" w:ascii="Times New Roman" w:hAnsi="Times New Roman" w:eastAsia="宋体" w:cs="Times New Roman"/>
                      <w:lang w:eastAsia="zh-CN"/>
                    </w:rPr>
                  </w:pPr>
                  <w:r>
                    <w:rPr>
                      <w:rFonts w:hint="eastAsia" w:ascii="Times New Roman" w:hAnsi="Times New Roman" w:eastAsia="宋体" w:cs="Times New Roman"/>
                      <w:lang w:val="en-US" w:eastAsia="zh-CN"/>
                    </w:rPr>
                    <w:t>非甲烷总烃</w:t>
                  </w:r>
                </w:p>
              </w:tc>
              <w:tc>
                <w:tcPr>
                  <w:tcW w:w="1187" w:type="pct"/>
                  <w:vAlign w:val="center"/>
                </w:tcPr>
                <w:p w14:paraId="584329A2">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lang w:eastAsia="zh-CN"/>
                    </w:rPr>
                  </w:pPr>
                  <w:r>
                    <w:rPr>
                      <w:rFonts w:hint="eastAsia"/>
                      <w:lang w:val="en-US" w:eastAsia="zh-CN"/>
                    </w:rPr>
                    <w:t>30</w:t>
                  </w:r>
                  <w:r>
                    <w:rPr>
                      <w:rFonts w:hint="default"/>
                    </w:rPr>
                    <w:t>mg/m</w:t>
                  </w:r>
                  <w:r>
                    <w:rPr>
                      <w:rFonts w:hint="default"/>
                      <w:vertAlign w:val="superscript"/>
                    </w:rPr>
                    <w:t>3</w:t>
                  </w:r>
                </w:p>
              </w:tc>
            </w:tr>
            <w:tr w14:paraId="3C4A6AB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395" w:type="pct"/>
                  <w:vMerge w:val="continue"/>
                  <w:vAlign w:val="center"/>
                </w:tcPr>
                <w:p w14:paraId="63BEE959">
                  <w:pPr>
                    <w:pStyle w:val="24"/>
                    <w:bidi w:val="0"/>
                    <w:ind w:firstLine="0" w:firstLineChars="0"/>
                    <w:rPr>
                      <w:rFonts w:hint="eastAsia" w:ascii="Times New Roman" w:hAnsi="Times New Roman" w:eastAsia="宋体" w:cs="Times New Roman"/>
                      <w:lang w:val="en-US" w:eastAsia="zh-CN"/>
                    </w:rPr>
                  </w:pPr>
                </w:p>
              </w:tc>
              <w:tc>
                <w:tcPr>
                  <w:tcW w:w="2363" w:type="pct"/>
                  <w:vMerge w:val="continue"/>
                  <w:shd w:val="clear" w:color="auto" w:fill="auto"/>
                  <w:vAlign w:val="center"/>
                </w:tcPr>
                <w:p w14:paraId="50003B8B">
                  <w:pPr>
                    <w:pStyle w:val="24"/>
                    <w:bidi w:val="0"/>
                    <w:ind w:firstLine="0" w:firstLineChars="0"/>
                    <w:rPr>
                      <w:rFonts w:hint="default" w:ascii="Times New Roman" w:hAnsi="Times New Roman" w:eastAsia="宋体" w:cs="Times New Roman"/>
                      <w:kern w:val="2"/>
                      <w:sz w:val="21"/>
                      <w:szCs w:val="24"/>
                      <w:lang w:val="en-US" w:eastAsia="zh-CN" w:bidi="ar-SA"/>
                    </w:rPr>
                  </w:pPr>
                </w:p>
              </w:tc>
              <w:tc>
                <w:tcPr>
                  <w:tcW w:w="1052" w:type="pct"/>
                  <w:gridSpan w:val="2"/>
                  <w:vAlign w:val="center"/>
                </w:tcPr>
                <w:p w14:paraId="02205911">
                  <w:pPr>
                    <w:pStyle w:val="24"/>
                    <w:bidi w:val="0"/>
                    <w:ind w:firstLine="0" w:firstLineChars="0"/>
                    <w:rPr>
                      <w:rFonts w:hint="default" w:ascii="Times New Roman" w:hAnsi="Times New Roman" w:eastAsia="宋体" w:cs="Times New Roman"/>
                      <w:lang w:eastAsia="zh-CN"/>
                    </w:rPr>
                  </w:pPr>
                  <w:r>
                    <w:rPr>
                      <w:rFonts w:hint="eastAsia" w:ascii="Times New Roman" w:hAnsi="Times New Roman" w:eastAsia="宋体" w:cs="Times New Roman"/>
                      <w:lang w:val="en-US" w:eastAsia="zh-CN"/>
                    </w:rPr>
                    <w:t>颗粒物</w:t>
                  </w:r>
                </w:p>
              </w:tc>
              <w:tc>
                <w:tcPr>
                  <w:tcW w:w="1187" w:type="pct"/>
                  <w:vAlign w:val="center"/>
                </w:tcPr>
                <w:p w14:paraId="3C988E99">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lang w:eastAsia="zh-CN"/>
                    </w:rPr>
                  </w:pPr>
                  <w:r>
                    <w:rPr>
                      <w:rFonts w:hint="eastAsia"/>
                      <w:lang w:val="en-US" w:eastAsia="zh-CN"/>
                    </w:rPr>
                    <w:t>10</w:t>
                  </w:r>
                  <w:r>
                    <w:rPr>
                      <w:rFonts w:hint="default"/>
                    </w:rPr>
                    <w:t>mg/m</w:t>
                  </w:r>
                  <w:r>
                    <w:rPr>
                      <w:rFonts w:hint="default"/>
                      <w:vertAlign w:val="superscript"/>
                    </w:rPr>
                    <w:t>3</w:t>
                  </w:r>
                </w:p>
              </w:tc>
            </w:tr>
            <w:tr w14:paraId="6767431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395" w:type="pct"/>
                  <w:vMerge w:val="continue"/>
                  <w:vAlign w:val="center"/>
                </w:tcPr>
                <w:p w14:paraId="5C1925DA">
                  <w:pPr>
                    <w:pStyle w:val="24"/>
                    <w:bidi w:val="0"/>
                    <w:ind w:firstLine="0" w:firstLineChars="0"/>
                    <w:rPr>
                      <w:rFonts w:hint="eastAsia" w:ascii="Times New Roman" w:hAnsi="Times New Roman" w:eastAsia="宋体" w:cs="Times New Roman"/>
                      <w:lang w:val="en-US" w:eastAsia="zh-CN"/>
                    </w:rPr>
                  </w:pPr>
                </w:p>
              </w:tc>
              <w:tc>
                <w:tcPr>
                  <w:tcW w:w="2363" w:type="pct"/>
                  <w:vMerge w:val="continue"/>
                  <w:shd w:val="clear" w:color="auto" w:fill="auto"/>
                  <w:vAlign w:val="center"/>
                </w:tcPr>
                <w:p w14:paraId="2B31AA12">
                  <w:pPr>
                    <w:pStyle w:val="24"/>
                    <w:bidi w:val="0"/>
                    <w:ind w:firstLine="0" w:firstLineChars="0"/>
                    <w:rPr>
                      <w:rFonts w:hint="default" w:ascii="Times New Roman" w:hAnsi="Times New Roman" w:eastAsia="宋体" w:cs="Times New Roman"/>
                      <w:kern w:val="2"/>
                      <w:sz w:val="21"/>
                      <w:szCs w:val="24"/>
                      <w:lang w:val="en-US" w:eastAsia="zh-CN" w:bidi="ar-SA"/>
                    </w:rPr>
                  </w:pPr>
                </w:p>
              </w:tc>
              <w:tc>
                <w:tcPr>
                  <w:tcW w:w="1052" w:type="pct"/>
                  <w:gridSpan w:val="2"/>
                  <w:shd w:val="clear" w:color="auto" w:fill="auto"/>
                  <w:vAlign w:val="center"/>
                </w:tcPr>
                <w:p w14:paraId="786BDF3C">
                  <w:pPr>
                    <w:pStyle w:val="24"/>
                    <w:bidi w:val="0"/>
                    <w:ind w:firstLine="0" w:firstLineChars="0"/>
                    <w:rPr>
                      <w:rFonts w:hint="eastAsia" w:ascii="Times New Roman" w:hAnsi="Times New Roman" w:eastAsia="宋体" w:cs="Times New Roman"/>
                      <w:kern w:val="2"/>
                      <w:sz w:val="21"/>
                      <w:szCs w:val="24"/>
                      <w:lang w:val="en-US" w:eastAsia="zh-CN" w:bidi="ar-SA"/>
                    </w:rPr>
                  </w:pPr>
                  <w:r>
                    <w:rPr>
                      <w:rFonts w:hint="default"/>
                      <w:lang w:val="en-US" w:eastAsia="zh-CN"/>
                    </w:rPr>
                    <w:t>SO</w:t>
                  </w:r>
                  <w:r>
                    <w:rPr>
                      <w:rFonts w:hint="default"/>
                      <w:vertAlign w:val="subscript"/>
                      <w:lang w:val="en-US" w:eastAsia="zh-CN"/>
                    </w:rPr>
                    <w:t>2</w:t>
                  </w:r>
                </w:p>
              </w:tc>
              <w:tc>
                <w:tcPr>
                  <w:tcW w:w="1187" w:type="pct"/>
                  <w:vAlign w:val="center"/>
                </w:tcPr>
                <w:p w14:paraId="41C7B3C3">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lang w:val="en-US" w:eastAsia="zh-CN"/>
                    </w:rPr>
                  </w:pPr>
                  <w:r>
                    <w:rPr>
                      <w:rFonts w:hint="eastAsia"/>
                      <w:lang w:val="en-US" w:eastAsia="zh-CN"/>
                    </w:rPr>
                    <w:t>35</w:t>
                  </w:r>
                  <w:r>
                    <w:rPr>
                      <w:rFonts w:hint="default"/>
                    </w:rPr>
                    <w:t>mg/m</w:t>
                  </w:r>
                  <w:r>
                    <w:rPr>
                      <w:rFonts w:hint="default"/>
                      <w:vertAlign w:val="superscript"/>
                    </w:rPr>
                    <w:t>3</w:t>
                  </w:r>
                </w:p>
              </w:tc>
            </w:tr>
            <w:tr w14:paraId="4E66800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395" w:type="pct"/>
                  <w:vMerge w:val="continue"/>
                  <w:vAlign w:val="center"/>
                </w:tcPr>
                <w:p w14:paraId="76DB655C">
                  <w:pPr>
                    <w:pStyle w:val="24"/>
                    <w:bidi w:val="0"/>
                    <w:ind w:firstLine="0" w:firstLineChars="0"/>
                    <w:rPr>
                      <w:rFonts w:hint="eastAsia" w:ascii="Times New Roman" w:hAnsi="Times New Roman" w:eastAsia="宋体" w:cs="Times New Roman"/>
                      <w:lang w:val="en-US" w:eastAsia="zh-CN"/>
                    </w:rPr>
                  </w:pPr>
                </w:p>
              </w:tc>
              <w:tc>
                <w:tcPr>
                  <w:tcW w:w="2363" w:type="pct"/>
                  <w:vMerge w:val="continue"/>
                  <w:shd w:val="clear" w:color="auto" w:fill="auto"/>
                  <w:vAlign w:val="center"/>
                </w:tcPr>
                <w:p w14:paraId="6E551B0E">
                  <w:pPr>
                    <w:pStyle w:val="24"/>
                    <w:bidi w:val="0"/>
                    <w:ind w:firstLine="0" w:firstLineChars="0"/>
                    <w:rPr>
                      <w:rFonts w:hint="default" w:ascii="Times New Roman" w:hAnsi="Times New Roman" w:eastAsia="宋体" w:cs="Times New Roman"/>
                      <w:kern w:val="2"/>
                      <w:sz w:val="21"/>
                      <w:szCs w:val="24"/>
                      <w:lang w:val="en-US" w:eastAsia="zh-CN" w:bidi="ar-SA"/>
                    </w:rPr>
                  </w:pPr>
                </w:p>
              </w:tc>
              <w:tc>
                <w:tcPr>
                  <w:tcW w:w="1052" w:type="pct"/>
                  <w:gridSpan w:val="2"/>
                  <w:shd w:val="clear" w:color="auto" w:fill="auto"/>
                  <w:vAlign w:val="center"/>
                </w:tcPr>
                <w:p w14:paraId="6EF3BE81">
                  <w:pPr>
                    <w:pStyle w:val="24"/>
                    <w:bidi w:val="0"/>
                    <w:ind w:firstLine="0" w:firstLineChars="0"/>
                    <w:rPr>
                      <w:rFonts w:hint="eastAsia" w:ascii="Times New Roman" w:hAnsi="Times New Roman" w:eastAsia="宋体" w:cs="Times New Roman"/>
                      <w:kern w:val="2"/>
                      <w:sz w:val="21"/>
                      <w:szCs w:val="24"/>
                      <w:lang w:val="en-US" w:eastAsia="zh-CN" w:bidi="ar-SA"/>
                    </w:rPr>
                  </w:pPr>
                  <w:r>
                    <w:rPr>
                      <w:rFonts w:hint="default"/>
                      <w:lang w:val="en-US" w:eastAsia="zh-CN"/>
                    </w:rPr>
                    <w:t>NO</w:t>
                  </w:r>
                  <w:r>
                    <w:rPr>
                      <w:rFonts w:hint="default"/>
                      <w:vertAlign w:val="subscript"/>
                      <w:lang w:val="en-US" w:eastAsia="zh-CN"/>
                    </w:rPr>
                    <w:t>x</w:t>
                  </w:r>
                </w:p>
              </w:tc>
              <w:tc>
                <w:tcPr>
                  <w:tcW w:w="1187" w:type="pct"/>
                  <w:vAlign w:val="center"/>
                </w:tcPr>
                <w:p w14:paraId="6CB6272E">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lang w:val="en-US" w:eastAsia="zh-CN"/>
                    </w:rPr>
                  </w:pPr>
                  <w:r>
                    <w:rPr>
                      <w:rFonts w:hint="eastAsia"/>
                      <w:lang w:val="en-US" w:eastAsia="zh-CN"/>
                    </w:rPr>
                    <w:t>50</w:t>
                  </w:r>
                  <w:r>
                    <w:rPr>
                      <w:rFonts w:hint="default"/>
                    </w:rPr>
                    <w:t>mg/m</w:t>
                  </w:r>
                  <w:r>
                    <w:rPr>
                      <w:rFonts w:hint="default"/>
                      <w:vertAlign w:val="superscript"/>
                    </w:rPr>
                    <w:t>3</w:t>
                  </w:r>
                </w:p>
              </w:tc>
            </w:tr>
            <w:tr w14:paraId="7098865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395" w:type="pct"/>
                  <w:vMerge w:val="continue"/>
                  <w:vAlign w:val="center"/>
                </w:tcPr>
                <w:p w14:paraId="5F5DC208">
                  <w:pPr>
                    <w:pStyle w:val="24"/>
                    <w:bidi w:val="0"/>
                    <w:ind w:firstLine="0" w:firstLineChars="0"/>
                    <w:rPr>
                      <w:rFonts w:hint="eastAsia" w:ascii="Times New Roman" w:hAnsi="Times New Roman" w:eastAsia="宋体" w:cs="Times New Roman"/>
                      <w:lang w:val="en-US" w:eastAsia="zh-CN"/>
                    </w:rPr>
                  </w:pPr>
                </w:p>
              </w:tc>
              <w:tc>
                <w:tcPr>
                  <w:tcW w:w="2363" w:type="pct"/>
                  <w:shd w:val="clear" w:color="auto" w:fill="auto"/>
                  <w:vAlign w:val="center"/>
                </w:tcPr>
                <w:p w14:paraId="69596113">
                  <w:pPr>
                    <w:pStyle w:val="24"/>
                    <w:bidi w:val="0"/>
                    <w:ind w:firstLine="0" w:firstLineChars="0"/>
                    <w:rPr>
                      <w:rFonts w:hint="default" w:ascii="Times New Roman" w:hAnsi="Times New Roman" w:eastAsia="宋体" w:cs="Times New Roman"/>
                      <w:kern w:val="2"/>
                      <w:sz w:val="21"/>
                      <w:szCs w:val="24"/>
                      <w:lang w:val="en-US" w:eastAsia="zh-CN" w:bidi="ar-SA"/>
                    </w:rPr>
                  </w:pPr>
                  <w:r>
                    <w:rPr>
                      <w:rFonts w:hint="default"/>
                      <w:highlight w:val="none"/>
                      <w:lang w:val="en-US" w:eastAsia="zh-CN"/>
                    </w:rPr>
                    <w:t>《餐饮业油烟污染物排放标准》</w:t>
                  </w:r>
                  <w:r>
                    <w:rPr>
                      <w:rFonts w:hint="eastAsia"/>
                      <w:highlight w:val="none"/>
                      <w:lang w:val="en-US" w:eastAsia="zh-CN"/>
                    </w:rPr>
                    <w:t>（</w:t>
                  </w:r>
                  <w:r>
                    <w:rPr>
                      <w:rFonts w:hint="default"/>
                      <w:highlight w:val="none"/>
                      <w:lang w:val="en-US" w:eastAsia="zh-CN"/>
                    </w:rPr>
                    <w:t>DB41/1604-2018</w:t>
                  </w:r>
                  <w:r>
                    <w:rPr>
                      <w:rFonts w:hint="eastAsia"/>
                      <w:highlight w:val="none"/>
                      <w:lang w:val="en-US" w:eastAsia="zh-CN"/>
                    </w:rPr>
                    <w:t>）</w:t>
                  </w:r>
                </w:p>
              </w:tc>
              <w:tc>
                <w:tcPr>
                  <w:tcW w:w="1052" w:type="pct"/>
                  <w:gridSpan w:val="2"/>
                  <w:vAlign w:val="center"/>
                </w:tcPr>
                <w:p w14:paraId="217AB11A">
                  <w:pPr>
                    <w:pStyle w:val="24"/>
                    <w:bidi w:val="0"/>
                    <w:ind w:firstLine="0" w:firstLineChars="0"/>
                    <w:rPr>
                      <w:rFonts w:hint="eastAsia" w:ascii="Times New Roman" w:hAnsi="Times New Roman" w:eastAsia="宋体" w:cs="Times New Roman"/>
                      <w:lang w:val="en-US" w:eastAsia="zh-CN"/>
                    </w:rPr>
                  </w:pPr>
                  <w:r>
                    <w:rPr>
                      <w:rFonts w:hint="default"/>
                      <w:highlight w:val="none"/>
                      <w:lang w:val="en-US" w:eastAsia="zh-CN"/>
                    </w:rPr>
                    <w:t>油烟</w:t>
                  </w:r>
                </w:p>
              </w:tc>
              <w:tc>
                <w:tcPr>
                  <w:tcW w:w="1187" w:type="pct"/>
                  <w:vAlign w:val="center"/>
                </w:tcPr>
                <w:p w14:paraId="67DA9655">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eastAsia"/>
                      <w:lang w:val="en-US" w:eastAsia="zh-CN"/>
                    </w:rPr>
                  </w:pPr>
                  <w:r>
                    <w:rPr>
                      <w:rFonts w:hint="default"/>
                      <w:highlight w:val="none"/>
                      <w:lang w:val="en-US" w:eastAsia="zh-CN"/>
                    </w:rPr>
                    <w:t>小型规模排放浓度1.5mg/m</w:t>
                  </w:r>
                  <w:r>
                    <w:rPr>
                      <w:rFonts w:hint="default"/>
                      <w:highlight w:val="none"/>
                      <w:vertAlign w:val="superscript"/>
                      <w:lang w:val="en-US" w:eastAsia="zh-CN"/>
                    </w:rPr>
                    <w:t>3</w:t>
                  </w:r>
                </w:p>
              </w:tc>
            </w:tr>
            <w:tr w14:paraId="2D4DE6C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395" w:type="pct"/>
                  <w:vMerge w:val="restart"/>
                  <w:vAlign w:val="center"/>
                </w:tcPr>
                <w:p w14:paraId="6994D4AE">
                  <w:pPr>
                    <w:pStyle w:val="24"/>
                    <w:bidi w:val="0"/>
                    <w:ind w:firstLine="0" w:firstLineChars="0"/>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废水</w:t>
                  </w:r>
                </w:p>
              </w:tc>
              <w:tc>
                <w:tcPr>
                  <w:tcW w:w="2363" w:type="pct"/>
                  <w:vMerge w:val="restart"/>
                  <w:shd w:val="clear" w:color="auto" w:fill="auto"/>
                  <w:vAlign w:val="center"/>
                </w:tcPr>
                <w:p w14:paraId="37D578F7">
                  <w:pPr>
                    <w:pStyle w:val="24"/>
                    <w:bidi w:val="0"/>
                    <w:ind w:firstLine="0" w:firstLineChars="0"/>
                    <w:rPr>
                      <w:rFonts w:hint="default"/>
                      <w:lang w:val="en-US" w:eastAsia="zh-CN"/>
                    </w:rPr>
                  </w:pPr>
                  <w:r>
                    <w:rPr>
                      <w:rFonts w:hint="eastAsia"/>
                      <w:lang w:val="en-US" w:eastAsia="zh-CN"/>
                    </w:rPr>
                    <w:t>新乡市贾屯污水处理厂收水标准</w:t>
                  </w:r>
                </w:p>
              </w:tc>
              <w:tc>
                <w:tcPr>
                  <w:tcW w:w="1052" w:type="pct"/>
                  <w:gridSpan w:val="2"/>
                  <w:shd w:val="clear" w:color="auto" w:fill="auto"/>
                  <w:vAlign w:val="center"/>
                </w:tcPr>
                <w:p w14:paraId="316BEAF3">
                  <w:pPr>
                    <w:pStyle w:val="27"/>
                    <w:keepNext w:val="0"/>
                    <w:keepLines w:val="0"/>
                    <w:pageBreakBefore w:val="0"/>
                    <w:widowControl w:val="0"/>
                    <w:suppressLineNumbers w:val="0"/>
                    <w:kinsoku/>
                    <w:wordWrap/>
                    <w:overflowPunct/>
                    <w:topLinePunct w:val="0"/>
                    <w:bidi w:val="0"/>
                    <w:spacing w:before="0" w:beforeAutospacing="0" w:after="0" w:afterAutospacing="0"/>
                    <w:ind w:left="0" w:leftChars="0" w:right="0" w:rightChars="0" w:firstLine="0" w:firstLineChars="0"/>
                    <w:rPr>
                      <w:rFonts w:hint="default" w:ascii="Times New Roman" w:hAnsi="Times New Roman" w:eastAsia="宋体" w:cs="Times New Roman"/>
                      <w:kern w:val="2"/>
                      <w:sz w:val="21"/>
                      <w:szCs w:val="21"/>
                      <w:lang w:val="en-US" w:eastAsia="zh-CN" w:bidi="ar-SA"/>
                    </w:rPr>
                  </w:pPr>
                  <w:r>
                    <w:rPr>
                      <w:rFonts w:hint="default"/>
                    </w:rPr>
                    <w:t>COD</w:t>
                  </w:r>
                </w:p>
              </w:tc>
              <w:tc>
                <w:tcPr>
                  <w:tcW w:w="1187" w:type="pct"/>
                  <w:vAlign w:val="center"/>
                </w:tcPr>
                <w:p w14:paraId="32831CC8">
                  <w:pPr>
                    <w:pStyle w:val="24"/>
                    <w:bidi w:val="0"/>
                    <w:ind w:firstLine="0" w:firstLineChars="0"/>
                    <w:rPr>
                      <w:rFonts w:hint="default" w:ascii="Times New Roman" w:hAnsi="Times New Roman" w:eastAsia="宋体" w:cs="Times New Roman"/>
                      <w:lang w:eastAsia="zh-CN"/>
                    </w:rPr>
                  </w:pPr>
                  <w:r>
                    <w:rPr>
                      <w:rFonts w:hint="eastAsia"/>
                      <w:lang w:val="en-US" w:eastAsia="zh-CN"/>
                    </w:rPr>
                    <w:t>450mg/L</w:t>
                  </w:r>
                </w:p>
              </w:tc>
            </w:tr>
            <w:tr w14:paraId="4E533F3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395" w:type="pct"/>
                  <w:vMerge w:val="continue"/>
                  <w:vAlign w:val="center"/>
                </w:tcPr>
                <w:p w14:paraId="2CD4BDFE">
                  <w:pPr>
                    <w:pStyle w:val="24"/>
                    <w:bidi w:val="0"/>
                    <w:ind w:firstLine="0" w:firstLineChars="0"/>
                    <w:rPr>
                      <w:rFonts w:hint="eastAsia" w:ascii="Times New Roman" w:hAnsi="Times New Roman" w:eastAsia="宋体" w:cs="Times New Roman"/>
                      <w:lang w:val="en-US" w:eastAsia="zh-CN"/>
                    </w:rPr>
                  </w:pPr>
                </w:p>
              </w:tc>
              <w:tc>
                <w:tcPr>
                  <w:tcW w:w="2363" w:type="pct"/>
                  <w:vMerge w:val="continue"/>
                  <w:shd w:val="clear" w:color="auto" w:fill="auto"/>
                  <w:vAlign w:val="center"/>
                </w:tcPr>
                <w:p w14:paraId="7CB74314">
                  <w:pPr>
                    <w:pStyle w:val="24"/>
                    <w:bidi w:val="0"/>
                    <w:ind w:firstLine="0" w:firstLineChars="0"/>
                    <w:rPr>
                      <w:rFonts w:hint="default"/>
                      <w:lang w:val="en-US" w:eastAsia="zh-CN"/>
                    </w:rPr>
                  </w:pPr>
                </w:p>
              </w:tc>
              <w:tc>
                <w:tcPr>
                  <w:tcW w:w="1052" w:type="pct"/>
                  <w:gridSpan w:val="2"/>
                  <w:shd w:val="clear" w:color="auto" w:fill="auto"/>
                  <w:vAlign w:val="center"/>
                </w:tcPr>
                <w:p w14:paraId="10976B36">
                  <w:pPr>
                    <w:pStyle w:val="27"/>
                    <w:keepNext w:val="0"/>
                    <w:keepLines w:val="0"/>
                    <w:pageBreakBefore w:val="0"/>
                    <w:widowControl w:val="0"/>
                    <w:suppressLineNumbers w:val="0"/>
                    <w:kinsoku/>
                    <w:wordWrap/>
                    <w:overflowPunct/>
                    <w:topLinePunct w:val="0"/>
                    <w:bidi w:val="0"/>
                    <w:spacing w:before="0" w:beforeAutospacing="0" w:after="0" w:afterAutospacing="0"/>
                    <w:ind w:left="0" w:leftChars="0" w:right="0" w:rightChars="0" w:firstLine="0" w:firstLineChars="0"/>
                    <w:jc w:val="center"/>
                    <w:rPr>
                      <w:rFonts w:hint="default" w:ascii="Times New Roman" w:hAnsi="Times New Roman" w:eastAsia="宋体" w:cs="Times New Roman"/>
                      <w:kern w:val="2"/>
                      <w:sz w:val="21"/>
                      <w:szCs w:val="21"/>
                      <w:lang w:val="en-US" w:eastAsia="zh-CN" w:bidi="ar-SA"/>
                    </w:rPr>
                  </w:pPr>
                  <w:r>
                    <w:rPr>
                      <w:rFonts w:hint="eastAsia"/>
                      <w:lang w:val="en-US" w:eastAsia="zh-CN"/>
                    </w:rPr>
                    <w:t>BOD</w:t>
                  </w:r>
                  <w:r>
                    <w:rPr>
                      <w:rFonts w:hint="eastAsia"/>
                      <w:vertAlign w:val="subscript"/>
                      <w:lang w:val="en-US" w:eastAsia="zh-CN"/>
                    </w:rPr>
                    <w:t>5</w:t>
                  </w:r>
                </w:p>
              </w:tc>
              <w:tc>
                <w:tcPr>
                  <w:tcW w:w="1187" w:type="pct"/>
                  <w:vAlign w:val="center"/>
                </w:tcPr>
                <w:p w14:paraId="7BA70F82">
                  <w:pPr>
                    <w:pStyle w:val="24"/>
                    <w:bidi w:val="0"/>
                    <w:ind w:firstLine="0" w:firstLineChars="0"/>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180</w:t>
                  </w:r>
                  <w:r>
                    <w:rPr>
                      <w:rFonts w:hint="eastAsia"/>
                      <w:lang w:val="en-US" w:eastAsia="zh-CN"/>
                    </w:rPr>
                    <w:t>mg/L</w:t>
                  </w:r>
                </w:p>
              </w:tc>
            </w:tr>
            <w:tr w14:paraId="5B3D76E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395" w:type="pct"/>
                  <w:vMerge w:val="continue"/>
                  <w:vAlign w:val="center"/>
                </w:tcPr>
                <w:p w14:paraId="28C4B611">
                  <w:pPr>
                    <w:pStyle w:val="24"/>
                    <w:bidi w:val="0"/>
                    <w:ind w:firstLine="0" w:firstLineChars="0"/>
                    <w:rPr>
                      <w:rFonts w:hint="eastAsia" w:ascii="Times New Roman" w:hAnsi="Times New Roman" w:eastAsia="宋体" w:cs="Times New Roman"/>
                      <w:lang w:val="en-US" w:eastAsia="zh-CN"/>
                    </w:rPr>
                  </w:pPr>
                </w:p>
              </w:tc>
              <w:tc>
                <w:tcPr>
                  <w:tcW w:w="2363" w:type="pct"/>
                  <w:vMerge w:val="continue"/>
                  <w:shd w:val="clear" w:color="auto" w:fill="auto"/>
                  <w:vAlign w:val="center"/>
                </w:tcPr>
                <w:p w14:paraId="65552B3C">
                  <w:pPr>
                    <w:pStyle w:val="24"/>
                    <w:bidi w:val="0"/>
                    <w:ind w:firstLine="0" w:firstLineChars="0"/>
                    <w:rPr>
                      <w:rFonts w:hint="default"/>
                      <w:lang w:val="en-US" w:eastAsia="zh-CN"/>
                    </w:rPr>
                  </w:pPr>
                </w:p>
              </w:tc>
              <w:tc>
                <w:tcPr>
                  <w:tcW w:w="1052" w:type="pct"/>
                  <w:gridSpan w:val="2"/>
                  <w:shd w:val="clear" w:color="auto" w:fill="auto"/>
                  <w:vAlign w:val="center"/>
                </w:tcPr>
                <w:p w14:paraId="322F7ACC">
                  <w:pPr>
                    <w:pStyle w:val="27"/>
                    <w:keepNext w:val="0"/>
                    <w:keepLines w:val="0"/>
                    <w:pageBreakBefore w:val="0"/>
                    <w:widowControl w:val="0"/>
                    <w:suppressLineNumbers w:val="0"/>
                    <w:kinsoku/>
                    <w:wordWrap/>
                    <w:overflowPunct/>
                    <w:topLinePunct w:val="0"/>
                    <w:bidi w:val="0"/>
                    <w:spacing w:before="0" w:beforeAutospacing="0" w:after="0" w:afterAutospacing="0"/>
                    <w:ind w:left="0" w:leftChars="0" w:right="0" w:rightChars="0" w:firstLine="0" w:firstLineChars="0"/>
                    <w:rPr>
                      <w:rFonts w:hint="default" w:ascii="Times New Roman" w:hAnsi="Times New Roman" w:eastAsia="宋体" w:cs="Times New Roman"/>
                      <w:kern w:val="2"/>
                      <w:sz w:val="21"/>
                      <w:szCs w:val="21"/>
                      <w:lang w:val="en-US" w:eastAsia="zh-CN" w:bidi="ar-SA"/>
                    </w:rPr>
                  </w:pPr>
                  <w:r>
                    <w:rPr>
                      <w:rFonts w:hint="default"/>
                    </w:rPr>
                    <w:t>SS</w:t>
                  </w:r>
                </w:p>
              </w:tc>
              <w:tc>
                <w:tcPr>
                  <w:tcW w:w="1187" w:type="pct"/>
                  <w:vAlign w:val="center"/>
                </w:tcPr>
                <w:p w14:paraId="09D1A1C9">
                  <w:pPr>
                    <w:pStyle w:val="24"/>
                    <w:bidi w:val="0"/>
                    <w:ind w:firstLine="0" w:firstLineChars="0"/>
                    <w:rPr>
                      <w:rFonts w:hint="default" w:ascii="Times New Roman" w:hAnsi="Times New Roman" w:eastAsia="宋体" w:cs="Times New Roman"/>
                      <w:lang w:eastAsia="zh-CN"/>
                    </w:rPr>
                  </w:pPr>
                  <w:r>
                    <w:rPr>
                      <w:rFonts w:hint="eastAsia"/>
                      <w:lang w:val="en-US" w:eastAsia="zh-CN"/>
                    </w:rPr>
                    <w:t>350mg/L</w:t>
                  </w:r>
                </w:p>
              </w:tc>
            </w:tr>
            <w:tr w14:paraId="2A7C53A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395" w:type="pct"/>
                  <w:vMerge w:val="continue"/>
                  <w:vAlign w:val="center"/>
                </w:tcPr>
                <w:p w14:paraId="16094655">
                  <w:pPr>
                    <w:pStyle w:val="24"/>
                    <w:bidi w:val="0"/>
                    <w:ind w:firstLine="0" w:firstLineChars="0"/>
                    <w:rPr>
                      <w:rFonts w:hint="eastAsia" w:ascii="Times New Roman" w:hAnsi="Times New Roman" w:eastAsia="宋体" w:cs="Times New Roman"/>
                      <w:lang w:val="en-US" w:eastAsia="zh-CN"/>
                    </w:rPr>
                  </w:pPr>
                </w:p>
              </w:tc>
              <w:tc>
                <w:tcPr>
                  <w:tcW w:w="2363" w:type="pct"/>
                  <w:vMerge w:val="continue"/>
                  <w:shd w:val="clear" w:color="auto" w:fill="auto"/>
                  <w:vAlign w:val="center"/>
                </w:tcPr>
                <w:p w14:paraId="41017985">
                  <w:pPr>
                    <w:pStyle w:val="24"/>
                    <w:bidi w:val="0"/>
                    <w:ind w:firstLine="0" w:firstLineChars="0"/>
                    <w:rPr>
                      <w:rFonts w:hint="default"/>
                      <w:lang w:val="en-US" w:eastAsia="zh-CN"/>
                    </w:rPr>
                  </w:pPr>
                </w:p>
              </w:tc>
              <w:tc>
                <w:tcPr>
                  <w:tcW w:w="1052" w:type="pct"/>
                  <w:gridSpan w:val="2"/>
                  <w:shd w:val="clear" w:color="auto" w:fill="auto"/>
                  <w:vAlign w:val="center"/>
                </w:tcPr>
                <w:p w14:paraId="190FE581">
                  <w:pPr>
                    <w:pStyle w:val="27"/>
                    <w:keepNext w:val="0"/>
                    <w:keepLines w:val="0"/>
                    <w:pageBreakBefore w:val="0"/>
                    <w:widowControl w:val="0"/>
                    <w:suppressLineNumbers w:val="0"/>
                    <w:kinsoku/>
                    <w:wordWrap/>
                    <w:overflowPunct/>
                    <w:topLinePunct w:val="0"/>
                    <w:bidi w:val="0"/>
                    <w:spacing w:before="0" w:beforeAutospacing="0" w:after="0" w:afterAutospacing="0"/>
                    <w:ind w:left="0" w:leftChars="0" w:right="0" w:rightChars="0" w:firstLine="0" w:firstLineChars="0"/>
                    <w:rPr>
                      <w:rFonts w:hint="default" w:ascii="Times New Roman" w:hAnsi="Times New Roman" w:eastAsia="宋体" w:cs="Times New Roman"/>
                      <w:kern w:val="2"/>
                      <w:sz w:val="21"/>
                      <w:szCs w:val="21"/>
                      <w:lang w:val="en-US" w:eastAsia="zh-CN" w:bidi="ar-SA"/>
                    </w:rPr>
                  </w:pPr>
                  <w:r>
                    <w:rPr>
                      <w:rFonts w:hint="default"/>
                    </w:rPr>
                    <w:t>NH</w:t>
                  </w:r>
                  <w:r>
                    <w:rPr>
                      <w:rFonts w:hint="default"/>
                      <w:vertAlign w:val="subscript"/>
                    </w:rPr>
                    <w:t>3</w:t>
                  </w:r>
                  <w:r>
                    <w:rPr>
                      <w:rFonts w:hint="default"/>
                    </w:rPr>
                    <w:t>-N</w:t>
                  </w:r>
                </w:p>
              </w:tc>
              <w:tc>
                <w:tcPr>
                  <w:tcW w:w="1187" w:type="pct"/>
                  <w:vAlign w:val="center"/>
                </w:tcPr>
                <w:p w14:paraId="10995FE7">
                  <w:pPr>
                    <w:pStyle w:val="24"/>
                    <w:bidi w:val="0"/>
                    <w:ind w:firstLine="0" w:firstLineChars="0"/>
                    <w:rPr>
                      <w:rFonts w:hint="default" w:ascii="Times New Roman" w:hAnsi="Times New Roman" w:eastAsia="宋体" w:cs="Times New Roman"/>
                      <w:lang w:eastAsia="zh-CN"/>
                    </w:rPr>
                  </w:pPr>
                  <w:r>
                    <w:rPr>
                      <w:rFonts w:hint="eastAsia"/>
                      <w:lang w:val="en-US" w:eastAsia="zh-CN"/>
                    </w:rPr>
                    <w:t>35mg/L</w:t>
                  </w:r>
                </w:p>
              </w:tc>
            </w:tr>
            <w:tr w14:paraId="7D42600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395" w:type="pct"/>
                  <w:vMerge w:val="continue"/>
                  <w:vAlign w:val="center"/>
                </w:tcPr>
                <w:p w14:paraId="49C71D39">
                  <w:pPr>
                    <w:pStyle w:val="24"/>
                    <w:bidi w:val="0"/>
                    <w:ind w:firstLine="0" w:firstLineChars="0"/>
                    <w:rPr>
                      <w:rFonts w:hint="eastAsia" w:ascii="Times New Roman" w:hAnsi="Times New Roman" w:eastAsia="宋体" w:cs="Times New Roman"/>
                      <w:lang w:val="en-US" w:eastAsia="zh-CN"/>
                    </w:rPr>
                  </w:pPr>
                </w:p>
              </w:tc>
              <w:tc>
                <w:tcPr>
                  <w:tcW w:w="2363" w:type="pct"/>
                  <w:vMerge w:val="continue"/>
                  <w:shd w:val="clear" w:color="auto" w:fill="auto"/>
                  <w:vAlign w:val="center"/>
                </w:tcPr>
                <w:p w14:paraId="0739EB24">
                  <w:pPr>
                    <w:pStyle w:val="24"/>
                    <w:bidi w:val="0"/>
                    <w:ind w:firstLine="0" w:firstLineChars="0"/>
                    <w:rPr>
                      <w:rFonts w:hint="default"/>
                      <w:lang w:val="en-US" w:eastAsia="zh-CN"/>
                    </w:rPr>
                  </w:pPr>
                </w:p>
              </w:tc>
              <w:tc>
                <w:tcPr>
                  <w:tcW w:w="1052" w:type="pct"/>
                  <w:gridSpan w:val="2"/>
                  <w:shd w:val="clear" w:color="auto" w:fill="auto"/>
                  <w:vAlign w:val="center"/>
                </w:tcPr>
                <w:p w14:paraId="579DE793">
                  <w:pPr>
                    <w:pStyle w:val="27"/>
                    <w:keepNext w:val="0"/>
                    <w:keepLines w:val="0"/>
                    <w:pageBreakBefore w:val="0"/>
                    <w:widowControl w:val="0"/>
                    <w:suppressLineNumbers w:val="0"/>
                    <w:kinsoku/>
                    <w:wordWrap/>
                    <w:overflowPunct/>
                    <w:topLinePunct w:val="0"/>
                    <w:bidi w:val="0"/>
                    <w:spacing w:before="0" w:beforeAutospacing="0" w:after="0" w:afterAutospacing="0"/>
                    <w:ind w:left="0" w:leftChars="0" w:right="0" w:rightChars="0" w:firstLine="0" w:firstLineChars="0"/>
                    <w:rPr>
                      <w:rFonts w:hint="default" w:ascii="Times New Roman" w:hAnsi="Times New Roman" w:eastAsia="宋体" w:cs="Times New Roman"/>
                      <w:kern w:val="2"/>
                      <w:sz w:val="21"/>
                      <w:szCs w:val="21"/>
                      <w:lang w:val="en-US" w:eastAsia="zh-CN" w:bidi="ar-SA"/>
                    </w:rPr>
                  </w:pPr>
                  <w:r>
                    <w:rPr>
                      <w:rFonts w:hint="eastAsia"/>
                    </w:rPr>
                    <w:t>TP</w:t>
                  </w:r>
                </w:p>
              </w:tc>
              <w:tc>
                <w:tcPr>
                  <w:tcW w:w="1187" w:type="pct"/>
                  <w:vAlign w:val="center"/>
                </w:tcPr>
                <w:p w14:paraId="1258945A">
                  <w:pPr>
                    <w:pStyle w:val="24"/>
                    <w:bidi w:val="0"/>
                    <w:ind w:firstLine="0" w:firstLineChars="0"/>
                    <w:rPr>
                      <w:rFonts w:hint="default" w:ascii="Times New Roman" w:hAnsi="Times New Roman" w:eastAsia="宋体" w:cs="Times New Roman"/>
                      <w:lang w:eastAsia="zh-CN"/>
                    </w:rPr>
                  </w:pPr>
                  <w:r>
                    <w:rPr>
                      <w:rFonts w:hint="eastAsia"/>
                      <w:lang w:val="en-US" w:eastAsia="zh-CN"/>
                    </w:rPr>
                    <w:t>4.0mg/L</w:t>
                  </w:r>
                </w:p>
              </w:tc>
            </w:tr>
            <w:tr w14:paraId="0E0AD55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395" w:type="pct"/>
                  <w:vMerge w:val="continue"/>
                  <w:vAlign w:val="center"/>
                </w:tcPr>
                <w:p w14:paraId="2EDA6B58">
                  <w:pPr>
                    <w:pStyle w:val="24"/>
                    <w:bidi w:val="0"/>
                    <w:ind w:firstLine="0" w:firstLineChars="0"/>
                    <w:rPr>
                      <w:rFonts w:hint="eastAsia" w:ascii="Times New Roman" w:hAnsi="Times New Roman" w:eastAsia="宋体" w:cs="Times New Roman"/>
                      <w:lang w:val="en-US" w:eastAsia="zh-CN"/>
                    </w:rPr>
                  </w:pPr>
                </w:p>
              </w:tc>
              <w:tc>
                <w:tcPr>
                  <w:tcW w:w="2363" w:type="pct"/>
                  <w:vMerge w:val="continue"/>
                  <w:shd w:val="clear" w:color="auto" w:fill="auto"/>
                  <w:vAlign w:val="center"/>
                </w:tcPr>
                <w:p w14:paraId="48CD7BE0">
                  <w:pPr>
                    <w:pStyle w:val="24"/>
                    <w:bidi w:val="0"/>
                    <w:ind w:firstLine="0" w:firstLineChars="0"/>
                    <w:rPr>
                      <w:rFonts w:hint="default"/>
                      <w:lang w:val="en-US" w:eastAsia="zh-CN"/>
                    </w:rPr>
                  </w:pPr>
                </w:p>
              </w:tc>
              <w:tc>
                <w:tcPr>
                  <w:tcW w:w="1052" w:type="pct"/>
                  <w:gridSpan w:val="2"/>
                  <w:shd w:val="clear" w:color="auto" w:fill="auto"/>
                  <w:vAlign w:val="center"/>
                </w:tcPr>
                <w:p w14:paraId="093B47EC">
                  <w:pPr>
                    <w:pStyle w:val="27"/>
                    <w:keepNext w:val="0"/>
                    <w:keepLines w:val="0"/>
                    <w:pageBreakBefore w:val="0"/>
                    <w:widowControl w:val="0"/>
                    <w:suppressLineNumbers w:val="0"/>
                    <w:kinsoku/>
                    <w:wordWrap/>
                    <w:overflowPunct/>
                    <w:topLinePunct w:val="0"/>
                    <w:bidi w:val="0"/>
                    <w:spacing w:before="0" w:beforeAutospacing="0" w:after="0" w:afterAutospacing="0"/>
                    <w:ind w:left="0" w:leftChars="0" w:right="0" w:rightChars="0" w:firstLine="0" w:firstLineChars="0"/>
                    <w:rPr>
                      <w:rFonts w:hint="default" w:ascii="Times New Roman" w:hAnsi="Times New Roman" w:eastAsia="宋体" w:cs="Times New Roman"/>
                      <w:kern w:val="2"/>
                      <w:sz w:val="21"/>
                      <w:szCs w:val="21"/>
                      <w:lang w:val="en-US" w:eastAsia="zh-CN" w:bidi="ar-SA"/>
                    </w:rPr>
                  </w:pPr>
                  <w:r>
                    <w:rPr>
                      <w:rFonts w:hint="eastAsia"/>
                    </w:rPr>
                    <w:t>TN</w:t>
                  </w:r>
                </w:p>
              </w:tc>
              <w:tc>
                <w:tcPr>
                  <w:tcW w:w="1187" w:type="pct"/>
                  <w:vAlign w:val="center"/>
                </w:tcPr>
                <w:p w14:paraId="20786871">
                  <w:pPr>
                    <w:pStyle w:val="24"/>
                    <w:bidi w:val="0"/>
                    <w:ind w:firstLine="0" w:firstLineChars="0"/>
                    <w:rPr>
                      <w:rFonts w:hint="default" w:ascii="Times New Roman" w:hAnsi="Times New Roman" w:eastAsia="宋体" w:cs="Times New Roman"/>
                      <w:lang w:eastAsia="zh-CN"/>
                    </w:rPr>
                  </w:pPr>
                  <w:r>
                    <w:rPr>
                      <w:rFonts w:hint="eastAsia"/>
                      <w:lang w:val="en-US" w:eastAsia="zh-CN"/>
                    </w:rPr>
                    <w:t>45mg/L</w:t>
                  </w:r>
                </w:p>
              </w:tc>
            </w:tr>
            <w:tr w14:paraId="44FE163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395" w:type="pct"/>
                  <w:vMerge w:val="continue"/>
                  <w:vAlign w:val="center"/>
                </w:tcPr>
                <w:p w14:paraId="69DE9FFE">
                  <w:pPr>
                    <w:pStyle w:val="24"/>
                    <w:bidi w:val="0"/>
                    <w:ind w:firstLine="0" w:firstLineChars="0"/>
                    <w:rPr>
                      <w:rFonts w:hint="eastAsia" w:ascii="Times New Roman" w:hAnsi="Times New Roman" w:eastAsia="宋体" w:cs="Times New Roman"/>
                      <w:lang w:val="en-US" w:eastAsia="zh-CN"/>
                    </w:rPr>
                  </w:pPr>
                </w:p>
              </w:tc>
              <w:tc>
                <w:tcPr>
                  <w:tcW w:w="2363" w:type="pct"/>
                  <w:vMerge w:val="restart"/>
                  <w:shd w:val="clear" w:color="auto" w:fill="auto"/>
                  <w:vAlign w:val="center"/>
                </w:tcPr>
                <w:p w14:paraId="2D480C94">
                  <w:pPr>
                    <w:adjustRightInd w:val="0"/>
                    <w:snapToGrid w:val="0"/>
                    <w:jc w:val="center"/>
                    <w:rPr>
                      <w:rFonts w:hint="default" w:ascii="Times New Roman" w:hAnsi="Times New Roman" w:eastAsia="宋体" w:cs="Times New Roman"/>
                      <w:color w:val="000000"/>
                      <w:kern w:val="2"/>
                      <w:sz w:val="21"/>
                      <w:szCs w:val="21"/>
                      <w:u w:val="none" w:color="auto"/>
                      <w:shd w:val="clear" w:color="auto" w:fill="FFFFFF"/>
                      <w:lang w:val="en-US" w:eastAsia="zh-CN" w:bidi="ar-SA"/>
                    </w:rPr>
                  </w:pPr>
                  <w:r>
                    <w:rPr>
                      <w:rFonts w:hint="eastAsia" w:ascii="Times New Roman" w:hAnsi="Times New Roman" w:eastAsia="宋体" w:cs="Times New Roman"/>
                      <w:color w:val="auto"/>
                      <w:sz w:val="21"/>
                      <w:szCs w:val="21"/>
                      <w:u w:val="none" w:color="auto"/>
                      <w:lang w:val="en-US" w:eastAsia="zh-CN"/>
                    </w:rPr>
                    <w:t>《污水排入城镇下水道水质标准》（GB/T31962-2015）C级</w:t>
                  </w:r>
                </w:p>
              </w:tc>
              <w:tc>
                <w:tcPr>
                  <w:tcW w:w="1052" w:type="pct"/>
                  <w:gridSpan w:val="2"/>
                  <w:shd w:val="clear" w:color="auto" w:fill="auto"/>
                  <w:vAlign w:val="center"/>
                </w:tcPr>
                <w:p w14:paraId="512753C3">
                  <w:pPr>
                    <w:pStyle w:val="27"/>
                    <w:keepNext w:val="0"/>
                    <w:keepLines w:val="0"/>
                    <w:pageBreakBefore w:val="0"/>
                    <w:widowControl w:val="0"/>
                    <w:suppressLineNumbers w:val="0"/>
                    <w:kinsoku/>
                    <w:wordWrap/>
                    <w:overflowPunct/>
                    <w:topLinePunct w:val="0"/>
                    <w:bidi w:val="0"/>
                    <w:spacing w:before="0" w:beforeAutospacing="0" w:after="0" w:afterAutospacing="0"/>
                    <w:ind w:left="0" w:leftChars="0" w:right="0" w:rightChars="0" w:firstLine="0" w:firstLineChars="0"/>
                    <w:rPr>
                      <w:rFonts w:hint="eastAsia" w:ascii="Times New Roman" w:hAnsi="Times New Roman" w:eastAsia="宋体" w:cs="Times New Roman"/>
                      <w:kern w:val="2"/>
                      <w:sz w:val="21"/>
                      <w:szCs w:val="21"/>
                      <w:u w:val="none" w:color="auto"/>
                      <w:lang w:val="en-US" w:eastAsia="zh-CN" w:bidi="ar-SA"/>
                    </w:rPr>
                  </w:pPr>
                  <w:r>
                    <w:rPr>
                      <w:rFonts w:hint="default"/>
                      <w:u w:val="none" w:color="auto"/>
                    </w:rPr>
                    <w:t>COD</w:t>
                  </w:r>
                </w:p>
              </w:tc>
              <w:tc>
                <w:tcPr>
                  <w:tcW w:w="1187" w:type="pct"/>
                  <w:shd w:val="clear" w:color="auto" w:fill="auto"/>
                  <w:vAlign w:val="center"/>
                </w:tcPr>
                <w:p w14:paraId="19A7C76C">
                  <w:pPr>
                    <w:pStyle w:val="28"/>
                    <w:jc w:val="center"/>
                    <w:rPr>
                      <w:rFonts w:hint="eastAsia" w:ascii="Times New Roman" w:hAnsi="Times New Roman" w:eastAsia="宋体" w:cs="Times New Roman"/>
                      <w:b w:val="0"/>
                      <w:bCs w:val="0"/>
                      <w:kern w:val="2"/>
                      <w:sz w:val="21"/>
                      <w:szCs w:val="21"/>
                      <w:u w:val="none" w:color="auto"/>
                      <w:lang w:val="en-US" w:eastAsia="zh-CN" w:bidi="ar-SA"/>
                    </w:rPr>
                  </w:pPr>
                  <w:r>
                    <w:rPr>
                      <w:rFonts w:hint="eastAsia" w:ascii="Times New Roman" w:hAnsi="Times New Roman" w:eastAsia="宋体" w:cs="Times New Roman"/>
                      <w:b w:val="0"/>
                      <w:bCs w:val="0"/>
                      <w:szCs w:val="21"/>
                      <w:u w:val="none" w:color="auto"/>
                      <w:lang w:val="en-US" w:eastAsia="zh-CN"/>
                    </w:rPr>
                    <w:t>3</w:t>
                  </w:r>
                  <w:r>
                    <w:rPr>
                      <w:rFonts w:hint="eastAsia" w:cs="Times New Roman"/>
                      <w:b w:val="0"/>
                      <w:bCs w:val="0"/>
                      <w:szCs w:val="21"/>
                      <w:u w:val="none" w:color="auto"/>
                      <w:lang w:val="en-US" w:eastAsia="zh-CN"/>
                    </w:rPr>
                    <w:t>0</w:t>
                  </w:r>
                  <w:r>
                    <w:rPr>
                      <w:rFonts w:hint="eastAsia" w:ascii="Times New Roman" w:hAnsi="Times New Roman" w:eastAsia="宋体" w:cs="Times New Roman"/>
                      <w:b w:val="0"/>
                      <w:bCs w:val="0"/>
                      <w:szCs w:val="21"/>
                      <w:u w:val="none" w:color="auto"/>
                      <w:lang w:val="en-US" w:eastAsia="zh-CN"/>
                    </w:rPr>
                    <w:t>0</w:t>
                  </w:r>
                  <w:r>
                    <w:rPr>
                      <w:rFonts w:hint="eastAsia"/>
                      <w:lang w:val="en-US" w:eastAsia="zh-CN"/>
                    </w:rPr>
                    <w:t>mg/L</w:t>
                  </w:r>
                </w:p>
              </w:tc>
            </w:tr>
            <w:tr w14:paraId="3043259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395" w:type="pct"/>
                  <w:vMerge w:val="continue"/>
                  <w:vAlign w:val="center"/>
                </w:tcPr>
                <w:p w14:paraId="66166AE2">
                  <w:pPr>
                    <w:pStyle w:val="24"/>
                    <w:bidi w:val="0"/>
                    <w:ind w:firstLine="0" w:firstLineChars="0"/>
                    <w:rPr>
                      <w:rFonts w:hint="eastAsia" w:ascii="Times New Roman" w:hAnsi="Times New Roman" w:eastAsia="宋体" w:cs="Times New Roman"/>
                      <w:lang w:val="en-US" w:eastAsia="zh-CN"/>
                    </w:rPr>
                  </w:pPr>
                </w:p>
              </w:tc>
              <w:tc>
                <w:tcPr>
                  <w:tcW w:w="2363" w:type="pct"/>
                  <w:vMerge w:val="continue"/>
                  <w:shd w:val="clear" w:color="auto" w:fill="auto"/>
                  <w:vAlign w:val="center"/>
                </w:tcPr>
                <w:p w14:paraId="7C7CBE2A">
                  <w:pPr>
                    <w:pStyle w:val="24"/>
                    <w:bidi w:val="0"/>
                    <w:ind w:firstLine="0" w:firstLineChars="0"/>
                    <w:rPr>
                      <w:rFonts w:hint="default"/>
                      <w:lang w:val="en-US" w:eastAsia="zh-CN"/>
                    </w:rPr>
                  </w:pPr>
                </w:p>
              </w:tc>
              <w:tc>
                <w:tcPr>
                  <w:tcW w:w="1052" w:type="pct"/>
                  <w:gridSpan w:val="2"/>
                  <w:shd w:val="clear" w:color="auto" w:fill="auto"/>
                  <w:vAlign w:val="center"/>
                </w:tcPr>
                <w:p w14:paraId="579BB364">
                  <w:pPr>
                    <w:pStyle w:val="27"/>
                    <w:keepNext w:val="0"/>
                    <w:keepLines w:val="0"/>
                    <w:pageBreakBefore w:val="0"/>
                    <w:widowControl w:val="0"/>
                    <w:suppressLineNumbers w:val="0"/>
                    <w:kinsoku/>
                    <w:wordWrap/>
                    <w:overflowPunct/>
                    <w:topLinePunct w:val="0"/>
                    <w:bidi w:val="0"/>
                    <w:spacing w:before="0" w:beforeAutospacing="0" w:after="0" w:afterAutospacing="0"/>
                    <w:ind w:left="0" w:leftChars="0" w:right="0" w:rightChars="0" w:firstLine="0" w:firstLineChars="0"/>
                    <w:jc w:val="center"/>
                    <w:rPr>
                      <w:rFonts w:hint="eastAsia" w:ascii="Times New Roman" w:hAnsi="Times New Roman" w:eastAsia="宋体" w:cs="Times New Roman"/>
                      <w:kern w:val="2"/>
                      <w:sz w:val="21"/>
                      <w:szCs w:val="21"/>
                      <w:u w:val="none" w:color="auto"/>
                      <w:lang w:val="en-US" w:eastAsia="zh-CN" w:bidi="ar-SA"/>
                    </w:rPr>
                  </w:pPr>
                  <w:r>
                    <w:rPr>
                      <w:rFonts w:hint="eastAsia"/>
                      <w:u w:val="none" w:color="auto"/>
                      <w:lang w:val="en-US" w:eastAsia="zh-CN"/>
                    </w:rPr>
                    <w:t>BOD</w:t>
                  </w:r>
                  <w:r>
                    <w:rPr>
                      <w:rFonts w:hint="eastAsia"/>
                      <w:u w:val="none" w:color="auto"/>
                      <w:vertAlign w:val="subscript"/>
                      <w:lang w:val="en-US" w:eastAsia="zh-CN"/>
                    </w:rPr>
                    <w:t>5</w:t>
                  </w:r>
                </w:p>
              </w:tc>
              <w:tc>
                <w:tcPr>
                  <w:tcW w:w="1187" w:type="pct"/>
                  <w:shd w:val="clear" w:color="auto" w:fill="auto"/>
                  <w:vAlign w:val="center"/>
                </w:tcPr>
                <w:p w14:paraId="29769728">
                  <w:pPr>
                    <w:pStyle w:val="28"/>
                    <w:jc w:val="center"/>
                    <w:rPr>
                      <w:rFonts w:hint="eastAsia" w:ascii="Times New Roman" w:hAnsi="Times New Roman" w:eastAsia="宋体" w:cs="Times New Roman"/>
                      <w:b w:val="0"/>
                      <w:bCs w:val="0"/>
                      <w:kern w:val="2"/>
                      <w:sz w:val="21"/>
                      <w:szCs w:val="21"/>
                      <w:u w:val="none" w:color="auto"/>
                      <w:lang w:val="en-US" w:eastAsia="zh-CN" w:bidi="ar-SA"/>
                    </w:rPr>
                  </w:pPr>
                  <w:r>
                    <w:rPr>
                      <w:rFonts w:hint="eastAsia" w:ascii="Times New Roman" w:hAnsi="Times New Roman" w:eastAsia="宋体" w:cs="Times New Roman"/>
                      <w:b w:val="0"/>
                      <w:bCs w:val="0"/>
                      <w:szCs w:val="21"/>
                      <w:u w:val="none" w:color="auto"/>
                      <w:lang w:val="en-US" w:eastAsia="zh-CN"/>
                    </w:rPr>
                    <w:t>150</w:t>
                  </w:r>
                  <w:r>
                    <w:rPr>
                      <w:rFonts w:hint="eastAsia"/>
                      <w:lang w:val="en-US" w:eastAsia="zh-CN"/>
                    </w:rPr>
                    <w:t>mg/L</w:t>
                  </w:r>
                </w:p>
              </w:tc>
            </w:tr>
            <w:tr w14:paraId="18946AA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395" w:type="pct"/>
                  <w:vMerge w:val="continue"/>
                  <w:vAlign w:val="center"/>
                </w:tcPr>
                <w:p w14:paraId="411AE187">
                  <w:pPr>
                    <w:pStyle w:val="24"/>
                    <w:bidi w:val="0"/>
                    <w:ind w:firstLine="0" w:firstLineChars="0"/>
                    <w:rPr>
                      <w:rFonts w:hint="eastAsia" w:ascii="Times New Roman" w:hAnsi="Times New Roman" w:eastAsia="宋体" w:cs="Times New Roman"/>
                      <w:lang w:val="en-US" w:eastAsia="zh-CN"/>
                    </w:rPr>
                  </w:pPr>
                </w:p>
              </w:tc>
              <w:tc>
                <w:tcPr>
                  <w:tcW w:w="2363" w:type="pct"/>
                  <w:vMerge w:val="continue"/>
                  <w:shd w:val="clear" w:color="auto" w:fill="auto"/>
                  <w:vAlign w:val="center"/>
                </w:tcPr>
                <w:p w14:paraId="7DFF456A">
                  <w:pPr>
                    <w:pStyle w:val="24"/>
                    <w:bidi w:val="0"/>
                    <w:ind w:firstLine="0" w:firstLineChars="0"/>
                    <w:rPr>
                      <w:rFonts w:hint="default"/>
                      <w:lang w:val="en-US" w:eastAsia="zh-CN"/>
                    </w:rPr>
                  </w:pPr>
                </w:p>
              </w:tc>
              <w:tc>
                <w:tcPr>
                  <w:tcW w:w="1052" w:type="pct"/>
                  <w:gridSpan w:val="2"/>
                  <w:shd w:val="clear" w:color="auto" w:fill="auto"/>
                  <w:vAlign w:val="center"/>
                </w:tcPr>
                <w:p w14:paraId="53054CB3">
                  <w:pPr>
                    <w:pStyle w:val="27"/>
                    <w:keepNext w:val="0"/>
                    <w:keepLines w:val="0"/>
                    <w:pageBreakBefore w:val="0"/>
                    <w:widowControl w:val="0"/>
                    <w:suppressLineNumbers w:val="0"/>
                    <w:kinsoku/>
                    <w:wordWrap/>
                    <w:overflowPunct/>
                    <w:topLinePunct w:val="0"/>
                    <w:bidi w:val="0"/>
                    <w:spacing w:before="0" w:beforeAutospacing="0" w:after="0" w:afterAutospacing="0"/>
                    <w:ind w:left="0" w:leftChars="0" w:right="0" w:rightChars="0" w:firstLine="0" w:firstLineChars="0"/>
                    <w:rPr>
                      <w:rFonts w:hint="eastAsia" w:ascii="Times New Roman" w:hAnsi="Times New Roman" w:eastAsia="宋体" w:cs="Times New Roman"/>
                      <w:kern w:val="2"/>
                      <w:sz w:val="21"/>
                      <w:szCs w:val="21"/>
                      <w:u w:val="none" w:color="auto"/>
                      <w:lang w:val="en-US" w:eastAsia="zh-CN" w:bidi="ar-SA"/>
                    </w:rPr>
                  </w:pPr>
                  <w:r>
                    <w:rPr>
                      <w:rFonts w:hint="default"/>
                      <w:u w:val="none" w:color="auto"/>
                    </w:rPr>
                    <w:t>SS</w:t>
                  </w:r>
                </w:p>
              </w:tc>
              <w:tc>
                <w:tcPr>
                  <w:tcW w:w="1187" w:type="pct"/>
                  <w:shd w:val="clear" w:color="auto" w:fill="auto"/>
                  <w:vAlign w:val="center"/>
                </w:tcPr>
                <w:p w14:paraId="69CD177F">
                  <w:pPr>
                    <w:pStyle w:val="28"/>
                    <w:jc w:val="center"/>
                    <w:rPr>
                      <w:rFonts w:hint="eastAsia" w:ascii="Times New Roman" w:hAnsi="Times New Roman" w:eastAsia="宋体" w:cs="Times New Roman"/>
                      <w:b w:val="0"/>
                      <w:bCs w:val="0"/>
                      <w:kern w:val="2"/>
                      <w:sz w:val="21"/>
                      <w:szCs w:val="21"/>
                      <w:u w:val="none" w:color="auto"/>
                      <w:lang w:val="en-US" w:eastAsia="zh-CN" w:bidi="ar-SA"/>
                    </w:rPr>
                  </w:pPr>
                  <w:r>
                    <w:rPr>
                      <w:rFonts w:hint="eastAsia" w:ascii="Times New Roman" w:hAnsi="Times New Roman" w:eastAsia="宋体" w:cs="Times New Roman"/>
                      <w:b w:val="0"/>
                      <w:bCs w:val="0"/>
                      <w:szCs w:val="21"/>
                      <w:u w:val="none" w:color="auto"/>
                      <w:lang w:val="en-US" w:eastAsia="zh-CN"/>
                    </w:rPr>
                    <w:t>250</w:t>
                  </w:r>
                  <w:r>
                    <w:rPr>
                      <w:rFonts w:hint="eastAsia"/>
                      <w:lang w:val="en-US" w:eastAsia="zh-CN"/>
                    </w:rPr>
                    <w:t>mg/L</w:t>
                  </w:r>
                </w:p>
              </w:tc>
            </w:tr>
            <w:tr w14:paraId="29017DE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395" w:type="pct"/>
                  <w:vMerge w:val="continue"/>
                  <w:vAlign w:val="center"/>
                </w:tcPr>
                <w:p w14:paraId="3F6F0E24">
                  <w:pPr>
                    <w:pStyle w:val="24"/>
                    <w:bidi w:val="0"/>
                    <w:ind w:firstLine="0" w:firstLineChars="0"/>
                    <w:rPr>
                      <w:rFonts w:hint="eastAsia" w:ascii="Times New Roman" w:hAnsi="Times New Roman" w:eastAsia="宋体" w:cs="Times New Roman"/>
                      <w:lang w:val="en-US" w:eastAsia="zh-CN"/>
                    </w:rPr>
                  </w:pPr>
                </w:p>
              </w:tc>
              <w:tc>
                <w:tcPr>
                  <w:tcW w:w="2363" w:type="pct"/>
                  <w:vMerge w:val="continue"/>
                  <w:shd w:val="clear" w:color="auto" w:fill="auto"/>
                  <w:vAlign w:val="center"/>
                </w:tcPr>
                <w:p w14:paraId="1C00F240">
                  <w:pPr>
                    <w:pStyle w:val="24"/>
                    <w:bidi w:val="0"/>
                    <w:ind w:firstLine="0" w:firstLineChars="0"/>
                    <w:rPr>
                      <w:rFonts w:hint="default"/>
                      <w:lang w:val="en-US" w:eastAsia="zh-CN"/>
                    </w:rPr>
                  </w:pPr>
                </w:p>
              </w:tc>
              <w:tc>
                <w:tcPr>
                  <w:tcW w:w="1052" w:type="pct"/>
                  <w:gridSpan w:val="2"/>
                  <w:shd w:val="clear" w:color="auto" w:fill="auto"/>
                  <w:vAlign w:val="center"/>
                </w:tcPr>
                <w:p w14:paraId="05E394E5">
                  <w:pPr>
                    <w:pStyle w:val="27"/>
                    <w:keepNext w:val="0"/>
                    <w:keepLines w:val="0"/>
                    <w:pageBreakBefore w:val="0"/>
                    <w:widowControl w:val="0"/>
                    <w:suppressLineNumbers w:val="0"/>
                    <w:kinsoku/>
                    <w:wordWrap/>
                    <w:overflowPunct/>
                    <w:topLinePunct w:val="0"/>
                    <w:bidi w:val="0"/>
                    <w:spacing w:before="0" w:beforeAutospacing="0" w:after="0" w:afterAutospacing="0"/>
                    <w:ind w:left="0" w:leftChars="0" w:right="0" w:rightChars="0" w:firstLine="0" w:firstLineChars="0"/>
                    <w:rPr>
                      <w:rFonts w:hint="eastAsia" w:ascii="Times New Roman" w:hAnsi="Times New Roman" w:eastAsia="宋体" w:cs="Times New Roman"/>
                      <w:kern w:val="2"/>
                      <w:sz w:val="21"/>
                      <w:szCs w:val="21"/>
                      <w:u w:val="none" w:color="auto"/>
                      <w:lang w:val="en-US" w:eastAsia="zh-CN" w:bidi="ar-SA"/>
                    </w:rPr>
                  </w:pPr>
                  <w:r>
                    <w:rPr>
                      <w:rFonts w:hint="default"/>
                      <w:u w:val="none" w:color="auto"/>
                    </w:rPr>
                    <w:t>NH</w:t>
                  </w:r>
                  <w:r>
                    <w:rPr>
                      <w:rFonts w:hint="default"/>
                      <w:u w:val="none" w:color="auto"/>
                      <w:vertAlign w:val="subscript"/>
                    </w:rPr>
                    <w:t>3</w:t>
                  </w:r>
                  <w:r>
                    <w:rPr>
                      <w:rFonts w:hint="default"/>
                      <w:u w:val="none" w:color="auto"/>
                    </w:rPr>
                    <w:t>-N</w:t>
                  </w:r>
                </w:p>
              </w:tc>
              <w:tc>
                <w:tcPr>
                  <w:tcW w:w="1187" w:type="pct"/>
                  <w:shd w:val="clear" w:color="auto" w:fill="auto"/>
                  <w:vAlign w:val="center"/>
                </w:tcPr>
                <w:p w14:paraId="75E3DED8">
                  <w:pPr>
                    <w:pStyle w:val="28"/>
                    <w:jc w:val="center"/>
                    <w:rPr>
                      <w:rFonts w:hint="eastAsia" w:ascii="Times New Roman" w:hAnsi="Times New Roman" w:eastAsia="宋体" w:cs="Times New Roman"/>
                      <w:b w:val="0"/>
                      <w:bCs w:val="0"/>
                      <w:kern w:val="2"/>
                      <w:sz w:val="21"/>
                      <w:szCs w:val="21"/>
                      <w:u w:val="none" w:color="auto"/>
                      <w:lang w:val="en-US" w:eastAsia="zh-CN" w:bidi="ar-SA"/>
                    </w:rPr>
                  </w:pPr>
                  <w:r>
                    <w:rPr>
                      <w:rFonts w:hint="eastAsia" w:ascii="Times New Roman" w:hAnsi="Times New Roman" w:eastAsia="宋体" w:cs="Times New Roman"/>
                      <w:b w:val="0"/>
                      <w:bCs w:val="0"/>
                      <w:szCs w:val="21"/>
                      <w:u w:val="none" w:color="auto"/>
                      <w:lang w:val="en-US" w:eastAsia="zh-CN"/>
                    </w:rPr>
                    <w:t>25</w:t>
                  </w:r>
                  <w:r>
                    <w:rPr>
                      <w:rFonts w:hint="eastAsia"/>
                      <w:lang w:val="en-US" w:eastAsia="zh-CN"/>
                    </w:rPr>
                    <w:t>mg/L</w:t>
                  </w:r>
                </w:p>
              </w:tc>
            </w:tr>
            <w:tr w14:paraId="1569AE6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395" w:type="pct"/>
                  <w:vMerge w:val="continue"/>
                  <w:vAlign w:val="center"/>
                </w:tcPr>
                <w:p w14:paraId="453276DE">
                  <w:pPr>
                    <w:pStyle w:val="24"/>
                    <w:bidi w:val="0"/>
                    <w:ind w:firstLine="0" w:firstLineChars="0"/>
                    <w:rPr>
                      <w:rFonts w:hint="eastAsia" w:ascii="Times New Roman" w:hAnsi="Times New Roman" w:eastAsia="宋体" w:cs="Times New Roman"/>
                      <w:lang w:val="en-US" w:eastAsia="zh-CN"/>
                    </w:rPr>
                  </w:pPr>
                </w:p>
              </w:tc>
              <w:tc>
                <w:tcPr>
                  <w:tcW w:w="2363" w:type="pct"/>
                  <w:vMerge w:val="continue"/>
                  <w:shd w:val="clear" w:color="auto" w:fill="auto"/>
                  <w:vAlign w:val="center"/>
                </w:tcPr>
                <w:p w14:paraId="38722A38">
                  <w:pPr>
                    <w:pStyle w:val="24"/>
                    <w:bidi w:val="0"/>
                    <w:ind w:firstLine="0" w:firstLineChars="0"/>
                    <w:rPr>
                      <w:rFonts w:hint="default"/>
                      <w:lang w:val="en-US" w:eastAsia="zh-CN"/>
                    </w:rPr>
                  </w:pPr>
                </w:p>
              </w:tc>
              <w:tc>
                <w:tcPr>
                  <w:tcW w:w="1052" w:type="pct"/>
                  <w:gridSpan w:val="2"/>
                  <w:shd w:val="clear" w:color="auto" w:fill="auto"/>
                  <w:vAlign w:val="center"/>
                </w:tcPr>
                <w:p w14:paraId="5F1B1D52">
                  <w:pPr>
                    <w:pStyle w:val="27"/>
                    <w:keepNext w:val="0"/>
                    <w:keepLines w:val="0"/>
                    <w:pageBreakBefore w:val="0"/>
                    <w:widowControl w:val="0"/>
                    <w:suppressLineNumbers w:val="0"/>
                    <w:kinsoku/>
                    <w:wordWrap/>
                    <w:overflowPunct/>
                    <w:topLinePunct w:val="0"/>
                    <w:bidi w:val="0"/>
                    <w:spacing w:before="0" w:beforeAutospacing="0" w:after="0" w:afterAutospacing="0"/>
                    <w:ind w:left="0" w:leftChars="0" w:right="0" w:rightChars="0" w:firstLine="0" w:firstLineChars="0"/>
                    <w:rPr>
                      <w:rFonts w:hint="eastAsia" w:ascii="Times New Roman" w:hAnsi="Times New Roman" w:eastAsia="宋体" w:cs="Times New Roman"/>
                      <w:kern w:val="2"/>
                      <w:sz w:val="21"/>
                      <w:szCs w:val="21"/>
                      <w:u w:val="none" w:color="auto"/>
                      <w:lang w:val="en-US" w:eastAsia="zh-CN" w:bidi="ar-SA"/>
                    </w:rPr>
                  </w:pPr>
                  <w:r>
                    <w:rPr>
                      <w:rFonts w:hint="eastAsia"/>
                      <w:u w:val="none" w:color="auto"/>
                    </w:rPr>
                    <w:t>TN</w:t>
                  </w:r>
                </w:p>
              </w:tc>
              <w:tc>
                <w:tcPr>
                  <w:tcW w:w="1187" w:type="pct"/>
                  <w:shd w:val="clear" w:color="auto" w:fill="auto"/>
                  <w:vAlign w:val="center"/>
                </w:tcPr>
                <w:p w14:paraId="7FEC49FC">
                  <w:pPr>
                    <w:pStyle w:val="28"/>
                    <w:jc w:val="center"/>
                    <w:rPr>
                      <w:rFonts w:hint="eastAsia" w:ascii="Times New Roman" w:hAnsi="Times New Roman" w:eastAsia="宋体" w:cs="Times New Roman"/>
                      <w:b w:val="0"/>
                      <w:bCs w:val="0"/>
                      <w:kern w:val="2"/>
                      <w:sz w:val="21"/>
                      <w:szCs w:val="21"/>
                      <w:u w:val="none" w:color="auto"/>
                      <w:lang w:val="en-US" w:eastAsia="zh-CN" w:bidi="ar-SA"/>
                    </w:rPr>
                  </w:pPr>
                  <w:r>
                    <w:rPr>
                      <w:rFonts w:hint="eastAsia" w:ascii="Times New Roman" w:hAnsi="Times New Roman" w:eastAsia="宋体" w:cs="Times New Roman"/>
                      <w:b w:val="0"/>
                      <w:bCs w:val="0"/>
                      <w:szCs w:val="21"/>
                      <w:u w:val="none" w:color="auto"/>
                      <w:lang w:val="en-US" w:eastAsia="zh-CN"/>
                    </w:rPr>
                    <w:t>5.0</w:t>
                  </w:r>
                  <w:r>
                    <w:rPr>
                      <w:rFonts w:hint="eastAsia"/>
                      <w:lang w:val="en-US" w:eastAsia="zh-CN"/>
                    </w:rPr>
                    <w:t>mg/L</w:t>
                  </w:r>
                </w:p>
              </w:tc>
            </w:tr>
            <w:tr w14:paraId="20254F2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395" w:type="pct"/>
                  <w:vMerge w:val="continue"/>
                  <w:vAlign w:val="center"/>
                </w:tcPr>
                <w:p w14:paraId="15C666D3">
                  <w:pPr>
                    <w:pStyle w:val="24"/>
                    <w:bidi w:val="0"/>
                    <w:ind w:firstLine="0" w:firstLineChars="0"/>
                    <w:rPr>
                      <w:rFonts w:hint="eastAsia" w:ascii="Times New Roman" w:hAnsi="Times New Roman" w:eastAsia="宋体" w:cs="Times New Roman"/>
                      <w:lang w:val="en-US" w:eastAsia="zh-CN"/>
                    </w:rPr>
                  </w:pPr>
                </w:p>
              </w:tc>
              <w:tc>
                <w:tcPr>
                  <w:tcW w:w="2363" w:type="pct"/>
                  <w:vMerge w:val="continue"/>
                  <w:shd w:val="clear" w:color="auto" w:fill="auto"/>
                  <w:vAlign w:val="center"/>
                </w:tcPr>
                <w:p w14:paraId="77769942">
                  <w:pPr>
                    <w:pStyle w:val="24"/>
                    <w:bidi w:val="0"/>
                    <w:ind w:firstLine="0" w:firstLineChars="0"/>
                    <w:rPr>
                      <w:rFonts w:hint="default"/>
                      <w:lang w:val="en-US" w:eastAsia="zh-CN"/>
                    </w:rPr>
                  </w:pPr>
                </w:p>
              </w:tc>
              <w:tc>
                <w:tcPr>
                  <w:tcW w:w="1052" w:type="pct"/>
                  <w:gridSpan w:val="2"/>
                  <w:shd w:val="clear" w:color="auto" w:fill="auto"/>
                  <w:vAlign w:val="center"/>
                </w:tcPr>
                <w:p w14:paraId="7A950A3C">
                  <w:pPr>
                    <w:pStyle w:val="27"/>
                    <w:keepNext w:val="0"/>
                    <w:keepLines w:val="0"/>
                    <w:pageBreakBefore w:val="0"/>
                    <w:widowControl w:val="0"/>
                    <w:suppressLineNumbers w:val="0"/>
                    <w:kinsoku/>
                    <w:wordWrap/>
                    <w:overflowPunct/>
                    <w:topLinePunct w:val="0"/>
                    <w:bidi w:val="0"/>
                    <w:spacing w:before="0" w:beforeAutospacing="0" w:after="0" w:afterAutospacing="0"/>
                    <w:ind w:left="0" w:leftChars="0" w:right="0" w:rightChars="0" w:firstLine="0" w:firstLineChars="0"/>
                    <w:rPr>
                      <w:rFonts w:hint="default" w:eastAsia="宋体"/>
                      <w:u w:val="none" w:color="auto"/>
                      <w:lang w:val="en-US" w:eastAsia="zh-CN"/>
                    </w:rPr>
                  </w:pPr>
                  <w:r>
                    <w:rPr>
                      <w:rFonts w:hint="eastAsia"/>
                      <w:u w:val="none" w:color="auto"/>
                      <w:lang w:val="en-US" w:eastAsia="zh-CN"/>
                    </w:rPr>
                    <w:t>TP</w:t>
                  </w:r>
                </w:p>
              </w:tc>
              <w:tc>
                <w:tcPr>
                  <w:tcW w:w="1187" w:type="pct"/>
                  <w:shd w:val="clear" w:color="auto" w:fill="auto"/>
                  <w:vAlign w:val="center"/>
                </w:tcPr>
                <w:p w14:paraId="049E317B">
                  <w:pPr>
                    <w:pStyle w:val="28"/>
                    <w:jc w:val="center"/>
                    <w:rPr>
                      <w:rFonts w:hint="default" w:ascii="Times New Roman" w:hAnsi="Times New Roman" w:eastAsia="宋体" w:cs="Times New Roman"/>
                      <w:b w:val="0"/>
                      <w:bCs w:val="0"/>
                      <w:szCs w:val="21"/>
                      <w:u w:val="none" w:color="auto"/>
                      <w:lang w:val="en-US" w:eastAsia="zh-CN"/>
                    </w:rPr>
                  </w:pPr>
                  <w:r>
                    <w:rPr>
                      <w:rFonts w:hint="eastAsia" w:cs="Times New Roman"/>
                      <w:b w:val="0"/>
                      <w:bCs w:val="0"/>
                      <w:szCs w:val="21"/>
                      <w:u w:val="none" w:color="auto"/>
                      <w:lang w:val="en-US" w:eastAsia="zh-CN"/>
                    </w:rPr>
                    <w:t>45</w:t>
                  </w:r>
                  <w:r>
                    <w:rPr>
                      <w:rFonts w:hint="eastAsia"/>
                      <w:lang w:val="en-US" w:eastAsia="zh-CN"/>
                    </w:rPr>
                    <w:t>mg/L</w:t>
                  </w:r>
                </w:p>
              </w:tc>
            </w:tr>
            <w:tr w14:paraId="1AB5271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395" w:type="pct"/>
                  <w:vMerge w:val="continue"/>
                  <w:vAlign w:val="center"/>
                </w:tcPr>
                <w:p w14:paraId="06A1A025">
                  <w:pPr>
                    <w:pStyle w:val="24"/>
                    <w:bidi w:val="0"/>
                    <w:ind w:firstLine="0" w:firstLineChars="0"/>
                    <w:rPr>
                      <w:rFonts w:hint="eastAsia" w:ascii="Times New Roman" w:hAnsi="Times New Roman" w:eastAsia="宋体" w:cs="Times New Roman"/>
                      <w:lang w:val="en-US" w:eastAsia="zh-CN"/>
                    </w:rPr>
                  </w:pPr>
                </w:p>
              </w:tc>
              <w:tc>
                <w:tcPr>
                  <w:tcW w:w="2363" w:type="pct"/>
                  <w:vMerge w:val="continue"/>
                  <w:shd w:val="clear" w:color="auto" w:fill="auto"/>
                  <w:vAlign w:val="center"/>
                </w:tcPr>
                <w:p w14:paraId="60DA17D5">
                  <w:pPr>
                    <w:pStyle w:val="24"/>
                    <w:bidi w:val="0"/>
                    <w:ind w:firstLine="0" w:firstLineChars="0"/>
                    <w:rPr>
                      <w:rFonts w:hint="default"/>
                      <w:lang w:val="en-US" w:eastAsia="zh-CN"/>
                    </w:rPr>
                  </w:pPr>
                </w:p>
              </w:tc>
              <w:tc>
                <w:tcPr>
                  <w:tcW w:w="1052" w:type="pct"/>
                  <w:gridSpan w:val="2"/>
                  <w:shd w:val="clear" w:color="auto" w:fill="auto"/>
                  <w:vAlign w:val="center"/>
                </w:tcPr>
                <w:p w14:paraId="7E4406F5">
                  <w:pPr>
                    <w:pStyle w:val="27"/>
                    <w:keepNext w:val="0"/>
                    <w:keepLines w:val="0"/>
                    <w:pageBreakBefore w:val="0"/>
                    <w:widowControl w:val="0"/>
                    <w:suppressLineNumbers w:val="0"/>
                    <w:kinsoku/>
                    <w:wordWrap/>
                    <w:overflowPunct/>
                    <w:topLinePunct w:val="0"/>
                    <w:bidi w:val="0"/>
                    <w:spacing w:before="0" w:beforeAutospacing="0" w:after="0" w:afterAutospacing="0"/>
                    <w:ind w:left="0" w:leftChars="0" w:right="0" w:rightChars="0" w:firstLine="0" w:firstLineChars="0"/>
                    <w:rPr>
                      <w:rFonts w:hint="eastAsia" w:eastAsia="宋体"/>
                      <w:u w:val="none" w:color="auto"/>
                      <w:lang w:val="en-US" w:eastAsia="zh-CN"/>
                    </w:rPr>
                  </w:pPr>
                  <w:r>
                    <w:rPr>
                      <w:rFonts w:hint="eastAsia"/>
                      <w:u w:val="none" w:color="auto"/>
                      <w:lang w:val="en-US" w:eastAsia="zh-CN"/>
                    </w:rPr>
                    <w:t>石油类</w:t>
                  </w:r>
                </w:p>
              </w:tc>
              <w:tc>
                <w:tcPr>
                  <w:tcW w:w="1187" w:type="pct"/>
                  <w:shd w:val="clear" w:color="auto" w:fill="auto"/>
                  <w:vAlign w:val="center"/>
                </w:tcPr>
                <w:p w14:paraId="35502931">
                  <w:pPr>
                    <w:pStyle w:val="28"/>
                    <w:jc w:val="center"/>
                    <w:rPr>
                      <w:rFonts w:hint="default" w:ascii="Times New Roman" w:hAnsi="Times New Roman" w:eastAsia="宋体" w:cs="Times New Roman"/>
                      <w:b w:val="0"/>
                      <w:bCs w:val="0"/>
                      <w:szCs w:val="21"/>
                      <w:u w:val="none" w:color="auto"/>
                      <w:lang w:val="en-US" w:eastAsia="zh-CN"/>
                    </w:rPr>
                  </w:pPr>
                  <w:r>
                    <w:rPr>
                      <w:rFonts w:hint="eastAsia" w:cs="Times New Roman"/>
                      <w:b w:val="0"/>
                      <w:bCs w:val="0"/>
                      <w:szCs w:val="21"/>
                      <w:u w:val="none" w:color="auto"/>
                      <w:lang w:val="en-US" w:eastAsia="zh-CN"/>
                    </w:rPr>
                    <w:t>10</w:t>
                  </w:r>
                  <w:r>
                    <w:rPr>
                      <w:rFonts w:hint="eastAsia"/>
                      <w:lang w:val="en-US" w:eastAsia="zh-CN"/>
                    </w:rPr>
                    <w:t>mg/L</w:t>
                  </w:r>
                </w:p>
              </w:tc>
            </w:tr>
            <w:tr w14:paraId="6646775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395" w:type="pct"/>
                  <w:vMerge w:val="continue"/>
                  <w:vAlign w:val="center"/>
                </w:tcPr>
                <w:p w14:paraId="0FAC35BB">
                  <w:pPr>
                    <w:pStyle w:val="24"/>
                    <w:bidi w:val="0"/>
                    <w:ind w:firstLine="0" w:firstLineChars="0"/>
                    <w:rPr>
                      <w:rFonts w:hint="eastAsia" w:ascii="Times New Roman" w:hAnsi="Times New Roman" w:eastAsia="宋体" w:cs="Times New Roman"/>
                      <w:lang w:val="en-US" w:eastAsia="zh-CN"/>
                    </w:rPr>
                  </w:pPr>
                </w:p>
              </w:tc>
              <w:tc>
                <w:tcPr>
                  <w:tcW w:w="2363" w:type="pct"/>
                  <w:vMerge w:val="restart"/>
                  <w:shd w:val="clear" w:color="auto" w:fill="auto"/>
                  <w:vAlign w:val="center"/>
                </w:tcPr>
                <w:p w14:paraId="08E14013">
                  <w:pPr>
                    <w:pStyle w:val="24"/>
                    <w:bidi w:val="0"/>
                    <w:ind w:firstLine="0" w:firstLineChars="0"/>
                    <w:rPr>
                      <w:rFonts w:hint="default"/>
                      <w:lang w:val="en-US" w:eastAsia="zh-CN"/>
                    </w:rPr>
                  </w:pPr>
                  <w:r>
                    <w:rPr>
                      <w:rFonts w:hint="eastAsia"/>
                      <w:lang w:val="en-US" w:eastAsia="zh-CN"/>
                    </w:rPr>
                    <w:t>《污水综合排放标准》（GB 8978-1996）三级标准 其他排污单位</w:t>
                  </w:r>
                </w:p>
              </w:tc>
              <w:tc>
                <w:tcPr>
                  <w:tcW w:w="1052" w:type="pct"/>
                  <w:gridSpan w:val="2"/>
                  <w:shd w:val="clear" w:color="auto" w:fill="auto"/>
                  <w:vAlign w:val="center"/>
                </w:tcPr>
                <w:p w14:paraId="1ED904F1">
                  <w:pPr>
                    <w:pStyle w:val="27"/>
                    <w:keepNext w:val="0"/>
                    <w:keepLines w:val="0"/>
                    <w:pageBreakBefore w:val="0"/>
                    <w:widowControl w:val="0"/>
                    <w:suppressLineNumbers w:val="0"/>
                    <w:kinsoku/>
                    <w:wordWrap/>
                    <w:overflowPunct/>
                    <w:topLinePunct w:val="0"/>
                    <w:bidi w:val="0"/>
                    <w:spacing w:before="0" w:beforeAutospacing="0" w:after="0" w:afterAutospacing="0"/>
                    <w:ind w:left="0" w:leftChars="0" w:right="0" w:rightChars="0" w:firstLine="0" w:firstLineChars="0"/>
                    <w:rPr>
                      <w:rFonts w:hint="eastAsia" w:ascii="Times New Roman" w:hAnsi="Times New Roman" w:eastAsia="宋体" w:cs="Times New Roman"/>
                      <w:kern w:val="2"/>
                      <w:sz w:val="21"/>
                      <w:szCs w:val="21"/>
                      <w:lang w:val="en-US" w:eastAsia="zh-CN" w:bidi="ar-SA"/>
                    </w:rPr>
                  </w:pPr>
                  <w:r>
                    <w:rPr>
                      <w:rFonts w:hint="default"/>
                    </w:rPr>
                    <w:t>COD</w:t>
                  </w:r>
                </w:p>
              </w:tc>
              <w:tc>
                <w:tcPr>
                  <w:tcW w:w="1187" w:type="pct"/>
                  <w:vAlign w:val="center"/>
                </w:tcPr>
                <w:p w14:paraId="756E7067">
                  <w:pPr>
                    <w:pStyle w:val="24"/>
                    <w:bidi w:val="0"/>
                    <w:ind w:firstLine="0" w:firstLineChars="0"/>
                    <w:rPr>
                      <w:rFonts w:hint="default"/>
                      <w:lang w:val="en-US" w:eastAsia="zh-CN"/>
                    </w:rPr>
                  </w:pPr>
                  <w:r>
                    <w:rPr>
                      <w:rFonts w:hint="eastAsia"/>
                      <w:lang w:val="en-US" w:eastAsia="zh-CN"/>
                    </w:rPr>
                    <w:t>500mg/L</w:t>
                  </w:r>
                </w:p>
              </w:tc>
            </w:tr>
            <w:tr w14:paraId="5512D38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395" w:type="pct"/>
                  <w:vMerge w:val="continue"/>
                  <w:vAlign w:val="center"/>
                </w:tcPr>
                <w:p w14:paraId="4F3CF1AB">
                  <w:pPr>
                    <w:pStyle w:val="24"/>
                    <w:bidi w:val="0"/>
                    <w:ind w:firstLine="0" w:firstLineChars="0"/>
                    <w:rPr>
                      <w:rFonts w:hint="eastAsia" w:ascii="Times New Roman" w:hAnsi="Times New Roman" w:eastAsia="宋体" w:cs="Times New Roman"/>
                      <w:lang w:val="en-US" w:eastAsia="zh-CN"/>
                    </w:rPr>
                  </w:pPr>
                </w:p>
              </w:tc>
              <w:tc>
                <w:tcPr>
                  <w:tcW w:w="2363" w:type="pct"/>
                  <w:vMerge w:val="continue"/>
                  <w:shd w:val="clear" w:color="auto" w:fill="auto"/>
                  <w:vAlign w:val="center"/>
                </w:tcPr>
                <w:p w14:paraId="00902C5A">
                  <w:pPr>
                    <w:pStyle w:val="24"/>
                    <w:bidi w:val="0"/>
                    <w:ind w:firstLine="0" w:firstLineChars="0"/>
                    <w:rPr>
                      <w:rFonts w:hint="default"/>
                      <w:lang w:val="en-US" w:eastAsia="zh-CN"/>
                    </w:rPr>
                  </w:pPr>
                </w:p>
              </w:tc>
              <w:tc>
                <w:tcPr>
                  <w:tcW w:w="1052" w:type="pct"/>
                  <w:gridSpan w:val="2"/>
                  <w:shd w:val="clear" w:color="auto" w:fill="auto"/>
                  <w:vAlign w:val="center"/>
                </w:tcPr>
                <w:p w14:paraId="1DBE7E60">
                  <w:pPr>
                    <w:pStyle w:val="27"/>
                    <w:keepNext w:val="0"/>
                    <w:keepLines w:val="0"/>
                    <w:pageBreakBefore w:val="0"/>
                    <w:widowControl w:val="0"/>
                    <w:suppressLineNumbers w:val="0"/>
                    <w:kinsoku/>
                    <w:wordWrap/>
                    <w:overflowPunct/>
                    <w:topLinePunct w:val="0"/>
                    <w:bidi w:val="0"/>
                    <w:spacing w:before="0" w:beforeAutospacing="0" w:after="0" w:afterAutospacing="0"/>
                    <w:ind w:left="0" w:leftChars="0" w:right="0" w:rightChars="0" w:firstLine="0" w:firstLineChars="0"/>
                    <w:jc w:val="center"/>
                    <w:rPr>
                      <w:rFonts w:hint="eastAsia" w:ascii="Times New Roman" w:hAnsi="Times New Roman" w:eastAsia="宋体" w:cs="Times New Roman"/>
                      <w:kern w:val="2"/>
                      <w:sz w:val="21"/>
                      <w:szCs w:val="21"/>
                      <w:lang w:val="en-US" w:eastAsia="zh-CN" w:bidi="ar-SA"/>
                    </w:rPr>
                  </w:pPr>
                  <w:r>
                    <w:rPr>
                      <w:rFonts w:hint="eastAsia"/>
                      <w:lang w:val="en-US" w:eastAsia="zh-CN"/>
                    </w:rPr>
                    <w:t>BOD</w:t>
                  </w:r>
                  <w:r>
                    <w:rPr>
                      <w:rFonts w:hint="eastAsia"/>
                      <w:vertAlign w:val="subscript"/>
                      <w:lang w:val="en-US" w:eastAsia="zh-CN"/>
                    </w:rPr>
                    <w:t>5</w:t>
                  </w:r>
                </w:p>
              </w:tc>
              <w:tc>
                <w:tcPr>
                  <w:tcW w:w="1187" w:type="pct"/>
                  <w:vAlign w:val="center"/>
                </w:tcPr>
                <w:p w14:paraId="24B328D7">
                  <w:pPr>
                    <w:pStyle w:val="24"/>
                    <w:bidi w:val="0"/>
                    <w:ind w:firstLine="0" w:firstLineChars="0"/>
                    <w:rPr>
                      <w:rFonts w:hint="default"/>
                      <w:lang w:val="en-US" w:eastAsia="zh-CN"/>
                    </w:rPr>
                  </w:pPr>
                  <w:r>
                    <w:rPr>
                      <w:rFonts w:hint="eastAsia"/>
                      <w:lang w:val="en-US" w:eastAsia="zh-CN"/>
                    </w:rPr>
                    <w:t>300mg/L</w:t>
                  </w:r>
                </w:p>
              </w:tc>
            </w:tr>
            <w:tr w14:paraId="576996F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395" w:type="pct"/>
                  <w:vMerge w:val="continue"/>
                  <w:vAlign w:val="center"/>
                </w:tcPr>
                <w:p w14:paraId="6430B3B1">
                  <w:pPr>
                    <w:pStyle w:val="24"/>
                    <w:bidi w:val="0"/>
                    <w:ind w:firstLine="0" w:firstLineChars="0"/>
                    <w:rPr>
                      <w:rFonts w:hint="eastAsia" w:ascii="Times New Roman" w:hAnsi="Times New Roman" w:eastAsia="宋体" w:cs="Times New Roman"/>
                      <w:lang w:val="en-US" w:eastAsia="zh-CN"/>
                    </w:rPr>
                  </w:pPr>
                </w:p>
              </w:tc>
              <w:tc>
                <w:tcPr>
                  <w:tcW w:w="2363" w:type="pct"/>
                  <w:vMerge w:val="continue"/>
                  <w:shd w:val="clear" w:color="auto" w:fill="auto"/>
                  <w:vAlign w:val="center"/>
                </w:tcPr>
                <w:p w14:paraId="1F156D83">
                  <w:pPr>
                    <w:pStyle w:val="24"/>
                    <w:bidi w:val="0"/>
                    <w:ind w:firstLine="0" w:firstLineChars="0"/>
                    <w:rPr>
                      <w:rFonts w:hint="default"/>
                      <w:lang w:val="en-US" w:eastAsia="zh-CN"/>
                    </w:rPr>
                  </w:pPr>
                </w:p>
              </w:tc>
              <w:tc>
                <w:tcPr>
                  <w:tcW w:w="1052" w:type="pct"/>
                  <w:gridSpan w:val="2"/>
                  <w:shd w:val="clear" w:color="auto" w:fill="auto"/>
                  <w:vAlign w:val="center"/>
                </w:tcPr>
                <w:p w14:paraId="1733DAA6">
                  <w:pPr>
                    <w:pStyle w:val="27"/>
                    <w:keepNext w:val="0"/>
                    <w:keepLines w:val="0"/>
                    <w:pageBreakBefore w:val="0"/>
                    <w:widowControl w:val="0"/>
                    <w:suppressLineNumbers w:val="0"/>
                    <w:kinsoku/>
                    <w:wordWrap/>
                    <w:overflowPunct/>
                    <w:topLinePunct w:val="0"/>
                    <w:bidi w:val="0"/>
                    <w:spacing w:before="0" w:beforeAutospacing="0" w:after="0" w:afterAutospacing="0"/>
                    <w:ind w:left="0" w:leftChars="0" w:right="0" w:rightChars="0" w:firstLine="0" w:firstLineChars="0"/>
                    <w:rPr>
                      <w:rFonts w:hint="eastAsia" w:ascii="Times New Roman" w:hAnsi="Times New Roman" w:eastAsia="宋体" w:cs="Times New Roman"/>
                      <w:kern w:val="2"/>
                      <w:sz w:val="21"/>
                      <w:szCs w:val="21"/>
                      <w:lang w:val="en-US" w:eastAsia="zh-CN" w:bidi="ar-SA"/>
                    </w:rPr>
                  </w:pPr>
                  <w:r>
                    <w:rPr>
                      <w:rFonts w:hint="default"/>
                    </w:rPr>
                    <w:t>SS</w:t>
                  </w:r>
                </w:p>
              </w:tc>
              <w:tc>
                <w:tcPr>
                  <w:tcW w:w="1187" w:type="pct"/>
                  <w:vAlign w:val="center"/>
                </w:tcPr>
                <w:p w14:paraId="46AF3156">
                  <w:pPr>
                    <w:pStyle w:val="24"/>
                    <w:bidi w:val="0"/>
                    <w:ind w:firstLine="0" w:firstLineChars="0"/>
                    <w:rPr>
                      <w:rFonts w:hint="default"/>
                      <w:lang w:val="en-US" w:eastAsia="zh-CN"/>
                    </w:rPr>
                  </w:pPr>
                  <w:r>
                    <w:rPr>
                      <w:rFonts w:hint="eastAsia"/>
                      <w:lang w:val="en-US" w:eastAsia="zh-CN"/>
                    </w:rPr>
                    <w:t>400mg/L</w:t>
                  </w:r>
                </w:p>
              </w:tc>
            </w:tr>
            <w:tr w14:paraId="6792B11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395" w:type="pct"/>
                  <w:vMerge w:val="restart"/>
                  <w:vAlign w:val="center"/>
                </w:tcPr>
                <w:p w14:paraId="1707F535">
                  <w:pPr>
                    <w:pStyle w:val="24"/>
                    <w:bidi w:val="0"/>
                    <w:ind w:firstLine="0" w:firstLineChars="0"/>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噪声</w:t>
                  </w:r>
                </w:p>
              </w:tc>
              <w:tc>
                <w:tcPr>
                  <w:tcW w:w="2363" w:type="pct"/>
                  <w:vMerge w:val="restart"/>
                  <w:shd w:val="clear" w:color="auto" w:fill="auto"/>
                  <w:vAlign w:val="center"/>
                </w:tcPr>
                <w:p w14:paraId="18A166EB">
                  <w:pPr>
                    <w:pStyle w:val="24"/>
                    <w:bidi w:val="0"/>
                    <w:ind w:firstLine="0" w:firstLineChars="0"/>
                    <w:rPr>
                      <w:rFonts w:hint="default" w:ascii="Times New Roman" w:hAnsi="Times New Roman" w:eastAsia="宋体" w:cs="Times New Roman"/>
                      <w:kern w:val="2"/>
                      <w:sz w:val="21"/>
                      <w:szCs w:val="24"/>
                      <w:lang w:val="en-US" w:eastAsia="zh-CN" w:bidi="ar-SA"/>
                    </w:rPr>
                  </w:pPr>
                  <w:r>
                    <w:t>《工业企业厂界环境噪声排放标准》（GB12348-2008）</w:t>
                  </w:r>
                  <w:r>
                    <w:rPr>
                      <w:rFonts w:hint="eastAsia"/>
                      <w:lang w:val="en-US" w:eastAsia="zh-CN"/>
                    </w:rPr>
                    <w:t>2</w:t>
                  </w:r>
                  <w:r>
                    <w:t>类</w:t>
                  </w:r>
                </w:p>
              </w:tc>
              <w:tc>
                <w:tcPr>
                  <w:tcW w:w="1052" w:type="pct"/>
                  <w:gridSpan w:val="2"/>
                  <w:vMerge w:val="restart"/>
                  <w:shd w:val="clear" w:color="auto" w:fill="auto"/>
                  <w:vAlign w:val="center"/>
                </w:tcPr>
                <w:p w14:paraId="5CB3E4CB">
                  <w:pPr>
                    <w:pStyle w:val="24"/>
                    <w:bidi w:val="0"/>
                    <w:ind w:firstLine="0" w:firstLineChars="0"/>
                    <w:rPr>
                      <w:rFonts w:hint="default" w:ascii="Times New Roman" w:hAnsi="Times New Roman" w:eastAsia="宋体" w:cs="Times New Roman"/>
                      <w:kern w:val="2"/>
                      <w:sz w:val="21"/>
                      <w:szCs w:val="24"/>
                      <w:lang w:val="en-US" w:eastAsia="zh-CN" w:bidi="ar-SA"/>
                    </w:rPr>
                  </w:pPr>
                  <w:r>
                    <w:rPr>
                      <w:rFonts w:hint="eastAsia"/>
                    </w:rPr>
                    <w:t>噪声</w:t>
                  </w:r>
                </w:p>
              </w:tc>
              <w:tc>
                <w:tcPr>
                  <w:tcW w:w="1187" w:type="pct"/>
                  <w:shd w:val="clear" w:color="auto" w:fill="auto"/>
                  <w:vAlign w:val="center"/>
                </w:tcPr>
                <w:p w14:paraId="1D7881AE">
                  <w:pPr>
                    <w:pStyle w:val="24"/>
                    <w:bidi w:val="0"/>
                    <w:rPr>
                      <w:rFonts w:hint="default" w:ascii="Times New Roman" w:hAnsi="Times New Roman" w:eastAsia="宋体" w:cs="Times New Roman"/>
                      <w:kern w:val="2"/>
                      <w:sz w:val="21"/>
                      <w:szCs w:val="24"/>
                      <w:lang w:val="en-US" w:eastAsia="zh-CN" w:bidi="ar-SA"/>
                    </w:rPr>
                  </w:pPr>
                  <w:r>
                    <w:t>昼间</w:t>
                  </w:r>
                  <w:r>
                    <w:rPr>
                      <w:rFonts w:hint="eastAsia"/>
                      <w:lang w:eastAsia="zh-CN"/>
                    </w:rPr>
                    <w:t>：</w:t>
                  </w:r>
                  <w:r>
                    <w:t>6</w:t>
                  </w:r>
                  <w:r>
                    <w:rPr>
                      <w:rFonts w:hint="eastAsia"/>
                      <w:lang w:val="en-US" w:eastAsia="zh-CN"/>
                    </w:rPr>
                    <w:t>0</w:t>
                  </w:r>
                  <w:r>
                    <w:t>dB(A)</w:t>
                  </w:r>
                </w:p>
              </w:tc>
            </w:tr>
            <w:tr w14:paraId="5CED8D4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395" w:type="pct"/>
                  <w:vMerge w:val="continue"/>
                  <w:vAlign w:val="center"/>
                </w:tcPr>
                <w:p w14:paraId="538D40CE">
                  <w:pPr>
                    <w:pStyle w:val="24"/>
                    <w:bidi w:val="0"/>
                    <w:ind w:firstLine="0" w:firstLineChars="0"/>
                  </w:pPr>
                </w:p>
              </w:tc>
              <w:tc>
                <w:tcPr>
                  <w:tcW w:w="2363" w:type="pct"/>
                  <w:vMerge w:val="continue"/>
                  <w:shd w:val="clear" w:color="auto" w:fill="auto"/>
                  <w:vAlign w:val="center"/>
                </w:tcPr>
                <w:p w14:paraId="24A89010">
                  <w:pPr>
                    <w:pStyle w:val="24"/>
                    <w:bidi w:val="0"/>
                    <w:ind w:firstLine="0" w:firstLineChars="0"/>
                  </w:pPr>
                </w:p>
              </w:tc>
              <w:tc>
                <w:tcPr>
                  <w:tcW w:w="1052" w:type="pct"/>
                  <w:gridSpan w:val="2"/>
                  <w:vMerge w:val="continue"/>
                  <w:shd w:val="clear" w:color="auto" w:fill="auto"/>
                  <w:vAlign w:val="center"/>
                </w:tcPr>
                <w:p w14:paraId="32F77E99">
                  <w:pPr>
                    <w:pStyle w:val="24"/>
                    <w:bidi w:val="0"/>
                    <w:ind w:firstLine="0" w:firstLineChars="0"/>
                  </w:pPr>
                </w:p>
              </w:tc>
              <w:tc>
                <w:tcPr>
                  <w:tcW w:w="1187" w:type="pct"/>
                  <w:shd w:val="clear" w:color="auto" w:fill="auto"/>
                  <w:vAlign w:val="center"/>
                </w:tcPr>
                <w:p w14:paraId="149FB6EA">
                  <w:pPr>
                    <w:pStyle w:val="24"/>
                    <w:bidi w:val="0"/>
                    <w:ind w:firstLine="0" w:firstLineChars="0"/>
                    <w:rPr>
                      <w:rFonts w:hint="eastAsia"/>
                    </w:rPr>
                  </w:pPr>
                  <w:r>
                    <w:rPr>
                      <w:rFonts w:hint="eastAsia"/>
                    </w:rPr>
                    <w:t>夜间</w:t>
                  </w:r>
                  <w:r>
                    <w:rPr>
                      <w:rFonts w:hint="eastAsia"/>
                      <w:lang w:eastAsia="zh-CN"/>
                    </w:rPr>
                    <w:t>：</w:t>
                  </w:r>
                  <w:r>
                    <w:rPr>
                      <w:rFonts w:hint="eastAsia"/>
                    </w:rPr>
                    <w:t>5</w:t>
                  </w:r>
                  <w:r>
                    <w:rPr>
                      <w:rFonts w:hint="eastAsia"/>
                      <w:lang w:val="en-US" w:eastAsia="zh-CN"/>
                    </w:rPr>
                    <w:t>0</w:t>
                  </w:r>
                  <w:r>
                    <w:t>dB(A)</w:t>
                  </w:r>
                </w:p>
              </w:tc>
            </w:tr>
            <w:tr w14:paraId="2FF5C05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395" w:type="pct"/>
                  <w:vMerge w:val="restart"/>
                  <w:vAlign w:val="center"/>
                </w:tcPr>
                <w:p w14:paraId="379B1756">
                  <w:pPr>
                    <w:pStyle w:val="24"/>
                    <w:bidi w:val="0"/>
                    <w:ind w:firstLine="0" w:firstLineChars="0"/>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固废</w:t>
                  </w:r>
                </w:p>
              </w:tc>
              <w:tc>
                <w:tcPr>
                  <w:tcW w:w="4604" w:type="pct"/>
                  <w:gridSpan w:val="4"/>
                  <w:shd w:val="clear" w:color="auto" w:fill="auto"/>
                  <w:vAlign w:val="center"/>
                </w:tcPr>
                <w:p w14:paraId="14E36C70">
                  <w:pPr>
                    <w:pStyle w:val="24"/>
                    <w:bidi w:val="0"/>
                    <w:rPr>
                      <w:rFonts w:hint="default" w:ascii="Times New Roman" w:hAnsi="Times New Roman" w:eastAsia="宋体" w:cs="Times New Roman"/>
                      <w:lang w:eastAsia="zh-CN"/>
                    </w:rPr>
                  </w:pPr>
                  <w:r>
                    <w:t>《一般工业固体废物贮存和填埋污染控制标准》（GB 18599-2020）</w:t>
                  </w:r>
                </w:p>
              </w:tc>
            </w:tr>
            <w:tr w14:paraId="13DB89F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395" w:type="pct"/>
                  <w:vMerge w:val="continue"/>
                  <w:vAlign w:val="center"/>
                </w:tcPr>
                <w:p w14:paraId="0E645BEB">
                  <w:pPr>
                    <w:pStyle w:val="24"/>
                    <w:bidi w:val="0"/>
                    <w:ind w:firstLine="0" w:firstLineChars="0"/>
                    <w:rPr>
                      <w:rFonts w:hint="eastAsia" w:ascii="Times New Roman" w:hAnsi="Times New Roman" w:eastAsia="宋体" w:cs="Times New Roman"/>
                      <w:lang w:val="en-US" w:eastAsia="zh-CN"/>
                    </w:rPr>
                  </w:pPr>
                </w:p>
              </w:tc>
              <w:tc>
                <w:tcPr>
                  <w:tcW w:w="4604" w:type="pct"/>
                  <w:gridSpan w:val="4"/>
                  <w:shd w:val="clear" w:color="auto" w:fill="auto"/>
                  <w:vAlign w:val="center"/>
                </w:tcPr>
                <w:p w14:paraId="11A4DD9D">
                  <w:pPr>
                    <w:pStyle w:val="24"/>
                    <w:bidi w:val="0"/>
                    <w:ind w:firstLine="0" w:firstLineChars="0"/>
                    <w:rPr>
                      <w:rFonts w:hint="default" w:ascii="Times New Roman" w:hAnsi="Times New Roman" w:eastAsia="宋体" w:cs="Times New Roman"/>
                      <w:lang w:eastAsia="zh-CN"/>
                    </w:rPr>
                  </w:pPr>
                  <w:r>
                    <w:t>《危险废物贮存污染控制标准》（GB 18597-20</w:t>
                  </w:r>
                  <w:r>
                    <w:rPr>
                      <w:rFonts w:hint="eastAsia"/>
                    </w:rPr>
                    <w:t>23</w:t>
                  </w:r>
                  <w:r>
                    <w:t>）</w:t>
                  </w:r>
                </w:p>
              </w:tc>
            </w:tr>
          </w:tbl>
          <w:p w14:paraId="6B897819">
            <w:pPr>
              <w:adjustRightInd w:val="0"/>
              <w:snapToGrid w:val="0"/>
              <w:jc w:val="center"/>
              <w:rPr>
                <w:rFonts w:ascii="宋体" w:hAnsi="宋体" w:cs="宋体"/>
                <w:kern w:val="0"/>
                <w:szCs w:val="21"/>
              </w:rPr>
            </w:pPr>
          </w:p>
        </w:tc>
      </w:tr>
      <w:tr w14:paraId="3972F09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236" w:hRule="atLeast"/>
          <w:jc w:val="center"/>
        </w:trPr>
        <w:tc>
          <w:tcPr>
            <w:tcW w:w="236" w:type="pct"/>
            <w:noWrap w:val="0"/>
            <w:vAlign w:val="center"/>
          </w:tcPr>
          <w:p w14:paraId="4AB94CEB">
            <w:pPr>
              <w:adjustRightInd w:val="0"/>
              <w:snapToGrid w:val="0"/>
              <w:jc w:val="center"/>
              <w:rPr>
                <w:rFonts w:hint="eastAsia" w:ascii="宋体" w:hAnsi="宋体" w:cs="宋体"/>
                <w:kern w:val="0"/>
                <w:szCs w:val="21"/>
              </w:rPr>
            </w:pPr>
            <w:r>
              <w:rPr>
                <w:rFonts w:hint="eastAsia" w:ascii="宋体" w:hAnsi="宋体" w:cs="宋体"/>
                <w:kern w:val="0"/>
                <w:szCs w:val="21"/>
              </w:rPr>
              <w:t>总量</w:t>
            </w:r>
          </w:p>
          <w:p w14:paraId="09887085">
            <w:pPr>
              <w:adjustRightInd w:val="0"/>
              <w:snapToGrid w:val="0"/>
              <w:jc w:val="center"/>
              <w:rPr>
                <w:rFonts w:hint="eastAsia" w:ascii="宋体" w:hAnsi="宋体" w:cs="宋体"/>
                <w:kern w:val="0"/>
                <w:szCs w:val="21"/>
              </w:rPr>
            </w:pPr>
            <w:r>
              <w:rPr>
                <w:rFonts w:hint="eastAsia" w:ascii="宋体" w:hAnsi="宋体" w:cs="宋体"/>
                <w:kern w:val="0"/>
                <w:szCs w:val="21"/>
              </w:rPr>
              <w:t>控制</w:t>
            </w:r>
          </w:p>
          <w:p w14:paraId="2288F8C2">
            <w:pPr>
              <w:adjustRightInd w:val="0"/>
              <w:snapToGrid w:val="0"/>
              <w:jc w:val="center"/>
              <w:rPr>
                <w:rFonts w:ascii="宋体" w:hAnsi="宋体" w:cs="宋体"/>
                <w:kern w:val="0"/>
                <w:szCs w:val="21"/>
              </w:rPr>
            </w:pPr>
            <w:r>
              <w:rPr>
                <w:rFonts w:hint="eastAsia" w:ascii="宋体" w:hAnsi="宋体" w:cs="宋体"/>
                <w:kern w:val="0"/>
                <w:szCs w:val="21"/>
              </w:rPr>
              <w:t>指标</w:t>
            </w:r>
          </w:p>
        </w:tc>
        <w:tc>
          <w:tcPr>
            <w:tcW w:w="4763" w:type="pct"/>
            <w:noWrap w:val="0"/>
            <w:vAlign w:val="center"/>
          </w:tcPr>
          <w:p w14:paraId="709F4F41">
            <w:pPr>
              <w:keepNext w:val="0"/>
              <w:keepLines w:val="0"/>
              <w:pageBreakBefore w:val="0"/>
              <w:widowControl w:val="0"/>
              <w:kinsoku/>
              <w:wordWrap/>
              <w:overflowPunct/>
              <w:topLinePunct w:val="0"/>
              <w:autoSpaceDE/>
              <w:autoSpaceDN/>
              <w:bidi w:val="0"/>
              <w:spacing w:line="360" w:lineRule="auto"/>
              <w:ind w:firstLine="480" w:firstLineChars="200"/>
              <w:jc w:val="both"/>
              <w:textAlignment w:val="auto"/>
              <w:rPr>
                <w:rFonts w:hint="eastAsia" w:ascii="Times New Roman" w:hAnsi="Times New Roman" w:eastAsia="宋体" w:cs="Times New Roman"/>
                <w:sz w:val="24"/>
                <w:szCs w:val="32"/>
                <w:lang w:val="en-US" w:eastAsia="zh-CN"/>
              </w:rPr>
            </w:pPr>
            <w:r>
              <w:rPr>
                <w:rFonts w:hint="eastAsia" w:ascii="Times New Roman" w:hAnsi="Times New Roman" w:eastAsia="宋体" w:cs="Times New Roman"/>
                <w:sz w:val="24"/>
                <w:szCs w:val="32"/>
                <w:lang w:val="en-US" w:eastAsia="zh-CN"/>
              </w:rPr>
              <w:t>根据新乡市生态环境局关于转发《河南省生态环境厅关于印发建设项目主要污染物排放总量指标管理工作内部规程的通知》的通知以及《新乡市建设项目新增总量指标替代管理指导意见（试行）》的要求，污染物的排放量实施区域内双倍替代。</w:t>
            </w:r>
          </w:p>
          <w:p w14:paraId="04E0AB63">
            <w:pPr>
              <w:keepNext w:val="0"/>
              <w:keepLines w:val="0"/>
              <w:pageBreakBefore w:val="0"/>
              <w:widowControl w:val="0"/>
              <w:kinsoku/>
              <w:wordWrap/>
              <w:overflowPunct/>
              <w:topLinePunct w:val="0"/>
              <w:autoSpaceDE/>
              <w:autoSpaceDN/>
              <w:bidi w:val="0"/>
              <w:spacing w:line="360" w:lineRule="auto"/>
              <w:ind w:firstLine="480" w:firstLineChars="200"/>
              <w:jc w:val="both"/>
              <w:textAlignment w:val="auto"/>
              <w:rPr>
                <w:rFonts w:hint="eastAsia" w:ascii="Times New Roman" w:hAnsi="Times New Roman" w:eastAsia="宋体" w:cs="Times New Roman"/>
                <w:color w:val="auto"/>
                <w:kern w:val="0"/>
                <w:sz w:val="24"/>
                <w:highlight w:val="none"/>
                <w:lang w:val="en-US" w:eastAsia="zh-CN"/>
              </w:rPr>
            </w:pPr>
            <w:r>
              <w:rPr>
                <w:rFonts w:hint="eastAsia" w:ascii="Times New Roman" w:hAnsi="Times New Roman" w:eastAsia="宋体" w:cs="Times New Roman"/>
                <w:sz w:val="24"/>
                <w:szCs w:val="32"/>
                <w:lang w:val="en-US" w:eastAsia="zh-CN"/>
              </w:rPr>
              <w:t>新增主要污染物排放量为挥发性有机物0.0036吨/年、颗粒物0.07137吨/年、二氧化硫0.012吨/年、氮氧化物0.0561吨/年、化学需氧量0.0592吨/年、氨氮0.00296吨/年。大气污染物需双倍替代，所需替代量为挥发性有机物0.0072吨/年、颗粒物0.14274吨/年、二氧化硫0.024吨/年、氮氧化物0.1122吨/年。其中挥发性有机物来自新乡海滨药业有限公司三化改造产生的减排量13.78吨/年，颗粒物、二氧化硫和氮氧化物分别来自新乡市开达建材厂关停产生的减排量97.88吨/年、14.8吨/年和48.4589吨/年。废水污染物单倍替代，化学需氧量和氨氮分别来自原阳县产业集聚区污水处理厂2023年进水量增加形成的减排量586.874吨/年和39.65吨/年。</w:t>
            </w:r>
          </w:p>
        </w:tc>
      </w:tr>
    </w:tbl>
    <w:p w14:paraId="56418F58">
      <w:pPr>
        <w:pStyle w:val="12"/>
        <w:jc w:val="center"/>
        <w:outlineLvl w:val="0"/>
        <w:rPr>
          <w:rFonts w:ascii="黑体" w:hAnsi="黑体" w:eastAsia="黑体"/>
          <w:snapToGrid w:val="0"/>
          <w:sz w:val="30"/>
          <w:szCs w:val="30"/>
        </w:rPr>
      </w:pPr>
      <w:r>
        <w:rPr>
          <w:rFonts w:ascii="黑体" w:hAnsi="黑体" w:eastAsia="黑体"/>
          <w:snapToGrid w:val="0"/>
          <w:sz w:val="36"/>
          <w:szCs w:val="36"/>
        </w:rPr>
        <w:br w:type="page"/>
      </w:r>
      <w:r>
        <w:rPr>
          <w:rFonts w:hint="eastAsia" w:ascii="黑体" w:hAnsi="黑体" w:eastAsia="黑体"/>
          <w:snapToGrid w:val="0"/>
          <w:sz w:val="30"/>
          <w:szCs w:val="30"/>
        </w:rPr>
        <w:t>四、主要环境影响和保护措施</w:t>
      </w:r>
    </w:p>
    <w:tbl>
      <w:tblPr>
        <w:tblStyle w:val="13"/>
        <w:tblW w:w="5102"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410"/>
        <w:gridCol w:w="8987"/>
      </w:tblGrid>
      <w:tr w14:paraId="30260E9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PrEx>
        <w:trPr>
          <w:trHeight w:val="1586" w:hRule="atLeast"/>
          <w:jc w:val="center"/>
        </w:trPr>
        <w:tc>
          <w:tcPr>
            <w:tcW w:w="218" w:type="pct"/>
            <w:noWrap w:val="0"/>
            <w:tcMar>
              <w:left w:w="28" w:type="dxa"/>
              <w:right w:w="28" w:type="dxa"/>
            </w:tcMar>
            <w:vAlign w:val="center"/>
          </w:tcPr>
          <w:p w14:paraId="0D1AF3B9">
            <w:pPr>
              <w:pStyle w:val="12"/>
              <w:adjustRightInd w:val="0"/>
              <w:snapToGrid w:val="0"/>
              <w:spacing w:before="0" w:beforeAutospacing="0" w:after="0" w:afterAutospacing="0"/>
              <w:jc w:val="center"/>
              <w:rPr>
                <w:rFonts w:hint="eastAsia" w:cs="宋体"/>
                <w:kern w:val="2"/>
                <w:sz w:val="21"/>
                <w:szCs w:val="21"/>
              </w:rPr>
            </w:pPr>
            <w:r>
              <w:rPr>
                <w:rFonts w:hint="eastAsia" w:cs="宋体"/>
                <w:kern w:val="2"/>
                <w:sz w:val="21"/>
                <w:szCs w:val="21"/>
              </w:rPr>
              <w:t>施工</w:t>
            </w:r>
          </w:p>
          <w:p w14:paraId="3F8A8555">
            <w:pPr>
              <w:pStyle w:val="12"/>
              <w:adjustRightInd w:val="0"/>
              <w:snapToGrid w:val="0"/>
              <w:spacing w:before="0" w:beforeAutospacing="0" w:after="0" w:afterAutospacing="0"/>
              <w:jc w:val="center"/>
              <w:rPr>
                <w:rFonts w:hint="eastAsia" w:cs="宋体"/>
                <w:kern w:val="2"/>
                <w:sz w:val="21"/>
                <w:szCs w:val="21"/>
              </w:rPr>
            </w:pPr>
            <w:r>
              <w:rPr>
                <w:rFonts w:hint="eastAsia" w:cs="宋体"/>
                <w:kern w:val="2"/>
                <w:sz w:val="21"/>
                <w:szCs w:val="21"/>
              </w:rPr>
              <w:t>期环</w:t>
            </w:r>
          </w:p>
          <w:p w14:paraId="44CE2633">
            <w:pPr>
              <w:pStyle w:val="12"/>
              <w:adjustRightInd w:val="0"/>
              <w:snapToGrid w:val="0"/>
              <w:spacing w:before="0" w:beforeAutospacing="0" w:after="0" w:afterAutospacing="0"/>
              <w:jc w:val="center"/>
              <w:rPr>
                <w:rFonts w:hint="eastAsia" w:cs="宋体"/>
                <w:kern w:val="2"/>
                <w:sz w:val="21"/>
                <w:szCs w:val="21"/>
              </w:rPr>
            </w:pPr>
            <w:r>
              <w:rPr>
                <w:rFonts w:hint="eastAsia" w:cs="宋体"/>
                <w:kern w:val="2"/>
                <w:sz w:val="21"/>
                <w:szCs w:val="21"/>
              </w:rPr>
              <w:t>境保</w:t>
            </w:r>
          </w:p>
          <w:p w14:paraId="3353D206">
            <w:pPr>
              <w:pStyle w:val="12"/>
              <w:adjustRightInd w:val="0"/>
              <w:snapToGrid w:val="0"/>
              <w:spacing w:before="0" w:beforeAutospacing="0" w:after="0" w:afterAutospacing="0"/>
              <w:jc w:val="center"/>
              <w:rPr>
                <w:rFonts w:hint="eastAsia" w:cs="宋体"/>
                <w:kern w:val="2"/>
                <w:sz w:val="21"/>
                <w:szCs w:val="21"/>
              </w:rPr>
            </w:pPr>
            <w:r>
              <w:rPr>
                <w:rFonts w:hint="eastAsia" w:cs="宋体"/>
                <w:kern w:val="2"/>
                <w:sz w:val="21"/>
                <w:szCs w:val="21"/>
              </w:rPr>
              <w:t>护措</w:t>
            </w:r>
          </w:p>
          <w:p w14:paraId="322B75FA">
            <w:pPr>
              <w:pStyle w:val="12"/>
              <w:adjustRightInd w:val="0"/>
              <w:snapToGrid w:val="0"/>
              <w:spacing w:before="0" w:beforeAutospacing="0" w:after="0" w:afterAutospacing="0"/>
              <w:jc w:val="center"/>
              <w:rPr>
                <w:rFonts w:hint="eastAsia" w:cs="宋体"/>
                <w:bCs/>
                <w:kern w:val="2"/>
                <w:sz w:val="21"/>
                <w:szCs w:val="21"/>
              </w:rPr>
            </w:pPr>
            <w:r>
              <w:rPr>
                <w:rFonts w:hint="eastAsia" w:cs="宋体"/>
                <w:kern w:val="2"/>
                <w:sz w:val="21"/>
                <w:szCs w:val="21"/>
              </w:rPr>
              <w:t>施</w:t>
            </w:r>
          </w:p>
        </w:tc>
        <w:tc>
          <w:tcPr>
            <w:tcW w:w="4781" w:type="pct"/>
            <w:noWrap w:val="0"/>
            <w:vAlign w:val="center"/>
          </w:tcPr>
          <w:p w14:paraId="03A58261">
            <w:pPr>
              <w:keepNext w:val="0"/>
              <w:keepLines w:val="0"/>
              <w:pageBreakBefore w:val="0"/>
              <w:widowControl w:val="0"/>
              <w:kinsoku/>
              <w:wordWrap/>
              <w:overflowPunct/>
              <w:topLinePunct w:val="0"/>
              <w:autoSpaceDE/>
              <w:autoSpaceDN/>
              <w:bidi w:val="0"/>
              <w:spacing w:line="360" w:lineRule="auto"/>
              <w:ind w:firstLine="480" w:firstLineChars="200"/>
              <w:jc w:val="both"/>
              <w:textAlignment w:val="auto"/>
              <w:rPr>
                <w:rFonts w:hint="eastAsia"/>
                <w:sz w:val="24"/>
                <w:szCs w:val="32"/>
                <w:lang w:val="en-US" w:eastAsia="zh-CN"/>
              </w:rPr>
            </w:pPr>
            <w:r>
              <w:rPr>
                <w:rFonts w:hint="default"/>
                <w:sz w:val="24"/>
                <w:szCs w:val="32"/>
                <w:lang w:val="en-US" w:eastAsia="zh-CN"/>
              </w:rPr>
              <w:t>本项目新建生产车间</w:t>
            </w:r>
            <w:r>
              <w:rPr>
                <w:rFonts w:hint="eastAsia"/>
                <w:sz w:val="24"/>
                <w:szCs w:val="32"/>
                <w:lang w:val="en-US" w:eastAsia="zh-CN"/>
              </w:rPr>
              <w:t>及公用工程，厂区总</w:t>
            </w:r>
            <w:r>
              <w:rPr>
                <w:rFonts w:hint="default"/>
                <w:sz w:val="24"/>
                <w:szCs w:val="32"/>
                <w:lang w:val="en-US" w:eastAsia="zh-CN"/>
              </w:rPr>
              <w:t>建筑面积为</w:t>
            </w:r>
            <w:r>
              <w:rPr>
                <w:rFonts w:hint="eastAsia"/>
                <w:sz w:val="24"/>
                <w:szCs w:val="32"/>
                <w:lang w:val="en-US" w:eastAsia="zh-CN"/>
              </w:rPr>
              <w:t>15113.46m</w:t>
            </w:r>
            <w:r>
              <w:rPr>
                <w:rFonts w:hint="eastAsia"/>
                <w:sz w:val="24"/>
                <w:szCs w:val="32"/>
                <w:vertAlign w:val="superscript"/>
                <w:lang w:val="en-US" w:eastAsia="zh-CN"/>
              </w:rPr>
              <w:t>2</w:t>
            </w:r>
            <w:r>
              <w:rPr>
                <w:rFonts w:hint="eastAsia"/>
                <w:sz w:val="24"/>
                <w:szCs w:val="32"/>
                <w:lang w:val="en-US" w:eastAsia="zh-CN"/>
              </w:rPr>
              <w:t>，其中一期工程</w:t>
            </w:r>
            <w:r>
              <w:rPr>
                <w:rFonts w:hint="default"/>
                <w:sz w:val="24"/>
                <w:szCs w:val="32"/>
                <w:lang w:val="en-US" w:eastAsia="zh-CN"/>
              </w:rPr>
              <w:t>建筑面积为</w:t>
            </w:r>
            <w:r>
              <w:rPr>
                <w:rFonts w:hint="eastAsia"/>
                <w:sz w:val="24"/>
                <w:szCs w:val="32"/>
                <w:lang w:val="en-US" w:eastAsia="zh-CN"/>
              </w:rPr>
              <w:t>11613.46m</w:t>
            </w:r>
            <w:r>
              <w:rPr>
                <w:rFonts w:hint="eastAsia"/>
                <w:sz w:val="24"/>
                <w:szCs w:val="32"/>
                <w:vertAlign w:val="superscript"/>
                <w:lang w:val="en-US" w:eastAsia="zh-CN"/>
              </w:rPr>
              <w:t>2</w:t>
            </w:r>
            <w:r>
              <w:rPr>
                <w:rFonts w:hint="eastAsia"/>
                <w:sz w:val="24"/>
                <w:szCs w:val="32"/>
                <w:lang w:val="en-US" w:eastAsia="zh-CN"/>
              </w:rPr>
              <w:t>。</w:t>
            </w:r>
          </w:p>
          <w:p w14:paraId="35515CB1">
            <w:pPr>
              <w:keepNext w:val="0"/>
              <w:keepLines w:val="0"/>
              <w:pageBreakBefore w:val="0"/>
              <w:widowControl w:val="0"/>
              <w:kinsoku/>
              <w:wordWrap/>
              <w:overflowPunct/>
              <w:topLinePunct w:val="0"/>
              <w:autoSpaceDE/>
              <w:autoSpaceDN/>
              <w:bidi w:val="0"/>
              <w:spacing w:line="360" w:lineRule="auto"/>
              <w:ind w:firstLine="480" w:firstLineChars="200"/>
              <w:jc w:val="both"/>
              <w:textAlignment w:val="auto"/>
              <w:rPr>
                <w:rFonts w:hint="default"/>
                <w:sz w:val="24"/>
                <w:szCs w:val="32"/>
                <w:lang w:val="en-US" w:eastAsia="zh-CN"/>
              </w:rPr>
            </w:pPr>
            <w:r>
              <w:rPr>
                <w:rFonts w:hint="default"/>
                <w:sz w:val="24"/>
                <w:szCs w:val="32"/>
                <w:lang w:val="en-US" w:eastAsia="zh-CN"/>
              </w:rPr>
              <w:t>经现场勘察，本项目尚未开工建设。</w:t>
            </w:r>
          </w:p>
          <w:p w14:paraId="5BE7502D">
            <w:pPr>
              <w:keepNext w:val="0"/>
              <w:keepLines w:val="0"/>
              <w:pageBreakBefore w:val="0"/>
              <w:widowControl w:val="0"/>
              <w:kinsoku/>
              <w:wordWrap/>
              <w:overflowPunct/>
              <w:topLinePunct w:val="0"/>
              <w:autoSpaceDE/>
              <w:autoSpaceDN/>
              <w:bidi w:val="0"/>
              <w:spacing w:line="360" w:lineRule="auto"/>
              <w:ind w:firstLine="480" w:firstLineChars="200"/>
              <w:jc w:val="both"/>
              <w:textAlignment w:val="auto"/>
              <w:rPr>
                <w:rFonts w:hint="default"/>
                <w:sz w:val="24"/>
                <w:szCs w:val="32"/>
                <w:lang w:val="en-US" w:eastAsia="zh-CN"/>
              </w:rPr>
            </w:pPr>
            <w:r>
              <w:rPr>
                <w:rFonts w:hint="default"/>
                <w:sz w:val="24"/>
                <w:szCs w:val="32"/>
                <w:lang w:val="en-US" w:eastAsia="zh-CN"/>
              </w:rPr>
              <w:t>项目预计总施工期约</w:t>
            </w:r>
            <w:r>
              <w:rPr>
                <w:rFonts w:hint="eastAsia"/>
                <w:sz w:val="24"/>
                <w:szCs w:val="32"/>
                <w:lang w:val="en-US" w:eastAsia="zh-CN"/>
              </w:rPr>
              <w:t>7</w:t>
            </w:r>
            <w:r>
              <w:rPr>
                <w:rFonts w:hint="default"/>
                <w:sz w:val="24"/>
                <w:szCs w:val="32"/>
                <w:lang w:val="en-US" w:eastAsia="zh-CN"/>
              </w:rPr>
              <w:t>个月</w:t>
            </w:r>
            <w:r>
              <w:rPr>
                <w:rFonts w:hint="eastAsia"/>
                <w:sz w:val="24"/>
                <w:szCs w:val="32"/>
                <w:lang w:val="en-US" w:eastAsia="zh-CN"/>
              </w:rPr>
              <w:t>（</w:t>
            </w:r>
            <w:r>
              <w:rPr>
                <w:rFonts w:hint="default"/>
                <w:sz w:val="24"/>
                <w:szCs w:val="32"/>
                <w:lang w:val="en-US" w:eastAsia="zh-CN"/>
              </w:rPr>
              <w:t>约</w:t>
            </w:r>
            <w:r>
              <w:rPr>
                <w:rFonts w:hint="eastAsia"/>
                <w:sz w:val="24"/>
                <w:szCs w:val="32"/>
                <w:lang w:val="en-US" w:eastAsia="zh-CN"/>
              </w:rPr>
              <w:t>210</w:t>
            </w:r>
            <w:r>
              <w:rPr>
                <w:rFonts w:hint="default"/>
                <w:sz w:val="24"/>
                <w:szCs w:val="32"/>
                <w:lang w:val="en-US" w:eastAsia="zh-CN"/>
              </w:rPr>
              <w:t>天</w:t>
            </w:r>
            <w:r>
              <w:rPr>
                <w:rFonts w:hint="eastAsia"/>
                <w:sz w:val="24"/>
                <w:szCs w:val="32"/>
                <w:lang w:val="en-US" w:eastAsia="zh-CN"/>
              </w:rPr>
              <w:t>）</w:t>
            </w:r>
            <w:r>
              <w:rPr>
                <w:rFonts w:hint="default"/>
                <w:sz w:val="24"/>
                <w:szCs w:val="32"/>
                <w:lang w:val="en-US" w:eastAsia="zh-CN"/>
              </w:rPr>
              <w:t>，施工人数20人。</w:t>
            </w:r>
          </w:p>
          <w:p w14:paraId="15902576">
            <w:pPr>
              <w:adjustRightInd w:val="0"/>
              <w:snapToGrid w:val="0"/>
              <w:spacing w:line="360" w:lineRule="auto"/>
              <w:rPr>
                <w:rFonts w:hint="default" w:ascii="Times New Roman" w:hAnsi="Times New Roman" w:eastAsia="宋体" w:cs="Times New Roman"/>
                <w:bCs/>
                <w:snapToGrid w:val="0"/>
                <w:color w:val="000000"/>
                <w:kern w:val="21"/>
                <w:sz w:val="24"/>
              </w:rPr>
            </w:pPr>
            <w:r>
              <w:rPr>
                <w:rFonts w:hint="default" w:ascii="Times New Roman" w:hAnsi="Times New Roman" w:eastAsia="宋体" w:cs="Times New Roman"/>
                <w:bCs/>
                <w:snapToGrid w:val="0"/>
                <w:color w:val="000000"/>
                <w:kern w:val="21"/>
                <w:sz w:val="24"/>
              </w:rPr>
              <w:t>1、施工废气影响分析</w:t>
            </w:r>
          </w:p>
          <w:p w14:paraId="4ADF99F2">
            <w:pPr>
              <w:adjustRightInd w:val="0"/>
              <w:snapToGrid w:val="0"/>
              <w:spacing w:line="360" w:lineRule="auto"/>
              <w:ind w:firstLine="480" w:firstLineChars="200"/>
              <w:rPr>
                <w:rFonts w:hint="default" w:ascii="Times New Roman" w:hAnsi="Times New Roman" w:eastAsia="宋体" w:cs="Times New Roman"/>
                <w:bCs/>
                <w:snapToGrid w:val="0"/>
                <w:color w:val="000000"/>
                <w:kern w:val="21"/>
                <w:sz w:val="24"/>
              </w:rPr>
            </w:pPr>
            <w:r>
              <w:rPr>
                <w:rFonts w:hint="default" w:ascii="Times New Roman" w:hAnsi="Times New Roman" w:eastAsia="宋体" w:cs="Times New Roman"/>
                <w:bCs/>
                <w:snapToGrid w:val="0"/>
                <w:color w:val="000000"/>
                <w:kern w:val="21"/>
                <w:sz w:val="24"/>
              </w:rPr>
              <w:t>（1）环境空气污染分析</w:t>
            </w:r>
          </w:p>
          <w:p w14:paraId="5D354AB0">
            <w:pPr>
              <w:adjustRightInd w:val="0"/>
              <w:snapToGrid w:val="0"/>
              <w:spacing w:line="360" w:lineRule="auto"/>
              <w:ind w:firstLine="480" w:firstLineChars="200"/>
              <w:rPr>
                <w:rFonts w:hint="default" w:ascii="Times New Roman" w:hAnsi="Times New Roman" w:eastAsia="宋体" w:cs="Times New Roman"/>
                <w:bCs/>
                <w:snapToGrid w:val="0"/>
                <w:color w:val="000000"/>
                <w:kern w:val="21"/>
                <w:sz w:val="24"/>
              </w:rPr>
            </w:pPr>
            <w:r>
              <w:rPr>
                <w:rFonts w:hint="default" w:ascii="Times New Roman" w:hAnsi="Times New Roman" w:eastAsia="宋体" w:cs="Times New Roman"/>
                <w:bCs/>
                <w:snapToGrid w:val="0"/>
                <w:color w:val="000000"/>
                <w:kern w:val="21"/>
                <w:sz w:val="24"/>
              </w:rPr>
              <w:t>施工期挖掘地基、填方、建筑材料运输将会造成扬尘污染，本项目施工范围较小，在采取设置围挡、铺设防尘布等措施后，扬尘对周围环境影响较小，100m以内扬尘量占总扬尘量的57%左右。施工期造成的影响是短期的、局部影响，工程完后就会结束，不会产生永久性的大气污染。</w:t>
            </w:r>
          </w:p>
          <w:p w14:paraId="3820673C">
            <w:pPr>
              <w:adjustRightInd w:val="0"/>
              <w:snapToGrid w:val="0"/>
              <w:spacing w:line="360" w:lineRule="auto"/>
              <w:ind w:firstLine="480" w:firstLineChars="200"/>
              <w:rPr>
                <w:rFonts w:hint="default" w:ascii="Times New Roman" w:hAnsi="Times New Roman" w:eastAsia="宋体" w:cs="Times New Roman"/>
                <w:bCs/>
                <w:snapToGrid w:val="0"/>
                <w:color w:val="000000"/>
                <w:kern w:val="21"/>
                <w:sz w:val="24"/>
              </w:rPr>
            </w:pPr>
            <w:r>
              <w:rPr>
                <w:rFonts w:hint="default" w:ascii="Times New Roman" w:hAnsi="Times New Roman" w:eastAsia="宋体" w:cs="Times New Roman"/>
                <w:bCs/>
                <w:snapToGrid w:val="0"/>
                <w:color w:val="000000"/>
                <w:kern w:val="21"/>
                <w:sz w:val="24"/>
              </w:rPr>
              <w:t>（2）环境空气污染防治措施</w:t>
            </w:r>
          </w:p>
          <w:p w14:paraId="1D8349D2">
            <w:pPr>
              <w:adjustRightInd w:val="0"/>
              <w:snapToGrid w:val="0"/>
              <w:spacing w:line="360" w:lineRule="auto"/>
              <w:ind w:firstLine="480" w:firstLineChars="200"/>
              <w:rPr>
                <w:rFonts w:hint="default" w:ascii="Times New Roman" w:hAnsi="Times New Roman" w:eastAsia="宋体" w:cs="Times New Roman"/>
                <w:bCs/>
                <w:snapToGrid w:val="0"/>
                <w:color w:val="000000"/>
                <w:kern w:val="21"/>
                <w:sz w:val="24"/>
              </w:rPr>
            </w:pPr>
            <w:r>
              <w:rPr>
                <w:rFonts w:hint="default" w:ascii="Times New Roman" w:hAnsi="Times New Roman" w:eastAsia="宋体" w:cs="Times New Roman"/>
                <w:bCs/>
                <w:snapToGrid w:val="0"/>
                <w:color w:val="000000"/>
                <w:kern w:val="21"/>
                <w:sz w:val="24"/>
              </w:rPr>
              <w:t>为减缓施工期扬尘对周边环境空气的影响，评价要求</w:t>
            </w:r>
            <w:r>
              <w:rPr>
                <w:rFonts w:hint="eastAsia" w:cs="Times New Roman"/>
                <w:bCs/>
                <w:snapToGrid w:val="0"/>
                <w:color w:val="000000"/>
                <w:kern w:val="21"/>
                <w:sz w:val="24"/>
                <w:lang w:eastAsia="zh-CN"/>
              </w:rPr>
              <w:t>：</w:t>
            </w:r>
            <w:r>
              <w:rPr>
                <w:rFonts w:hint="default" w:ascii="Times New Roman" w:hAnsi="Times New Roman" w:eastAsia="宋体" w:cs="Times New Roman"/>
                <w:bCs/>
                <w:snapToGrid w:val="0"/>
                <w:color w:val="000000"/>
                <w:kern w:val="21"/>
                <w:sz w:val="24"/>
              </w:rPr>
              <w:fldChar w:fldCharType="begin"/>
            </w:r>
            <w:r>
              <w:rPr>
                <w:rFonts w:hint="default" w:ascii="Times New Roman" w:hAnsi="Times New Roman" w:eastAsia="宋体" w:cs="Times New Roman"/>
                <w:bCs/>
                <w:snapToGrid w:val="0"/>
                <w:color w:val="000000"/>
                <w:kern w:val="21"/>
                <w:sz w:val="24"/>
              </w:rPr>
              <w:instrText xml:space="preserve">=1\*GB3\*MERGEFORMAT</w:instrText>
            </w:r>
            <w:r>
              <w:rPr>
                <w:rFonts w:hint="default" w:ascii="Times New Roman" w:hAnsi="Times New Roman" w:eastAsia="宋体" w:cs="Times New Roman"/>
                <w:bCs/>
                <w:snapToGrid w:val="0"/>
                <w:color w:val="000000"/>
                <w:kern w:val="21"/>
                <w:sz w:val="24"/>
              </w:rPr>
              <w:fldChar w:fldCharType="separate"/>
            </w:r>
            <w:r>
              <w:rPr>
                <w:rFonts w:hint="default" w:ascii="Times New Roman" w:hAnsi="Times New Roman" w:eastAsia="宋体" w:cs="Times New Roman"/>
                <w:bCs/>
                <w:snapToGrid w:val="0"/>
                <w:color w:val="000000"/>
                <w:kern w:val="21"/>
                <w:sz w:val="24"/>
              </w:rPr>
              <w:t>①</w:t>
            </w:r>
            <w:r>
              <w:rPr>
                <w:rFonts w:hint="default" w:ascii="Times New Roman" w:hAnsi="Times New Roman" w:eastAsia="宋体" w:cs="Times New Roman"/>
                <w:bCs/>
                <w:snapToGrid w:val="0"/>
                <w:color w:val="000000"/>
                <w:kern w:val="21"/>
                <w:sz w:val="24"/>
              </w:rPr>
              <w:fldChar w:fldCharType="end"/>
            </w:r>
            <w:r>
              <w:rPr>
                <w:rFonts w:hint="default" w:ascii="Times New Roman" w:hAnsi="Times New Roman" w:eastAsia="宋体" w:cs="Times New Roman"/>
                <w:bCs/>
                <w:snapToGrid w:val="0"/>
                <w:color w:val="000000"/>
                <w:kern w:val="21"/>
                <w:sz w:val="24"/>
              </w:rPr>
              <w:t>道路硬化。施工工地进出建筑材料的通道</w:t>
            </w:r>
            <w:r>
              <w:rPr>
                <w:rFonts w:hint="eastAsia" w:ascii="Times New Roman" w:hAnsi="Times New Roman" w:eastAsia="宋体" w:cs="Times New Roman"/>
                <w:bCs/>
                <w:snapToGrid w:val="0"/>
                <w:color w:val="000000"/>
                <w:kern w:val="21"/>
                <w:sz w:val="24"/>
                <w:lang w:val="en-US" w:eastAsia="zh-CN"/>
              </w:rPr>
              <w:t>需</w:t>
            </w:r>
            <w:r>
              <w:rPr>
                <w:rFonts w:hint="default" w:ascii="Times New Roman" w:hAnsi="Times New Roman" w:eastAsia="宋体" w:cs="Times New Roman"/>
                <w:bCs/>
                <w:snapToGrid w:val="0"/>
                <w:color w:val="000000"/>
                <w:kern w:val="21"/>
                <w:sz w:val="24"/>
              </w:rPr>
              <w:t>优先硬化处理，使厂内车行道路100%硬化，路面</w:t>
            </w:r>
            <w:r>
              <w:rPr>
                <w:rFonts w:hint="eastAsia" w:ascii="Times New Roman" w:hAnsi="Times New Roman" w:eastAsia="宋体" w:cs="Times New Roman"/>
                <w:bCs/>
                <w:snapToGrid w:val="0"/>
                <w:color w:val="000000"/>
                <w:kern w:val="21"/>
                <w:sz w:val="24"/>
                <w:lang w:val="en-US" w:eastAsia="zh-CN"/>
              </w:rPr>
              <w:t>应</w:t>
            </w:r>
            <w:r>
              <w:rPr>
                <w:rFonts w:hint="default" w:ascii="Times New Roman" w:hAnsi="Times New Roman" w:eastAsia="宋体" w:cs="Times New Roman"/>
                <w:bCs/>
                <w:snapToGrid w:val="0"/>
                <w:color w:val="000000"/>
                <w:kern w:val="21"/>
                <w:sz w:val="24"/>
              </w:rPr>
              <w:t>经常打扫洒水，降低运输车辆来往</w:t>
            </w:r>
            <w:r>
              <w:rPr>
                <w:rFonts w:hint="eastAsia" w:ascii="Times New Roman" w:hAnsi="Times New Roman" w:eastAsia="宋体" w:cs="Times New Roman"/>
                <w:bCs/>
                <w:snapToGrid w:val="0"/>
                <w:color w:val="000000"/>
                <w:kern w:val="21"/>
                <w:sz w:val="24"/>
                <w:lang w:val="en-US" w:eastAsia="zh-CN"/>
              </w:rPr>
              <w:t>时</w:t>
            </w:r>
            <w:r>
              <w:rPr>
                <w:rFonts w:hint="default" w:ascii="Times New Roman" w:hAnsi="Times New Roman" w:eastAsia="宋体" w:cs="Times New Roman"/>
                <w:bCs/>
                <w:snapToGrid w:val="0"/>
                <w:color w:val="000000"/>
                <w:kern w:val="21"/>
                <w:sz w:val="24"/>
              </w:rPr>
              <w:t>产生的扬尘。</w:t>
            </w:r>
            <w:r>
              <w:rPr>
                <w:rFonts w:hint="default" w:ascii="Times New Roman" w:hAnsi="Times New Roman" w:eastAsia="宋体" w:cs="Times New Roman"/>
                <w:bCs/>
                <w:snapToGrid w:val="0"/>
                <w:color w:val="000000"/>
                <w:kern w:val="21"/>
                <w:sz w:val="24"/>
              </w:rPr>
              <w:fldChar w:fldCharType="begin"/>
            </w:r>
            <w:r>
              <w:rPr>
                <w:rFonts w:hint="default" w:ascii="Times New Roman" w:hAnsi="Times New Roman" w:eastAsia="宋体" w:cs="Times New Roman"/>
                <w:bCs/>
                <w:snapToGrid w:val="0"/>
                <w:color w:val="000000"/>
                <w:kern w:val="21"/>
                <w:sz w:val="24"/>
              </w:rPr>
              <w:instrText xml:space="preserve">=2\*GB3\*MERGEFORMAT</w:instrText>
            </w:r>
            <w:r>
              <w:rPr>
                <w:rFonts w:hint="default" w:ascii="Times New Roman" w:hAnsi="Times New Roman" w:eastAsia="宋体" w:cs="Times New Roman"/>
                <w:bCs/>
                <w:snapToGrid w:val="0"/>
                <w:color w:val="000000"/>
                <w:kern w:val="21"/>
                <w:sz w:val="24"/>
              </w:rPr>
              <w:fldChar w:fldCharType="separate"/>
            </w:r>
            <w:r>
              <w:rPr>
                <w:rFonts w:hint="default" w:ascii="Times New Roman" w:hAnsi="Times New Roman" w:eastAsia="宋体" w:cs="Times New Roman"/>
                <w:bCs/>
                <w:snapToGrid w:val="0"/>
                <w:color w:val="000000"/>
                <w:kern w:val="21"/>
                <w:sz w:val="24"/>
              </w:rPr>
              <w:t>②</w:t>
            </w:r>
            <w:r>
              <w:rPr>
                <w:rFonts w:hint="default" w:ascii="Times New Roman" w:hAnsi="Times New Roman" w:eastAsia="宋体" w:cs="Times New Roman"/>
                <w:bCs/>
                <w:snapToGrid w:val="0"/>
                <w:color w:val="000000"/>
                <w:kern w:val="21"/>
                <w:sz w:val="24"/>
              </w:rPr>
              <w:fldChar w:fldCharType="end"/>
            </w:r>
            <w:r>
              <w:rPr>
                <w:rFonts w:hint="default" w:ascii="Times New Roman" w:hAnsi="Times New Roman" w:eastAsia="宋体" w:cs="Times New Roman"/>
                <w:bCs/>
                <w:snapToGrid w:val="0"/>
                <w:color w:val="000000"/>
                <w:kern w:val="21"/>
                <w:sz w:val="24"/>
              </w:rPr>
              <w:t>设置围挡。在建筑工地周围设置施工围挡，底部与地面零距离结合，防治施工粉尘流失，围挡拼接处不能有明显缝隙</w:t>
            </w:r>
            <w:r>
              <w:rPr>
                <w:rFonts w:hint="eastAsia" w:ascii="Times New Roman" w:hAnsi="Times New Roman" w:eastAsia="宋体" w:cs="Times New Roman"/>
                <w:bCs/>
                <w:snapToGrid w:val="0"/>
                <w:color w:val="000000"/>
                <w:kern w:val="21"/>
                <w:sz w:val="24"/>
                <w:lang w:val="en-US" w:eastAsia="zh-CN"/>
              </w:rPr>
              <w:t>和</w:t>
            </w:r>
            <w:r>
              <w:rPr>
                <w:rFonts w:hint="default" w:ascii="Times New Roman" w:hAnsi="Times New Roman" w:eastAsia="宋体" w:cs="Times New Roman"/>
                <w:bCs/>
                <w:snapToGrid w:val="0"/>
                <w:color w:val="000000"/>
                <w:kern w:val="21"/>
                <w:sz w:val="24"/>
              </w:rPr>
              <w:t>破损漏洞</w:t>
            </w:r>
            <w:r>
              <w:rPr>
                <w:rFonts w:hint="eastAsia" w:cs="Times New Roman"/>
                <w:bCs/>
                <w:snapToGrid w:val="0"/>
                <w:color w:val="000000"/>
                <w:kern w:val="21"/>
                <w:sz w:val="24"/>
                <w:lang w:eastAsia="zh-CN"/>
              </w:rPr>
              <w:t>。</w:t>
            </w:r>
            <w:r>
              <w:rPr>
                <w:rFonts w:hint="default" w:ascii="Times New Roman" w:hAnsi="Times New Roman" w:eastAsia="宋体" w:cs="Times New Roman"/>
                <w:bCs/>
                <w:snapToGrid w:val="0"/>
                <w:color w:val="000000"/>
                <w:kern w:val="21"/>
                <w:sz w:val="24"/>
              </w:rPr>
              <w:fldChar w:fldCharType="begin"/>
            </w:r>
            <w:r>
              <w:rPr>
                <w:rFonts w:hint="default" w:ascii="Times New Roman" w:hAnsi="Times New Roman" w:eastAsia="宋体" w:cs="Times New Roman"/>
                <w:bCs/>
                <w:snapToGrid w:val="0"/>
                <w:color w:val="000000"/>
                <w:kern w:val="21"/>
                <w:sz w:val="24"/>
              </w:rPr>
              <w:instrText xml:space="preserve">=3\*GB3\*MERGEFORMAT</w:instrText>
            </w:r>
            <w:r>
              <w:rPr>
                <w:rFonts w:hint="default" w:ascii="Times New Roman" w:hAnsi="Times New Roman" w:eastAsia="宋体" w:cs="Times New Roman"/>
                <w:bCs/>
                <w:snapToGrid w:val="0"/>
                <w:color w:val="000000"/>
                <w:kern w:val="21"/>
                <w:sz w:val="24"/>
              </w:rPr>
              <w:fldChar w:fldCharType="separate"/>
            </w:r>
            <w:r>
              <w:rPr>
                <w:rFonts w:hint="default" w:ascii="Times New Roman" w:hAnsi="Times New Roman" w:eastAsia="宋体" w:cs="Times New Roman"/>
                <w:bCs/>
                <w:snapToGrid w:val="0"/>
                <w:color w:val="000000"/>
                <w:kern w:val="21"/>
                <w:sz w:val="24"/>
              </w:rPr>
              <w:t>③</w:t>
            </w:r>
            <w:r>
              <w:rPr>
                <w:rFonts w:hint="default" w:ascii="Times New Roman" w:hAnsi="Times New Roman" w:eastAsia="宋体" w:cs="Times New Roman"/>
                <w:bCs/>
                <w:snapToGrid w:val="0"/>
                <w:color w:val="000000"/>
                <w:kern w:val="21"/>
                <w:sz w:val="24"/>
              </w:rPr>
              <w:fldChar w:fldCharType="end"/>
            </w:r>
            <w:r>
              <w:rPr>
                <w:rFonts w:hint="default" w:ascii="Times New Roman" w:hAnsi="Times New Roman" w:eastAsia="宋体" w:cs="Times New Roman"/>
                <w:bCs/>
                <w:snapToGrid w:val="0"/>
                <w:color w:val="000000"/>
                <w:kern w:val="21"/>
                <w:sz w:val="24"/>
              </w:rPr>
              <w:t>铺设防尘网。挖掘暴露的地面较易</w:t>
            </w:r>
            <w:r>
              <w:rPr>
                <w:rFonts w:hint="eastAsia" w:ascii="Times New Roman" w:hAnsi="Times New Roman" w:eastAsia="宋体" w:cs="Times New Roman"/>
                <w:bCs/>
                <w:snapToGrid w:val="0"/>
                <w:color w:val="000000"/>
                <w:kern w:val="21"/>
                <w:sz w:val="24"/>
                <w:lang w:val="en-US" w:eastAsia="zh-CN"/>
              </w:rPr>
              <w:t>出现</w:t>
            </w:r>
            <w:r>
              <w:rPr>
                <w:rFonts w:hint="default" w:ascii="Times New Roman" w:hAnsi="Times New Roman" w:eastAsia="宋体" w:cs="Times New Roman"/>
                <w:bCs/>
                <w:snapToGrid w:val="0"/>
                <w:color w:val="000000"/>
                <w:kern w:val="21"/>
                <w:sz w:val="24"/>
              </w:rPr>
              <w:t>风化</w:t>
            </w:r>
            <w:r>
              <w:rPr>
                <w:rFonts w:hint="eastAsia" w:ascii="Times New Roman" w:hAnsi="Times New Roman" w:eastAsia="宋体" w:cs="Times New Roman"/>
                <w:bCs/>
                <w:snapToGrid w:val="0"/>
                <w:color w:val="000000"/>
                <w:kern w:val="21"/>
                <w:sz w:val="24"/>
                <w:lang w:eastAsia="zh-CN"/>
              </w:rPr>
              <w:t>、</w:t>
            </w:r>
            <w:r>
              <w:rPr>
                <w:rFonts w:hint="default" w:ascii="Times New Roman" w:hAnsi="Times New Roman" w:eastAsia="宋体" w:cs="Times New Roman"/>
                <w:bCs/>
                <w:snapToGrid w:val="0"/>
                <w:color w:val="000000"/>
                <w:kern w:val="21"/>
                <w:sz w:val="24"/>
              </w:rPr>
              <w:t>产生扬尘，地基挖出后在裸露地面铺设防尘布，使其不受风化影响。</w:t>
            </w:r>
            <w:r>
              <w:rPr>
                <w:rFonts w:hint="default" w:ascii="Times New Roman" w:hAnsi="Times New Roman" w:eastAsia="宋体" w:cs="Times New Roman"/>
                <w:bCs/>
                <w:snapToGrid w:val="0"/>
                <w:color w:val="000000"/>
                <w:kern w:val="21"/>
                <w:sz w:val="24"/>
              </w:rPr>
              <w:fldChar w:fldCharType="begin"/>
            </w:r>
            <w:r>
              <w:rPr>
                <w:rFonts w:hint="default" w:ascii="Times New Roman" w:hAnsi="Times New Roman" w:eastAsia="宋体" w:cs="Times New Roman"/>
                <w:bCs/>
                <w:snapToGrid w:val="0"/>
                <w:color w:val="000000"/>
                <w:kern w:val="21"/>
                <w:sz w:val="24"/>
              </w:rPr>
              <w:instrText xml:space="preserve">=4\*GB3\*MERGEFORMAT</w:instrText>
            </w:r>
            <w:r>
              <w:rPr>
                <w:rFonts w:hint="default" w:ascii="Times New Roman" w:hAnsi="Times New Roman" w:eastAsia="宋体" w:cs="Times New Roman"/>
                <w:bCs/>
                <w:snapToGrid w:val="0"/>
                <w:color w:val="000000"/>
                <w:kern w:val="21"/>
                <w:sz w:val="24"/>
              </w:rPr>
              <w:fldChar w:fldCharType="separate"/>
            </w:r>
            <w:r>
              <w:rPr>
                <w:rFonts w:hint="default" w:ascii="Times New Roman" w:hAnsi="Times New Roman" w:eastAsia="宋体" w:cs="Times New Roman"/>
                <w:bCs/>
                <w:snapToGrid w:val="0"/>
                <w:color w:val="000000"/>
                <w:kern w:val="21"/>
                <w:sz w:val="24"/>
              </w:rPr>
              <w:t>④</w:t>
            </w:r>
            <w:r>
              <w:rPr>
                <w:rFonts w:hint="default" w:ascii="Times New Roman" w:hAnsi="Times New Roman" w:eastAsia="宋体" w:cs="Times New Roman"/>
                <w:bCs/>
                <w:snapToGrid w:val="0"/>
                <w:color w:val="000000"/>
                <w:kern w:val="21"/>
                <w:sz w:val="24"/>
              </w:rPr>
              <w:fldChar w:fldCharType="end"/>
            </w:r>
            <w:r>
              <w:rPr>
                <w:rFonts w:hint="default" w:ascii="Times New Roman" w:hAnsi="Times New Roman" w:eastAsia="宋体" w:cs="Times New Roman"/>
                <w:bCs/>
                <w:snapToGrid w:val="0"/>
                <w:color w:val="000000"/>
                <w:kern w:val="21"/>
                <w:sz w:val="24"/>
              </w:rPr>
              <w:t>易扬尘物料覆盖。所有砂石、灰土、灰浆等易扬尘物料都须以不透水隔尘布完全覆盖或放置在顶部和四周均有遮蔽的范围内；防尘布或遮蔽装置的完好率须达到100%。</w:t>
            </w:r>
            <w:r>
              <w:rPr>
                <w:rFonts w:hint="default" w:ascii="Times New Roman" w:hAnsi="Times New Roman" w:eastAsia="宋体" w:cs="Times New Roman"/>
                <w:bCs/>
                <w:snapToGrid w:val="0"/>
                <w:color w:val="000000"/>
                <w:kern w:val="21"/>
                <w:sz w:val="24"/>
              </w:rPr>
              <w:fldChar w:fldCharType="begin"/>
            </w:r>
            <w:r>
              <w:rPr>
                <w:rFonts w:hint="default" w:ascii="Times New Roman" w:hAnsi="Times New Roman" w:eastAsia="宋体" w:cs="Times New Roman"/>
                <w:bCs/>
                <w:snapToGrid w:val="0"/>
                <w:color w:val="000000"/>
                <w:kern w:val="21"/>
                <w:sz w:val="24"/>
              </w:rPr>
              <w:instrText xml:space="preserve">=5\*GB3\*MERGEFORMAT</w:instrText>
            </w:r>
            <w:r>
              <w:rPr>
                <w:rFonts w:hint="default" w:ascii="Times New Roman" w:hAnsi="Times New Roman" w:eastAsia="宋体" w:cs="Times New Roman"/>
                <w:bCs/>
                <w:snapToGrid w:val="0"/>
                <w:color w:val="000000"/>
                <w:kern w:val="21"/>
                <w:sz w:val="24"/>
              </w:rPr>
              <w:fldChar w:fldCharType="separate"/>
            </w:r>
            <w:r>
              <w:rPr>
                <w:rFonts w:hint="default" w:ascii="Times New Roman" w:hAnsi="Times New Roman" w:eastAsia="宋体" w:cs="Times New Roman"/>
                <w:bCs/>
                <w:snapToGrid w:val="0"/>
                <w:color w:val="000000"/>
                <w:kern w:val="21"/>
                <w:sz w:val="24"/>
              </w:rPr>
              <w:t>⑤</w:t>
            </w:r>
            <w:r>
              <w:rPr>
                <w:rFonts w:hint="default" w:ascii="Times New Roman" w:hAnsi="Times New Roman" w:eastAsia="宋体" w:cs="Times New Roman"/>
                <w:bCs/>
                <w:snapToGrid w:val="0"/>
                <w:color w:val="000000"/>
                <w:kern w:val="21"/>
                <w:sz w:val="24"/>
              </w:rPr>
              <w:fldChar w:fldCharType="end"/>
            </w:r>
            <w:r>
              <w:rPr>
                <w:rFonts w:hint="default" w:ascii="Times New Roman" w:hAnsi="Times New Roman" w:eastAsia="宋体" w:cs="Times New Roman"/>
                <w:bCs/>
                <w:snapToGrid w:val="0"/>
                <w:color w:val="000000"/>
                <w:kern w:val="21"/>
                <w:sz w:val="24"/>
              </w:rPr>
              <w:t>持续洒水降尘。施工现场</w:t>
            </w:r>
            <w:r>
              <w:rPr>
                <w:rFonts w:hint="eastAsia" w:ascii="Times New Roman" w:hAnsi="Times New Roman" w:eastAsia="宋体" w:cs="Times New Roman"/>
                <w:bCs/>
                <w:snapToGrid w:val="0"/>
                <w:color w:val="000000"/>
                <w:kern w:val="21"/>
                <w:sz w:val="24"/>
                <w:lang w:val="en-US" w:eastAsia="zh-CN"/>
              </w:rPr>
              <w:t>需</w:t>
            </w:r>
            <w:r>
              <w:rPr>
                <w:rFonts w:hint="default" w:ascii="Times New Roman" w:hAnsi="Times New Roman" w:eastAsia="宋体" w:cs="Times New Roman"/>
                <w:bCs/>
                <w:snapToGrid w:val="0"/>
                <w:color w:val="000000"/>
                <w:kern w:val="21"/>
                <w:sz w:val="24"/>
              </w:rPr>
              <w:t>定期喷洒，保证地面湿润，不起尘。</w:t>
            </w:r>
            <w:r>
              <w:rPr>
                <w:rFonts w:hint="default" w:ascii="Times New Roman" w:hAnsi="Times New Roman" w:eastAsia="宋体" w:cs="Times New Roman"/>
                <w:bCs/>
                <w:snapToGrid w:val="0"/>
                <w:color w:val="000000"/>
                <w:kern w:val="21"/>
                <w:sz w:val="24"/>
              </w:rPr>
              <w:fldChar w:fldCharType="begin"/>
            </w:r>
            <w:r>
              <w:rPr>
                <w:rFonts w:hint="default" w:ascii="Times New Roman" w:hAnsi="Times New Roman" w:eastAsia="宋体" w:cs="Times New Roman"/>
                <w:bCs/>
                <w:snapToGrid w:val="0"/>
                <w:color w:val="000000"/>
                <w:kern w:val="21"/>
                <w:sz w:val="24"/>
              </w:rPr>
              <w:instrText xml:space="preserve">=6\*GB3\*MERGEFORMAT</w:instrText>
            </w:r>
            <w:r>
              <w:rPr>
                <w:rFonts w:hint="default" w:ascii="Times New Roman" w:hAnsi="Times New Roman" w:eastAsia="宋体" w:cs="Times New Roman"/>
                <w:bCs/>
                <w:snapToGrid w:val="0"/>
                <w:color w:val="000000"/>
                <w:kern w:val="21"/>
                <w:sz w:val="24"/>
              </w:rPr>
              <w:fldChar w:fldCharType="separate"/>
            </w:r>
            <w:r>
              <w:rPr>
                <w:rFonts w:hint="default" w:ascii="Times New Roman" w:hAnsi="Times New Roman" w:eastAsia="宋体" w:cs="Times New Roman"/>
                <w:bCs/>
                <w:snapToGrid w:val="0"/>
                <w:color w:val="000000"/>
                <w:kern w:val="21"/>
                <w:sz w:val="24"/>
              </w:rPr>
              <w:t>⑥</w:t>
            </w:r>
            <w:r>
              <w:rPr>
                <w:rFonts w:hint="default" w:ascii="Times New Roman" w:hAnsi="Times New Roman" w:eastAsia="宋体" w:cs="Times New Roman"/>
                <w:bCs/>
                <w:snapToGrid w:val="0"/>
                <w:color w:val="000000"/>
                <w:kern w:val="21"/>
                <w:sz w:val="24"/>
              </w:rPr>
              <w:fldChar w:fldCharType="end"/>
            </w:r>
            <w:r>
              <w:rPr>
                <w:rFonts w:hint="default" w:ascii="Times New Roman" w:hAnsi="Times New Roman" w:eastAsia="宋体" w:cs="Times New Roman"/>
                <w:bCs/>
                <w:snapToGrid w:val="0"/>
                <w:color w:val="000000"/>
                <w:kern w:val="21"/>
                <w:sz w:val="24"/>
              </w:rPr>
              <w:t>运输车辆冲洗。为保障道路清洁，降低车辆道路扬尘，运输车辆驶出工地前，应对车轮、车身、车槽帮等部位进行清理或清洗保证车辆清洁上路；洗车污水经处理后</w:t>
            </w:r>
            <w:r>
              <w:rPr>
                <w:rFonts w:hint="eastAsia" w:ascii="Times New Roman" w:hAnsi="Times New Roman" w:eastAsia="宋体" w:cs="Times New Roman"/>
                <w:bCs/>
                <w:snapToGrid w:val="0"/>
                <w:color w:val="000000"/>
                <w:kern w:val="21"/>
                <w:sz w:val="24"/>
                <w:lang w:val="en-US" w:eastAsia="zh-CN"/>
              </w:rPr>
              <w:t>回</w:t>
            </w:r>
            <w:r>
              <w:rPr>
                <w:rFonts w:hint="default" w:ascii="Times New Roman" w:hAnsi="Times New Roman" w:eastAsia="宋体" w:cs="Times New Roman"/>
                <w:bCs/>
                <w:snapToGrid w:val="0"/>
                <w:color w:val="000000"/>
                <w:kern w:val="21"/>
                <w:sz w:val="24"/>
              </w:rPr>
              <w:t>用，回用率不得低于90%，施工场所车辆出入口30m以内路面上不应有明显的泥印以及砂石、灰土等易扬尘物料。</w:t>
            </w:r>
            <w:r>
              <w:rPr>
                <w:rFonts w:hint="default" w:ascii="Times New Roman" w:hAnsi="Times New Roman" w:eastAsia="宋体" w:cs="Times New Roman"/>
                <w:bCs/>
                <w:snapToGrid w:val="0"/>
                <w:color w:val="000000"/>
                <w:kern w:val="21"/>
                <w:sz w:val="24"/>
              </w:rPr>
              <w:fldChar w:fldCharType="begin"/>
            </w:r>
            <w:r>
              <w:rPr>
                <w:rFonts w:hint="default" w:ascii="Times New Roman" w:hAnsi="Times New Roman" w:eastAsia="宋体" w:cs="Times New Roman"/>
                <w:bCs/>
                <w:snapToGrid w:val="0"/>
                <w:color w:val="000000"/>
                <w:kern w:val="21"/>
                <w:sz w:val="24"/>
              </w:rPr>
              <w:instrText xml:space="preserve">=7\*GB3\*MERGEFORMAT</w:instrText>
            </w:r>
            <w:r>
              <w:rPr>
                <w:rFonts w:hint="default" w:ascii="Times New Roman" w:hAnsi="Times New Roman" w:eastAsia="宋体" w:cs="Times New Roman"/>
                <w:bCs/>
                <w:snapToGrid w:val="0"/>
                <w:color w:val="000000"/>
                <w:kern w:val="21"/>
                <w:sz w:val="24"/>
              </w:rPr>
              <w:fldChar w:fldCharType="separate"/>
            </w:r>
            <w:r>
              <w:rPr>
                <w:rFonts w:hint="default" w:ascii="Times New Roman" w:hAnsi="Times New Roman" w:eastAsia="宋体" w:cs="Times New Roman"/>
                <w:bCs/>
                <w:snapToGrid w:val="0"/>
                <w:color w:val="000000"/>
                <w:kern w:val="21"/>
                <w:sz w:val="24"/>
              </w:rPr>
              <w:t>⑦</w:t>
            </w:r>
            <w:r>
              <w:rPr>
                <w:rFonts w:hint="default" w:ascii="Times New Roman" w:hAnsi="Times New Roman" w:eastAsia="宋体" w:cs="Times New Roman"/>
                <w:bCs/>
                <w:snapToGrid w:val="0"/>
                <w:color w:val="000000"/>
                <w:kern w:val="21"/>
                <w:sz w:val="24"/>
              </w:rPr>
              <w:fldChar w:fldCharType="end"/>
            </w:r>
            <w:r>
              <w:rPr>
                <w:rFonts w:hint="default" w:ascii="Times New Roman" w:hAnsi="Times New Roman" w:eastAsia="宋体" w:cs="Times New Roman"/>
                <w:bCs/>
                <w:snapToGrid w:val="0"/>
                <w:color w:val="000000"/>
                <w:kern w:val="21"/>
                <w:sz w:val="24"/>
              </w:rPr>
              <w:t>散流物料堆放过程中采用防尘网或防尘布覆盖，或贮存在封闭式储存仓。</w:t>
            </w:r>
          </w:p>
          <w:p w14:paraId="3358AB1A">
            <w:pPr>
              <w:adjustRightInd w:val="0"/>
              <w:snapToGrid w:val="0"/>
              <w:spacing w:line="360" w:lineRule="auto"/>
              <w:ind w:firstLine="480" w:firstLineChars="200"/>
              <w:rPr>
                <w:rFonts w:hint="default" w:ascii="Times New Roman" w:hAnsi="Times New Roman" w:eastAsia="宋体" w:cs="Times New Roman"/>
                <w:bCs/>
                <w:snapToGrid w:val="0"/>
                <w:color w:val="000000"/>
                <w:kern w:val="21"/>
                <w:sz w:val="24"/>
              </w:rPr>
            </w:pPr>
            <w:r>
              <w:rPr>
                <w:rFonts w:hint="default" w:ascii="Times New Roman" w:hAnsi="Times New Roman" w:eastAsia="宋体" w:cs="Times New Roman"/>
                <w:bCs/>
                <w:snapToGrid w:val="0"/>
                <w:color w:val="000000"/>
                <w:kern w:val="21"/>
                <w:sz w:val="24"/>
              </w:rPr>
              <w:t>根据</w:t>
            </w:r>
            <w:r>
              <w:rPr>
                <w:rFonts w:hint="default" w:ascii="Times New Roman" w:hAnsi="Times New Roman" w:eastAsia="宋体" w:cs="Times New Roman"/>
                <w:bCs/>
                <w:snapToGrid w:val="0"/>
                <w:color w:val="000000"/>
                <w:kern w:val="21"/>
                <w:sz w:val="24"/>
                <w:lang w:val="zh-CN"/>
              </w:rPr>
              <w:t>《</w:t>
            </w:r>
            <w:r>
              <w:rPr>
                <w:rFonts w:hint="default" w:ascii="Times New Roman" w:hAnsi="Times New Roman" w:eastAsia="宋体" w:cs="Times New Roman"/>
                <w:bCs/>
                <w:snapToGrid w:val="0"/>
                <w:color w:val="000000"/>
                <w:kern w:val="21"/>
                <w:sz w:val="24"/>
                <w:highlight w:val="none"/>
                <w:lang w:val="zh-CN"/>
              </w:rPr>
              <w:t>新乡市环境污染防治攻坚战三年行动实施方案</w:t>
            </w:r>
            <w:r>
              <w:rPr>
                <w:rFonts w:hint="default" w:ascii="Times New Roman" w:hAnsi="Times New Roman" w:eastAsia="宋体" w:cs="Times New Roman"/>
                <w:bCs/>
                <w:snapToGrid w:val="0"/>
                <w:color w:val="000000"/>
                <w:kern w:val="21"/>
                <w:sz w:val="24"/>
                <w:lang w:val="zh-CN"/>
              </w:rPr>
              <w:t>（2018</w:t>
            </w:r>
            <w:r>
              <w:rPr>
                <w:rFonts w:hint="default" w:ascii="Times New Roman" w:hAnsi="Times New Roman" w:eastAsia="宋体" w:cs="Times New Roman"/>
                <w:bCs/>
                <w:snapToGrid w:val="0"/>
                <w:color w:val="000000"/>
                <w:kern w:val="21"/>
                <w:sz w:val="24"/>
              </w:rPr>
              <w:t>-</w:t>
            </w:r>
            <w:r>
              <w:rPr>
                <w:rFonts w:hint="default" w:ascii="Times New Roman" w:hAnsi="Times New Roman" w:eastAsia="宋体" w:cs="Times New Roman"/>
                <w:bCs/>
                <w:snapToGrid w:val="0"/>
                <w:color w:val="000000"/>
                <w:kern w:val="21"/>
                <w:sz w:val="24"/>
                <w:lang w:val="zh-CN"/>
              </w:rPr>
              <w:t>2020年）》</w:t>
            </w:r>
            <w:r>
              <w:rPr>
                <w:rFonts w:hint="default" w:ascii="Times New Roman" w:hAnsi="Times New Roman" w:eastAsia="宋体" w:cs="Times New Roman"/>
                <w:bCs/>
                <w:snapToGrid w:val="0"/>
                <w:color w:val="000000"/>
                <w:kern w:val="21"/>
                <w:sz w:val="24"/>
              </w:rPr>
              <w:t>，施工工地封闭管理，做到六个</w:t>
            </w:r>
            <w:r>
              <w:rPr>
                <w:rFonts w:hint="eastAsia" w:ascii="Times New Roman" w:hAnsi="Times New Roman" w:eastAsia="宋体" w:cs="Times New Roman"/>
                <w:bCs/>
                <w:snapToGrid w:val="0"/>
                <w:color w:val="000000"/>
                <w:kern w:val="21"/>
                <w:sz w:val="24"/>
                <w:lang w:eastAsia="zh-CN"/>
              </w:rPr>
              <w:t>“</w:t>
            </w:r>
            <w:r>
              <w:rPr>
                <w:rFonts w:hint="default" w:ascii="Times New Roman" w:hAnsi="Times New Roman" w:eastAsia="宋体" w:cs="Times New Roman"/>
                <w:bCs/>
                <w:snapToGrid w:val="0"/>
                <w:color w:val="000000"/>
                <w:kern w:val="21"/>
                <w:sz w:val="24"/>
              </w:rPr>
              <w:t>100%</w:t>
            </w:r>
            <w:r>
              <w:rPr>
                <w:rFonts w:hint="eastAsia" w:ascii="Times New Roman" w:hAnsi="Times New Roman" w:eastAsia="宋体" w:cs="Times New Roman"/>
                <w:bCs/>
                <w:snapToGrid w:val="0"/>
                <w:color w:val="000000"/>
                <w:kern w:val="21"/>
                <w:sz w:val="24"/>
                <w:lang w:eastAsia="zh-CN"/>
              </w:rPr>
              <w:t>”</w:t>
            </w:r>
            <w:r>
              <w:rPr>
                <w:rFonts w:hint="default" w:ascii="Times New Roman" w:hAnsi="Times New Roman" w:eastAsia="宋体" w:cs="Times New Roman"/>
                <w:bCs/>
                <w:snapToGrid w:val="0"/>
                <w:color w:val="000000"/>
                <w:kern w:val="21"/>
                <w:sz w:val="24"/>
              </w:rPr>
              <w:t>：施工现场100%围挡；工地砂土100%覆盖或围挡；工地路面100%硬化；出工地运输车辆100%冲净，车身密闭无洒漏；暂不开发的场地100%绿化；外脚手架密闭式安全网100%安装。</w:t>
            </w:r>
          </w:p>
          <w:p w14:paraId="7960DF66">
            <w:pPr>
              <w:adjustRightInd w:val="0"/>
              <w:snapToGrid w:val="0"/>
              <w:spacing w:line="360" w:lineRule="auto"/>
              <w:ind w:firstLine="480" w:firstLineChars="200"/>
              <w:rPr>
                <w:rFonts w:hint="default" w:ascii="Times New Roman" w:hAnsi="Times New Roman" w:eastAsia="宋体" w:cs="Times New Roman"/>
                <w:bCs/>
                <w:snapToGrid w:val="0"/>
                <w:color w:val="000000"/>
                <w:kern w:val="21"/>
                <w:sz w:val="24"/>
              </w:rPr>
            </w:pPr>
            <w:r>
              <w:rPr>
                <w:rFonts w:hint="default" w:ascii="Times New Roman" w:hAnsi="Times New Roman" w:eastAsia="宋体" w:cs="Times New Roman"/>
                <w:bCs/>
                <w:snapToGrid w:val="0"/>
                <w:color w:val="000000"/>
                <w:kern w:val="21"/>
                <w:sz w:val="24"/>
              </w:rPr>
              <w:t>采取上述措施后，可减轻本项目施工期产生扬尘对周围环境的影响。</w:t>
            </w:r>
          </w:p>
          <w:p w14:paraId="05AE04B6">
            <w:pPr>
              <w:adjustRightInd w:val="0"/>
              <w:snapToGrid w:val="0"/>
              <w:spacing w:line="360" w:lineRule="auto"/>
              <w:rPr>
                <w:rFonts w:hint="default" w:ascii="Times New Roman" w:hAnsi="Times New Roman" w:eastAsia="宋体" w:cs="Times New Roman"/>
                <w:bCs/>
                <w:snapToGrid w:val="0"/>
                <w:color w:val="000000"/>
                <w:kern w:val="21"/>
                <w:sz w:val="24"/>
              </w:rPr>
            </w:pPr>
            <w:r>
              <w:rPr>
                <w:rFonts w:hint="default" w:ascii="Times New Roman" w:hAnsi="Times New Roman" w:eastAsia="宋体" w:cs="Times New Roman"/>
                <w:bCs/>
                <w:snapToGrid w:val="0"/>
                <w:color w:val="000000"/>
                <w:kern w:val="21"/>
                <w:sz w:val="24"/>
              </w:rPr>
              <w:t>2、施工期水环境影响分析</w:t>
            </w:r>
          </w:p>
          <w:p w14:paraId="00D9C80E">
            <w:pPr>
              <w:adjustRightInd w:val="0"/>
              <w:snapToGrid w:val="0"/>
              <w:spacing w:line="360" w:lineRule="auto"/>
              <w:ind w:firstLine="480" w:firstLineChars="200"/>
              <w:rPr>
                <w:rFonts w:hint="default" w:ascii="Times New Roman" w:hAnsi="Times New Roman" w:eastAsia="宋体" w:cs="Times New Roman"/>
                <w:bCs/>
                <w:snapToGrid w:val="0"/>
                <w:color w:val="000000"/>
                <w:kern w:val="21"/>
                <w:sz w:val="24"/>
              </w:rPr>
            </w:pPr>
            <w:r>
              <w:rPr>
                <w:rFonts w:hint="default" w:ascii="Times New Roman" w:hAnsi="Times New Roman" w:eastAsia="宋体" w:cs="Times New Roman"/>
                <w:bCs/>
                <w:snapToGrid w:val="0"/>
                <w:color w:val="000000"/>
                <w:kern w:val="21"/>
                <w:sz w:val="24"/>
              </w:rPr>
              <w:t>施工期废水主要来源为施工人员的生活污水及少量车辆冲洗水。车辆冲洗水成份相对较简单，污染物浓度低，水量较少，且一般是瞬时排放，在施工工地进出口设临时水池用于洗车</w:t>
            </w:r>
            <w:r>
              <w:rPr>
                <w:rFonts w:hint="eastAsia" w:ascii="Times New Roman" w:hAnsi="Times New Roman" w:eastAsia="宋体" w:cs="Times New Roman"/>
                <w:bCs/>
                <w:snapToGrid w:val="0"/>
                <w:color w:val="000000"/>
                <w:kern w:val="21"/>
                <w:sz w:val="24"/>
                <w:lang w:eastAsia="zh-CN"/>
              </w:rPr>
              <w:t>，</w:t>
            </w:r>
            <w:r>
              <w:rPr>
                <w:rFonts w:hint="eastAsia" w:ascii="Times New Roman" w:hAnsi="Times New Roman" w:eastAsia="宋体" w:cs="Times New Roman"/>
                <w:bCs/>
                <w:snapToGrid w:val="0"/>
                <w:color w:val="000000"/>
                <w:kern w:val="21"/>
                <w:sz w:val="24"/>
                <w:lang w:val="en-US" w:eastAsia="zh-CN"/>
              </w:rPr>
              <w:t>经</w:t>
            </w:r>
            <w:r>
              <w:rPr>
                <w:rFonts w:hint="default" w:ascii="Times New Roman" w:hAnsi="Times New Roman" w:eastAsia="宋体" w:cs="Times New Roman"/>
                <w:bCs/>
                <w:snapToGrid w:val="0"/>
                <w:color w:val="000000"/>
                <w:kern w:val="21"/>
                <w:sz w:val="24"/>
              </w:rPr>
              <w:t>沉淀停留后上层清液溢流回车辆冲洗用水蓄水池，沉淀底泥作为建筑泥沙使用。施工人员产生的生活污水，主要为</w:t>
            </w:r>
            <w:r>
              <w:rPr>
                <w:rFonts w:hint="eastAsia" w:ascii="Times New Roman" w:hAnsi="Times New Roman" w:eastAsia="宋体" w:cs="Times New Roman"/>
                <w:bCs/>
                <w:snapToGrid w:val="0"/>
                <w:color w:val="000000"/>
                <w:kern w:val="21"/>
                <w:sz w:val="24"/>
                <w:lang w:val="en-US" w:eastAsia="zh-CN"/>
              </w:rPr>
              <w:t>清</w:t>
            </w:r>
            <w:r>
              <w:rPr>
                <w:rFonts w:hint="default" w:ascii="Times New Roman" w:hAnsi="Times New Roman" w:eastAsia="宋体" w:cs="Times New Roman"/>
                <w:bCs/>
                <w:snapToGrid w:val="0"/>
                <w:color w:val="000000"/>
                <w:kern w:val="21"/>
                <w:sz w:val="24"/>
              </w:rPr>
              <w:t>洗废水，经沉淀</w:t>
            </w:r>
            <w:r>
              <w:rPr>
                <w:rFonts w:hint="eastAsia" w:ascii="Times New Roman" w:hAnsi="Times New Roman" w:eastAsia="宋体" w:cs="Times New Roman"/>
                <w:bCs/>
                <w:snapToGrid w:val="0"/>
                <w:color w:val="000000"/>
                <w:kern w:val="21"/>
                <w:sz w:val="24"/>
                <w:lang w:val="en-US" w:eastAsia="zh-CN"/>
              </w:rPr>
              <w:t>处理</w:t>
            </w:r>
            <w:r>
              <w:rPr>
                <w:rFonts w:hint="default" w:ascii="Times New Roman" w:hAnsi="Times New Roman" w:eastAsia="宋体" w:cs="Times New Roman"/>
                <w:bCs/>
                <w:snapToGrid w:val="0"/>
                <w:color w:val="000000"/>
                <w:kern w:val="21"/>
                <w:sz w:val="24"/>
              </w:rPr>
              <w:t>后</w:t>
            </w:r>
            <w:r>
              <w:rPr>
                <w:rFonts w:hint="eastAsia" w:ascii="Times New Roman" w:hAnsi="Times New Roman" w:eastAsia="宋体" w:cs="Times New Roman"/>
                <w:bCs/>
                <w:snapToGrid w:val="0"/>
                <w:color w:val="000000"/>
                <w:kern w:val="21"/>
                <w:sz w:val="24"/>
                <w:lang w:val="en-US" w:eastAsia="zh-CN"/>
              </w:rPr>
              <w:t>用于</w:t>
            </w:r>
            <w:r>
              <w:rPr>
                <w:rFonts w:hint="default" w:ascii="Times New Roman" w:hAnsi="Times New Roman" w:eastAsia="宋体" w:cs="Times New Roman"/>
                <w:bCs/>
                <w:snapToGrid w:val="0"/>
                <w:color w:val="000000"/>
                <w:kern w:val="21"/>
                <w:sz w:val="24"/>
              </w:rPr>
              <w:t>洒水抑尘，不外排。</w:t>
            </w:r>
          </w:p>
          <w:p w14:paraId="0A7D543A">
            <w:pPr>
              <w:adjustRightInd w:val="0"/>
              <w:snapToGrid w:val="0"/>
              <w:spacing w:line="360" w:lineRule="auto"/>
              <w:ind w:firstLine="480" w:firstLineChars="200"/>
              <w:rPr>
                <w:rFonts w:hint="default" w:ascii="Times New Roman" w:hAnsi="Times New Roman" w:eastAsia="宋体" w:cs="Times New Roman"/>
                <w:bCs/>
                <w:snapToGrid w:val="0"/>
                <w:color w:val="000000"/>
                <w:kern w:val="21"/>
                <w:sz w:val="24"/>
              </w:rPr>
            </w:pPr>
            <w:r>
              <w:rPr>
                <w:rFonts w:hint="default" w:ascii="Times New Roman" w:hAnsi="Times New Roman" w:eastAsia="宋体" w:cs="Times New Roman"/>
                <w:bCs/>
                <w:snapToGrid w:val="0"/>
                <w:color w:val="000000"/>
                <w:kern w:val="21"/>
                <w:sz w:val="24"/>
              </w:rPr>
              <w:t>综上所述，施工期间产生的废水经妥善处理后，对环境影响较小。</w:t>
            </w:r>
          </w:p>
          <w:p w14:paraId="545D8062">
            <w:pPr>
              <w:adjustRightInd w:val="0"/>
              <w:snapToGrid w:val="0"/>
              <w:spacing w:line="360" w:lineRule="auto"/>
              <w:rPr>
                <w:rFonts w:hint="default" w:ascii="Times New Roman" w:hAnsi="Times New Roman" w:eastAsia="宋体" w:cs="Times New Roman"/>
                <w:bCs/>
                <w:snapToGrid w:val="0"/>
                <w:color w:val="000000"/>
                <w:kern w:val="21"/>
                <w:sz w:val="24"/>
              </w:rPr>
            </w:pPr>
            <w:r>
              <w:rPr>
                <w:rFonts w:hint="default" w:ascii="Times New Roman" w:hAnsi="Times New Roman" w:eastAsia="宋体" w:cs="Times New Roman"/>
                <w:bCs/>
                <w:snapToGrid w:val="0"/>
                <w:color w:val="000000"/>
                <w:kern w:val="21"/>
                <w:sz w:val="24"/>
              </w:rPr>
              <w:t>3、施工期噪声环境影响分析</w:t>
            </w:r>
          </w:p>
          <w:p w14:paraId="351CFE36">
            <w:pPr>
              <w:autoSpaceDE/>
              <w:autoSpaceDN/>
              <w:adjustRightInd w:val="0"/>
              <w:snapToGrid w:val="0"/>
              <w:spacing w:line="360" w:lineRule="auto"/>
              <w:ind w:firstLine="480" w:firstLineChars="200"/>
              <w:textAlignment w:val="baseline"/>
              <w:rPr>
                <w:rFonts w:hint="default" w:ascii="Times New Roman" w:hAnsi="Times New Roman" w:eastAsia="宋体" w:cs="Times New Roman"/>
                <w:bCs/>
                <w:snapToGrid w:val="0"/>
                <w:color w:val="000000"/>
                <w:kern w:val="21"/>
                <w:sz w:val="24"/>
              </w:rPr>
            </w:pPr>
            <w:r>
              <w:rPr>
                <w:rFonts w:hint="default" w:ascii="Times New Roman" w:hAnsi="Times New Roman" w:eastAsia="宋体" w:cs="Times New Roman"/>
                <w:bCs/>
                <w:snapToGrid w:val="0"/>
                <w:color w:val="000000"/>
                <w:kern w:val="21"/>
                <w:sz w:val="24"/>
              </w:rPr>
              <w:t>施工期噪声主要分为施工机械噪声和施工车辆噪声。施工机械主要为挖掘机、推土机等</w:t>
            </w:r>
            <w:r>
              <w:rPr>
                <w:rFonts w:hint="eastAsia" w:ascii="Times New Roman" w:hAnsi="Times New Roman" w:eastAsia="宋体" w:cs="Times New Roman"/>
                <w:bCs/>
                <w:snapToGrid w:val="0"/>
                <w:color w:val="000000"/>
                <w:kern w:val="21"/>
                <w:sz w:val="24"/>
                <w:lang w:eastAsia="zh-CN"/>
              </w:rPr>
              <w:t>；</w:t>
            </w:r>
            <w:r>
              <w:rPr>
                <w:rFonts w:hint="default" w:ascii="Times New Roman" w:hAnsi="Times New Roman" w:eastAsia="宋体" w:cs="Times New Roman"/>
                <w:bCs/>
                <w:snapToGrid w:val="0"/>
                <w:color w:val="000000"/>
                <w:kern w:val="21"/>
                <w:sz w:val="24"/>
              </w:rPr>
              <w:t>施工车辆指建筑材料运输车辆，属于交通噪声，对车辆规范管理后，噪声可降至50~60dB（A）为减少施工期</w:t>
            </w:r>
            <w:r>
              <w:rPr>
                <w:rFonts w:hint="eastAsia" w:ascii="Times New Roman" w:hAnsi="Times New Roman" w:eastAsia="宋体" w:cs="Times New Roman"/>
                <w:bCs/>
                <w:snapToGrid w:val="0"/>
                <w:color w:val="000000"/>
                <w:kern w:val="21"/>
                <w:sz w:val="24"/>
                <w:lang w:val="en-US" w:eastAsia="zh-CN"/>
              </w:rPr>
              <w:t>产生的</w:t>
            </w:r>
            <w:r>
              <w:rPr>
                <w:rFonts w:hint="default" w:ascii="Times New Roman" w:hAnsi="Times New Roman" w:eastAsia="宋体" w:cs="Times New Roman"/>
                <w:bCs/>
                <w:snapToGrid w:val="0"/>
                <w:color w:val="000000"/>
                <w:kern w:val="21"/>
                <w:sz w:val="24"/>
              </w:rPr>
              <w:t>噪声对周围环境的影响，评价建议采取以下措施：①施工时应尽量选用车况较好的施工机械，降低噪声源强。②合理选择施工时间，避开工人及附近</w:t>
            </w:r>
            <w:r>
              <w:rPr>
                <w:rFonts w:hint="eastAsia" w:ascii="Times New Roman" w:hAnsi="Times New Roman" w:eastAsia="宋体" w:cs="Times New Roman"/>
                <w:bCs/>
                <w:snapToGrid w:val="0"/>
                <w:color w:val="000000"/>
                <w:kern w:val="21"/>
                <w:sz w:val="24"/>
                <w:lang w:val="en-US" w:eastAsia="zh-CN"/>
              </w:rPr>
              <w:t>居民</w:t>
            </w:r>
            <w:r>
              <w:rPr>
                <w:rFonts w:hint="default" w:ascii="Times New Roman" w:hAnsi="Times New Roman" w:eastAsia="宋体" w:cs="Times New Roman"/>
                <w:bCs/>
                <w:snapToGrid w:val="0"/>
                <w:color w:val="000000"/>
                <w:kern w:val="21"/>
                <w:sz w:val="24"/>
              </w:rPr>
              <w:t>休息时间。③加强施工机械的维修、管理，保证机械处于低噪声、高效率状态。</w:t>
            </w:r>
          </w:p>
          <w:p w14:paraId="0D95CA7E">
            <w:pPr>
              <w:autoSpaceDE w:val="0"/>
              <w:autoSpaceDN w:val="0"/>
              <w:adjustRightInd w:val="0"/>
              <w:snapToGrid w:val="0"/>
              <w:spacing w:line="360" w:lineRule="auto"/>
              <w:ind w:firstLine="480" w:firstLineChars="200"/>
              <w:rPr>
                <w:rFonts w:hint="default" w:ascii="Times New Roman" w:hAnsi="Times New Roman" w:eastAsia="宋体" w:cs="Times New Roman"/>
                <w:bCs/>
                <w:snapToGrid w:val="0"/>
                <w:color w:val="000000"/>
                <w:kern w:val="21"/>
                <w:sz w:val="24"/>
              </w:rPr>
            </w:pPr>
            <w:r>
              <w:rPr>
                <w:rFonts w:hint="default" w:ascii="Times New Roman" w:hAnsi="Times New Roman" w:eastAsia="宋体" w:cs="Times New Roman"/>
                <w:bCs/>
                <w:snapToGrid w:val="0"/>
                <w:color w:val="000000"/>
                <w:kern w:val="21"/>
                <w:sz w:val="24"/>
              </w:rPr>
              <w:t>经采取上述措施后，本项目在施工期间产生的噪声满足《建筑施工厂界环境噪声排放标准》（GB12523-2011）中噪声排放限值的要求，施工期产生的噪声对周边环境影响较小。</w:t>
            </w:r>
          </w:p>
          <w:p w14:paraId="600A099C">
            <w:pPr>
              <w:adjustRightInd w:val="0"/>
              <w:snapToGrid w:val="0"/>
              <w:spacing w:line="360" w:lineRule="auto"/>
              <w:rPr>
                <w:rFonts w:hint="default" w:ascii="Times New Roman" w:hAnsi="Times New Roman" w:eastAsia="宋体" w:cs="Times New Roman"/>
                <w:bCs/>
                <w:snapToGrid w:val="0"/>
                <w:color w:val="000000"/>
                <w:kern w:val="21"/>
                <w:sz w:val="24"/>
              </w:rPr>
            </w:pPr>
            <w:r>
              <w:rPr>
                <w:rFonts w:hint="default" w:ascii="Times New Roman" w:hAnsi="Times New Roman" w:eastAsia="宋体" w:cs="Times New Roman"/>
                <w:bCs/>
                <w:snapToGrid w:val="0"/>
                <w:color w:val="000000"/>
                <w:kern w:val="21"/>
                <w:sz w:val="24"/>
              </w:rPr>
              <w:t>4、施工期固体废物影响分析</w:t>
            </w:r>
          </w:p>
          <w:p w14:paraId="0C693BC1">
            <w:pPr>
              <w:adjustRightInd w:val="0"/>
              <w:snapToGrid w:val="0"/>
              <w:spacing w:line="360" w:lineRule="auto"/>
              <w:ind w:firstLine="480" w:firstLineChars="200"/>
              <w:rPr>
                <w:rFonts w:hint="default" w:ascii="Times New Roman" w:hAnsi="Times New Roman" w:eastAsia="宋体" w:cs="Times New Roman"/>
                <w:bCs/>
                <w:snapToGrid w:val="0"/>
                <w:color w:val="000000"/>
                <w:kern w:val="21"/>
                <w:sz w:val="24"/>
              </w:rPr>
            </w:pPr>
            <w:r>
              <w:rPr>
                <w:rFonts w:hint="default" w:ascii="Times New Roman" w:hAnsi="Times New Roman" w:eastAsia="宋体" w:cs="Times New Roman"/>
                <w:bCs/>
                <w:snapToGrid w:val="0"/>
                <w:color w:val="000000"/>
                <w:kern w:val="21"/>
                <w:sz w:val="24"/>
              </w:rPr>
              <w:t>本项目</w:t>
            </w:r>
            <w:r>
              <w:rPr>
                <w:rFonts w:hint="eastAsia" w:ascii="Times New Roman" w:hAnsi="Times New Roman" w:eastAsia="宋体" w:cs="Times New Roman"/>
                <w:bCs/>
                <w:snapToGrid w:val="0"/>
                <w:color w:val="000000"/>
                <w:kern w:val="21"/>
                <w:sz w:val="24"/>
                <w:lang w:val="en-US" w:eastAsia="zh-CN"/>
              </w:rPr>
              <w:t>在</w:t>
            </w:r>
            <w:r>
              <w:rPr>
                <w:rFonts w:hint="default" w:ascii="Times New Roman" w:hAnsi="Times New Roman" w:eastAsia="宋体" w:cs="Times New Roman"/>
                <w:bCs/>
                <w:snapToGrid w:val="0"/>
                <w:color w:val="000000"/>
                <w:kern w:val="21"/>
                <w:sz w:val="24"/>
              </w:rPr>
              <w:t>施工期会产生固体废物，主要来源于施工建筑垃圾和生活垃圾。项目施工期间产生的建筑垃圾主要为各种建筑废料、边角料等，建筑垃圾</w:t>
            </w:r>
            <w:r>
              <w:rPr>
                <w:rFonts w:hint="eastAsia" w:ascii="Times New Roman" w:hAnsi="Times New Roman" w:eastAsia="宋体" w:cs="Times New Roman"/>
                <w:bCs/>
                <w:snapToGrid w:val="0"/>
                <w:color w:val="000000"/>
                <w:kern w:val="21"/>
                <w:sz w:val="24"/>
                <w:lang w:val="en-US" w:eastAsia="zh-CN"/>
              </w:rPr>
              <w:t>运送</w:t>
            </w:r>
            <w:r>
              <w:rPr>
                <w:rFonts w:hint="default" w:ascii="Times New Roman" w:hAnsi="Times New Roman" w:eastAsia="宋体" w:cs="Times New Roman"/>
                <w:bCs/>
                <w:snapToGrid w:val="0"/>
                <w:color w:val="000000"/>
                <w:kern w:val="21"/>
                <w:sz w:val="24"/>
              </w:rPr>
              <w:t>至指定建筑垃圾处理厂综合处理。施工期间</w:t>
            </w:r>
            <w:r>
              <w:rPr>
                <w:rFonts w:hint="eastAsia" w:ascii="Times New Roman" w:hAnsi="Times New Roman" w:eastAsia="宋体" w:cs="Times New Roman"/>
                <w:bCs/>
                <w:snapToGrid w:val="0"/>
                <w:color w:val="000000"/>
                <w:kern w:val="21"/>
                <w:sz w:val="24"/>
                <w:lang w:val="en-US" w:eastAsia="zh-CN"/>
              </w:rPr>
              <w:t>施工人员</w:t>
            </w:r>
            <w:r>
              <w:rPr>
                <w:rFonts w:hint="default" w:ascii="Times New Roman" w:hAnsi="Times New Roman" w:eastAsia="宋体" w:cs="Times New Roman"/>
                <w:bCs/>
                <w:snapToGrid w:val="0"/>
                <w:color w:val="000000"/>
                <w:kern w:val="21"/>
                <w:sz w:val="24"/>
              </w:rPr>
              <w:t>产生的生活垃圾由施工单位集中收集后交</w:t>
            </w:r>
            <w:r>
              <w:rPr>
                <w:rFonts w:hint="default" w:ascii="Times New Roman" w:hAnsi="Times New Roman" w:eastAsia="宋体" w:cs="Times New Roman"/>
                <w:bCs/>
                <w:snapToGrid w:val="0"/>
                <w:color w:val="000000"/>
                <w:kern w:val="21"/>
                <w:sz w:val="24"/>
                <w:lang w:eastAsia="zh-CN"/>
              </w:rPr>
              <w:t>由</w:t>
            </w:r>
            <w:r>
              <w:rPr>
                <w:rFonts w:hint="default" w:ascii="Times New Roman" w:hAnsi="Times New Roman" w:eastAsia="宋体" w:cs="Times New Roman"/>
                <w:bCs/>
                <w:snapToGrid w:val="0"/>
                <w:color w:val="000000"/>
                <w:kern w:val="21"/>
                <w:sz w:val="24"/>
              </w:rPr>
              <w:t>当地环卫部门进行处置。</w:t>
            </w:r>
          </w:p>
          <w:p w14:paraId="2AAE02E8">
            <w:pPr>
              <w:adjustRightInd w:val="0"/>
              <w:snapToGrid w:val="0"/>
              <w:spacing w:line="360" w:lineRule="auto"/>
              <w:ind w:firstLine="480" w:firstLineChars="200"/>
              <w:rPr>
                <w:rFonts w:hint="default" w:ascii="Times New Roman" w:hAnsi="Times New Roman" w:eastAsia="宋体" w:cs="Times New Roman"/>
                <w:bCs/>
                <w:snapToGrid w:val="0"/>
                <w:color w:val="000000"/>
                <w:kern w:val="21"/>
                <w:sz w:val="24"/>
              </w:rPr>
            </w:pPr>
            <w:r>
              <w:rPr>
                <w:rFonts w:hint="default" w:ascii="Times New Roman" w:hAnsi="Times New Roman" w:eastAsia="宋体" w:cs="Times New Roman"/>
                <w:bCs/>
                <w:snapToGrid w:val="0"/>
                <w:color w:val="000000"/>
                <w:kern w:val="21"/>
                <w:sz w:val="24"/>
              </w:rPr>
              <w:t>综上所述，本项目在施工期间产生的固体废物对外界环境影响较小。</w:t>
            </w:r>
          </w:p>
          <w:p w14:paraId="4F0FB6B9">
            <w:pPr>
              <w:adjustRightInd w:val="0"/>
              <w:snapToGrid w:val="0"/>
              <w:spacing w:line="360" w:lineRule="auto"/>
              <w:rPr>
                <w:rFonts w:hint="default" w:ascii="Times New Roman" w:hAnsi="Times New Roman" w:eastAsia="宋体" w:cs="Times New Roman"/>
                <w:bCs/>
                <w:color w:val="000000"/>
                <w:kern w:val="21"/>
                <w:sz w:val="24"/>
              </w:rPr>
            </w:pPr>
            <w:r>
              <w:rPr>
                <w:rFonts w:hint="default" w:ascii="Times New Roman" w:hAnsi="Times New Roman" w:eastAsia="宋体" w:cs="Times New Roman"/>
                <w:bCs/>
                <w:color w:val="000000"/>
                <w:kern w:val="21"/>
                <w:sz w:val="24"/>
              </w:rPr>
              <w:t>5、施工期生态环境保护措施</w:t>
            </w:r>
          </w:p>
          <w:p w14:paraId="17C6C88B">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ascii="宋体" w:hAnsi="宋体" w:cs="宋体"/>
                <w:bCs/>
                <w:spacing w:val="-10"/>
                <w:szCs w:val="21"/>
              </w:rPr>
            </w:pPr>
            <w:r>
              <w:rPr>
                <w:rFonts w:hint="default" w:ascii="Times New Roman" w:hAnsi="Times New Roman" w:eastAsia="宋体" w:cs="Times New Roman"/>
                <w:bCs/>
                <w:snapToGrid w:val="0"/>
                <w:color w:val="000000"/>
                <w:kern w:val="21"/>
                <w:sz w:val="24"/>
                <w:szCs w:val="24"/>
                <w:lang w:eastAsia="zh-CN" w:bidi="ar-SA"/>
              </w:rPr>
              <w:t>本</w:t>
            </w:r>
            <w:r>
              <w:rPr>
                <w:rFonts w:hint="default" w:ascii="Times New Roman" w:hAnsi="Times New Roman" w:eastAsia="宋体" w:cs="Times New Roman"/>
                <w:bCs/>
                <w:snapToGrid w:val="0"/>
                <w:color w:val="000000"/>
                <w:kern w:val="21"/>
                <w:sz w:val="24"/>
                <w:szCs w:val="24"/>
                <w:lang w:val="en-US" w:eastAsia="zh-CN" w:bidi="ar-SA"/>
              </w:rPr>
              <w:t>项目所在</w:t>
            </w:r>
            <w:r>
              <w:rPr>
                <w:rFonts w:hint="default" w:ascii="Times New Roman" w:hAnsi="Times New Roman" w:eastAsia="宋体" w:cs="Times New Roman"/>
                <w:bCs/>
                <w:snapToGrid w:val="0"/>
                <w:color w:val="000000"/>
                <w:kern w:val="21"/>
                <w:sz w:val="24"/>
                <w:szCs w:val="24"/>
                <w:lang w:eastAsia="zh-CN" w:bidi="ar-SA"/>
              </w:rPr>
              <w:t>的</w:t>
            </w:r>
            <w:r>
              <w:rPr>
                <w:rFonts w:hint="default" w:ascii="Times New Roman" w:hAnsi="Times New Roman" w:eastAsia="宋体" w:cs="Times New Roman"/>
                <w:bCs/>
                <w:snapToGrid w:val="0"/>
                <w:color w:val="000000"/>
                <w:kern w:val="21"/>
                <w:sz w:val="24"/>
                <w:szCs w:val="24"/>
                <w:lang w:val="en-US" w:eastAsia="zh-CN" w:bidi="ar-SA"/>
              </w:rPr>
              <w:t>区域</w:t>
            </w:r>
            <w:r>
              <w:rPr>
                <w:rFonts w:hint="default" w:ascii="Times New Roman" w:hAnsi="Times New Roman" w:eastAsia="宋体" w:cs="Times New Roman"/>
                <w:bCs/>
                <w:snapToGrid w:val="0"/>
                <w:color w:val="000000"/>
                <w:kern w:val="21"/>
                <w:sz w:val="24"/>
                <w:szCs w:val="24"/>
                <w:lang w:eastAsia="zh-CN" w:bidi="ar-SA"/>
              </w:rPr>
              <w:t>环境</w:t>
            </w:r>
            <w:r>
              <w:rPr>
                <w:rFonts w:hint="default" w:ascii="Times New Roman" w:hAnsi="Times New Roman" w:eastAsia="宋体" w:cs="Times New Roman"/>
                <w:bCs/>
                <w:snapToGrid w:val="0"/>
                <w:color w:val="000000"/>
                <w:kern w:val="21"/>
                <w:sz w:val="24"/>
                <w:szCs w:val="24"/>
                <w:lang w:val="en-US" w:eastAsia="zh-CN" w:bidi="ar-SA"/>
              </w:rPr>
              <w:t>主要为</w:t>
            </w:r>
            <w:r>
              <w:rPr>
                <w:rFonts w:hint="eastAsia" w:ascii="Times New Roman" w:hAnsi="Times New Roman" w:eastAsia="宋体" w:cs="Times New Roman"/>
                <w:bCs/>
                <w:snapToGrid w:val="0"/>
                <w:color w:val="000000"/>
                <w:kern w:val="21"/>
                <w:sz w:val="24"/>
                <w:szCs w:val="24"/>
                <w:lang w:val="en-US" w:eastAsia="zh-CN" w:bidi="ar-SA"/>
              </w:rPr>
              <w:t>设备制造</w:t>
            </w:r>
            <w:r>
              <w:rPr>
                <w:rFonts w:hint="default" w:ascii="Times New Roman" w:hAnsi="Times New Roman" w:eastAsia="宋体" w:cs="Times New Roman"/>
                <w:sz w:val="24"/>
                <w:szCs w:val="24"/>
                <w:lang w:val="en-US" w:eastAsia="zh-CN"/>
              </w:rPr>
              <w:t>园区</w:t>
            </w:r>
            <w:r>
              <w:rPr>
                <w:rFonts w:hint="default" w:ascii="Times New Roman" w:hAnsi="Times New Roman" w:eastAsia="宋体" w:cs="Times New Roman"/>
                <w:bCs/>
                <w:snapToGrid w:val="0"/>
                <w:color w:val="000000"/>
                <w:kern w:val="21"/>
                <w:sz w:val="24"/>
                <w:szCs w:val="24"/>
                <w:highlight w:val="none"/>
                <w:lang w:val="en-US" w:eastAsia="zh-CN" w:bidi="ar-SA"/>
              </w:rPr>
              <w:t>生态环境</w:t>
            </w:r>
            <w:r>
              <w:rPr>
                <w:rFonts w:hint="default" w:ascii="Times New Roman" w:hAnsi="Times New Roman" w:eastAsia="宋体" w:cs="Times New Roman"/>
                <w:bCs/>
                <w:snapToGrid w:val="0"/>
                <w:color w:val="000000"/>
                <w:kern w:val="21"/>
                <w:sz w:val="24"/>
                <w:szCs w:val="24"/>
                <w:lang w:val="en-US" w:eastAsia="zh-CN" w:bidi="ar-SA"/>
              </w:rPr>
              <w:t>，周边</w:t>
            </w:r>
            <w:r>
              <w:rPr>
                <w:rFonts w:hint="default" w:ascii="Times New Roman" w:hAnsi="Times New Roman" w:eastAsia="宋体" w:cs="Times New Roman"/>
                <w:bCs/>
                <w:snapToGrid w:val="0"/>
                <w:color w:val="000000"/>
                <w:kern w:val="21"/>
                <w:sz w:val="24"/>
                <w:szCs w:val="24"/>
                <w:lang w:eastAsia="zh-CN" w:bidi="ar-SA"/>
              </w:rPr>
              <w:t>的</w:t>
            </w:r>
            <w:r>
              <w:rPr>
                <w:rFonts w:hint="default" w:ascii="Times New Roman" w:hAnsi="Times New Roman" w:eastAsia="宋体" w:cs="Times New Roman"/>
                <w:bCs/>
                <w:snapToGrid w:val="0"/>
                <w:color w:val="000000"/>
                <w:kern w:val="21"/>
                <w:sz w:val="24"/>
                <w:szCs w:val="24"/>
                <w:lang w:val="en-US" w:eastAsia="zh-CN" w:bidi="ar-SA"/>
              </w:rPr>
              <w:t>陆生动物均为常见物种，不涉及国家重点保护野生动物名录、河南省重点保护陆生野生动物名录内的保护动物，项目对</w:t>
            </w:r>
            <w:r>
              <w:rPr>
                <w:rFonts w:hint="default" w:ascii="Times New Roman" w:hAnsi="Times New Roman" w:eastAsia="宋体" w:cs="Times New Roman"/>
                <w:bCs/>
                <w:snapToGrid w:val="0"/>
                <w:color w:val="000000"/>
                <w:kern w:val="21"/>
                <w:sz w:val="24"/>
                <w:szCs w:val="24"/>
                <w:lang w:eastAsia="zh-CN" w:bidi="ar-SA"/>
              </w:rPr>
              <w:t>周边</w:t>
            </w:r>
            <w:r>
              <w:rPr>
                <w:rFonts w:hint="default" w:ascii="Times New Roman" w:hAnsi="Times New Roman" w:eastAsia="宋体" w:cs="Times New Roman"/>
                <w:bCs/>
                <w:snapToGrid w:val="0"/>
                <w:color w:val="000000"/>
                <w:kern w:val="21"/>
                <w:sz w:val="24"/>
                <w:szCs w:val="24"/>
                <w:lang w:val="en-US" w:eastAsia="zh-CN" w:bidi="ar-SA"/>
              </w:rPr>
              <w:t>生态环境的影响可忽略不计。</w:t>
            </w:r>
          </w:p>
        </w:tc>
      </w:tr>
      <w:tr w14:paraId="6361B0A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3606" w:hRule="atLeast"/>
          <w:jc w:val="center"/>
        </w:trPr>
        <w:tc>
          <w:tcPr>
            <w:tcW w:w="218" w:type="pct"/>
            <w:noWrap w:val="0"/>
            <w:tcMar>
              <w:left w:w="28" w:type="dxa"/>
              <w:right w:w="28" w:type="dxa"/>
            </w:tcMar>
            <w:vAlign w:val="center"/>
          </w:tcPr>
          <w:p w14:paraId="440143A8">
            <w:pPr>
              <w:adjustRightInd w:val="0"/>
              <w:snapToGrid w:val="0"/>
              <w:jc w:val="center"/>
              <w:rPr>
                <w:rFonts w:hint="eastAsia" w:ascii="宋体" w:hAnsi="宋体" w:cs="宋体"/>
                <w:bCs/>
                <w:szCs w:val="21"/>
              </w:rPr>
            </w:pPr>
            <w:r>
              <w:rPr>
                <w:rFonts w:hint="eastAsia" w:ascii="宋体" w:hAnsi="宋体" w:cs="宋体"/>
                <w:bCs/>
                <w:szCs w:val="21"/>
              </w:rPr>
              <w:t>运营</w:t>
            </w:r>
          </w:p>
          <w:p w14:paraId="44886367">
            <w:pPr>
              <w:adjustRightInd w:val="0"/>
              <w:snapToGrid w:val="0"/>
              <w:jc w:val="center"/>
              <w:rPr>
                <w:rFonts w:hint="eastAsia" w:ascii="宋体" w:hAnsi="宋体" w:cs="宋体"/>
                <w:bCs/>
                <w:szCs w:val="21"/>
              </w:rPr>
            </w:pPr>
            <w:r>
              <w:rPr>
                <w:rFonts w:hint="eastAsia" w:ascii="宋体" w:hAnsi="宋体" w:cs="宋体"/>
                <w:bCs/>
                <w:szCs w:val="21"/>
              </w:rPr>
              <w:t>期环</w:t>
            </w:r>
          </w:p>
          <w:p w14:paraId="3AD66C50">
            <w:pPr>
              <w:adjustRightInd w:val="0"/>
              <w:snapToGrid w:val="0"/>
              <w:jc w:val="center"/>
              <w:rPr>
                <w:rFonts w:hint="eastAsia" w:ascii="宋体" w:hAnsi="宋体" w:cs="宋体"/>
                <w:bCs/>
                <w:szCs w:val="21"/>
              </w:rPr>
            </w:pPr>
            <w:r>
              <w:rPr>
                <w:rFonts w:hint="eastAsia" w:ascii="宋体" w:hAnsi="宋体" w:cs="宋体"/>
                <w:bCs/>
                <w:szCs w:val="21"/>
              </w:rPr>
              <w:t>境影</w:t>
            </w:r>
          </w:p>
          <w:p w14:paraId="7ED501EF">
            <w:pPr>
              <w:adjustRightInd w:val="0"/>
              <w:snapToGrid w:val="0"/>
              <w:jc w:val="center"/>
              <w:rPr>
                <w:rFonts w:hint="eastAsia" w:ascii="宋体" w:hAnsi="宋体" w:cs="宋体"/>
                <w:bCs/>
                <w:szCs w:val="21"/>
              </w:rPr>
            </w:pPr>
            <w:r>
              <w:rPr>
                <w:rFonts w:hint="eastAsia" w:ascii="宋体" w:hAnsi="宋体" w:cs="宋体"/>
                <w:bCs/>
                <w:szCs w:val="21"/>
              </w:rPr>
              <w:t>响和</w:t>
            </w:r>
          </w:p>
          <w:p w14:paraId="22DEB3E2">
            <w:pPr>
              <w:adjustRightInd w:val="0"/>
              <w:snapToGrid w:val="0"/>
              <w:jc w:val="center"/>
              <w:rPr>
                <w:rFonts w:hint="eastAsia" w:ascii="宋体" w:hAnsi="宋体" w:cs="宋体"/>
                <w:bCs/>
                <w:szCs w:val="21"/>
              </w:rPr>
            </w:pPr>
            <w:r>
              <w:rPr>
                <w:rFonts w:hint="eastAsia" w:ascii="宋体" w:hAnsi="宋体" w:cs="宋体"/>
                <w:bCs/>
                <w:szCs w:val="21"/>
              </w:rPr>
              <w:t>保护</w:t>
            </w:r>
          </w:p>
          <w:p w14:paraId="6C1386A2">
            <w:pPr>
              <w:adjustRightInd w:val="0"/>
              <w:snapToGrid w:val="0"/>
              <w:jc w:val="center"/>
              <w:rPr>
                <w:rFonts w:ascii="宋体" w:hAnsi="宋体" w:cs="宋体"/>
                <w:bCs/>
                <w:szCs w:val="21"/>
              </w:rPr>
            </w:pPr>
            <w:r>
              <w:rPr>
                <w:rFonts w:hint="eastAsia" w:ascii="宋体" w:hAnsi="宋体" w:cs="宋体"/>
                <w:bCs/>
                <w:szCs w:val="21"/>
              </w:rPr>
              <w:t>措施</w:t>
            </w:r>
          </w:p>
        </w:tc>
        <w:tc>
          <w:tcPr>
            <w:tcW w:w="4781" w:type="pct"/>
            <w:noWrap w:val="0"/>
            <w:vAlign w:val="center"/>
          </w:tcPr>
          <w:p w14:paraId="690B22DC">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ascii="Times New Roman" w:hAnsi="Times New Roman" w:eastAsia="宋体" w:cs="Times New Roman"/>
                <w:sz w:val="24"/>
                <w:szCs w:val="32"/>
                <w:lang w:val="en-US" w:eastAsia="zh-CN"/>
              </w:rPr>
            </w:pPr>
            <w:r>
              <w:rPr>
                <w:rFonts w:hint="eastAsia" w:ascii="Times New Roman" w:hAnsi="Times New Roman" w:eastAsia="宋体" w:cs="Times New Roman"/>
                <w:sz w:val="24"/>
                <w:szCs w:val="32"/>
                <w:lang w:val="en-US" w:eastAsia="zh-CN"/>
              </w:rPr>
              <w:t>营运期污染因素主要有废气、生活污水和生产废水、噪声、固废，具体内容详见以下分析。</w:t>
            </w:r>
          </w:p>
          <w:p w14:paraId="7C52F796">
            <w:pPr>
              <w:keepNext w:val="0"/>
              <w:keepLines w:val="0"/>
              <w:pageBreakBefore w:val="0"/>
              <w:widowControl w:val="0"/>
              <w:kinsoku/>
              <w:wordWrap/>
              <w:overflowPunct/>
              <w:topLinePunct w:val="0"/>
              <w:autoSpaceDE/>
              <w:autoSpaceDN/>
              <w:bidi w:val="0"/>
              <w:adjustRightInd w:val="0"/>
              <w:snapToGrid w:val="0"/>
              <w:spacing w:line="360" w:lineRule="auto"/>
              <w:ind w:left="0" w:firstLine="480" w:firstLineChars="200"/>
              <w:jc w:val="both"/>
              <w:textAlignment w:val="auto"/>
              <w:rPr>
                <w:rFonts w:hint="eastAsia"/>
                <w:color w:val="auto"/>
                <w:spacing w:val="0"/>
                <w:kern w:val="21"/>
                <w:position w:val="0"/>
                <w:sz w:val="24"/>
                <w:szCs w:val="24"/>
                <w:lang w:val="en-US" w:eastAsia="zh-CN"/>
              </w:rPr>
            </w:pPr>
            <w:r>
              <w:rPr>
                <w:rFonts w:hint="eastAsia"/>
                <w:color w:val="auto"/>
                <w:spacing w:val="0"/>
                <w:kern w:val="21"/>
                <w:position w:val="0"/>
                <w:sz w:val="24"/>
                <w:szCs w:val="24"/>
                <w:lang w:val="en-US" w:eastAsia="zh-CN"/>
              </w:rPr>
              <w:t>一、大气</w:t>
            </w:r>
            <w:r>
              <w:rPr>
                <w:rFonts w:hint="default"/>
                <w:color w:val="auto"/>
                <w:spacing w:val="0"/>
                <w:kern w:val="21"/>
                <w:position w:val="0"/>
                <w:sz w:val="24"/>
                <w:szCs w:val="24"/>
                <w:lang w:val="en-US" w:eastAsia="zh-CN"/>
              </w:rPr>
              <w:t>环境影响和环保措施</w:t>
            </w:r>
          </w:p>
          <w:p w14:paraId="2065595B">
            <w:pPr>
              <w:keepNext w:val="0"/>
              <w:keepLines w:val="0"/>
              <w:pageBreakBefore w:val="0"/>
              <w:widowControl w:val="0"/>
              <w:kinsoku/>
              <w:wordWrap/>
              <w:overflowPunct/>
              <w:topLinePunct w:val="0"/>
              <w:autoSpaceDE/>
              <w:autoSpaceDN/>
              <w:bidi w:val="0"/>
              <w:adjustRightInd w:val="0"/>
              <w:snapToGrid w:val="0"/>
              <w:spacing w:line="360" w:lineRule="auto"/>
              <w:ind w:left="0" w:firstLine="480" w:firstLineChars="200"/>
              <w:jc w:val="both"/>
              <w:textAlignment w:val="auto"/>
              <w:rPr>
                <w:rFonts w:hint="default"/>
                <w:color w:val="auto"/>
                <w:spacing w:val="0"/>
                <w:kern w:val="21"/>
                <w:position w:val="0"/>
                <w:sz w:val="24"/>
                <w:szCs w:val="24"/>
                <w:lang w:val="en-US" w:eastAsia="zh-CN"/>
              </w:rPr>
            </w:pPr>
            <w:r>
              <w:rPr>
                <w:rFonts w:hint="eastAsia"/>
                <w:color w:val="auto"/>
                <w:spacing w:val="0"/>
                <w:kern w:val="21"/>
                <w:position w:val="0"/>
                <w:sz w:val="24"/>
                <w:szCs w:val="24"/>
                <w:lang w:val="en-US" w:eastAsia="zh-CN"/>
              </w:rPr>
              <w:t>本项目</w:t>
            </w:r>
            <w:bookmarkStart w:id="3" w:name="OLE_LINK68"/>
            <w:r>
              <w:rPr>
                <w:rFonts w:hint="default"/>
                <w:color w:val="auto"/>
                <w:spacing w:val="0"/>
                <w:kern w:val="21"/>
                <w:position w:val="0"/>
                <w:sz w:val="24"/>
                <w:szCs w:val="24"/>
                <w:lang w:val="en-US" w:eastAsia="zh-CN"/>
              </w:rPr>
              <w:t>污染物种类为</w:t>
            </w:r>
            <w:r>
              <w:rPr>
                <w:rFonts w:hint="eastAsia"/>
                <w:color w:val="auto"/>
                <w:spacing w:val="0"/>
                <w:kern w:val="21"/>
                <w:position w:val="0"/>
                <w:sz w:val="24"/>
                <w:szCs w:val="24"/>
                <w:lang w:val="en-US" w:eastAsia="zh-CN"/>
              </w:rPr>
              <w:t>：浸漆及烘干</w:t>
            </w:r>
            <w:r>
              <w:rPr>
                <w:rFonts w:hint="default"/>
                <w:color w:val="auto"/>
                <w:spacing w:val="0"/>
                <w:kern w:val="21"/>
                <w:position w:val="0"/>
                <w:sz w:val="24"/>
                <w:szCs w:val="24"/>
                <w:lang w:val="en-US" w:eastAsia="zh-CN"/>
              </w:rPr>
              <w:t>工序</w:t>
            </w:r>
            <w:bookmarkEnd w:id="3"/>
            <w:r>
              <w:rPr>
                <w:rFonts w:hint="eastAsia"/>
                <w:color w:val="auto"/>
                <w:spacing w:val="0"/>
                <w:kern w:val="21"/>
                <w:position w:val="0"/>
                <w:sz w:val="24"/>
                <w:szCs w:val="24"/>
                <w:lang w:val="en-US" w:eastAsia="zh-CN"/>
              </w:rPr>
              <w:t>产生的非甲烷总烃，烘干工序产生的颗粒物、SO</w:t>
            </w:r>
            <w:r>
              <w:rPr>
                <w:rFonts w:hint="eastAsia"/>
                <w:color w:val="auto"/>
                <w:spacing w:val="0"/>
                <w:kern w:val="21"/>
                <w:position w:val="0"/>
                <w:sz w:val="24"/>
                <w:szCs w:val="24"/>
                <w:vertAlign w:val="subscript"/>
                <w:lang w:val="en-US" w:eastAsia="zh-CN"/>
              </w:rPr>
              <w:t>2</w:t>
            </w:r>
            <w:r>
              <w:rPr>
                <w:rFonts w:hint="eastAsia"/>
                <w:color w:val="auto"/>
                <w:spacing w:val="0"/>
                <w:kern w:val="21"/>
                <w:position w:val="0"/>
                <w:sz w:val="24"/>
                <w:szCs w:val="24"/>
                <w:lang w:val="en-US" w:eastAsia="zh-CN"/>
              </w:rPr>
              <w:t>、NOx，切割、焊接工序产生的颗粒物以及食堂油烟</w:t>
            </w:r>
            <w:r>
              <w:rPr>
                <w:rFonts w:hint="default"/>
                <w:color w:val="auto"/>
                <w:spacing w:val="0"/>
                <w:kern w:val="21"/>
                <w:position w:val="0"/>
                <w:sz w:val="24"/>
                <w:szCs w:val="24"/>
                <w:lang w:val="en-GB" w:eastAsia="zh-CN"/>
              </w:rPr>
              <w:t>。</w:t>
            </w:r>
          </w:p>
          <w:p w14:paraId="459F42D9">
            <w:pPr>
              <w:keepNext w:val="0"/>
              <w:keepLines w:val="0"/>
              <w:pageBreakBefore w:val="0"/>
              <w:widowControl w:val="0"/>
              <w:kinsoku/>
              <w:wordWrap/>
              <w:overflowPunct/>
              <w:topLinePunct w:val="0"/>
              <w:autoSpaceDE/>
              <w:autoSpaceDN/>
              <w:bidi w:val="0"/>
              <w:adjustRightInd w:val="0"/>
              <w:snapToGrid w:val="0"/>
              <w:spacing w:line="360" w:lineRule="auto"/>
              <w:ind w:left="0" w:firstLine="480" w:firstLineChars="200"/>
              <w:jc w:val="both"/>
              <w:textAlignment w:val="auto"/>
              <w:rPr>
                <w:rFonts w:hint="default"/>
                <w:color w:val="auto"/>
                <w:spacing w:val="0"/>
                <w:kern w:val="21"/>
                <w:position w:val="0"/>
                <w:sz w:val="24"/>
                <w:szCs w:val="24"/>
                <w:lang w:val="en-US" w:eastAsia="zh-CN"/>
              </w:rPr>
            </w:pPr>
            <w:r>
              <w:rPr>
                <w:rFonts w:hint="eastAsia"/>
                <w:color w:val="auto"/>
                <w:spacing w:val="0"/>
                <w:kern w:val="21"/>
                <w:position w:val="0"/>
                <w:sz w:val="24"/>
                <w:szCs w:val="24"/>
                <w:lang w:val="en-US" w:eastAsia="zh-CN"/>
              </w:rPr>
              <w:t>（1）浸漆及烘干工序产生的非甲烷总烃、</w:t>
            </w:r>
            <w:r>
              <w:rPr>
                <w:rFonts w:hint="eastAsia"/>
                <w:color w:val="auto"/>
                <w:spacing w:val="0"/>
                <w:kern w:val="21"/>
                <w:position w:val="0"/>
                <w:sz w:val="24"/>
                <w:szCs w:val="24"/>
                <w:lang w:eastAsia="zh-CN"/>
              </w:rPr>
              <w:t>颗粒物、</w:t>
            </w:r>
            <w:r>
              <w:rPr>
                <w:rFonts w:hint="eastAsia"/>
                <w:color w:val="auto"/>
                <w:spacing w:val="0"/>
                <w:kern w:val="21"/>
                <w:position w:val="0"/>
                <w:sz w:val="24"/>
                <w:szCs w:val="24"/>
                <w:lang w:val="en-US" w:eastAsia="zh-CN"/>
              </w:rPr>
              <w:t>SO</w:t>
            </w:r>
            <w:r>
              <w:rPr>
                <w:rFonts w:hint="eastAsia"/>
                <w:color w:val="auto"/>
                <w:spacing w:val="0"/>
                <w:kern w:val="21"/>
                <w:position w:val="0"/>
                <w:sz w:val="24"/>
                <w:szCs w:val="24"/>
                <w:vertAlign w:val="subscript"/>
                <w:lang w:val="en-US" w:eastAsia="zh-CN"/>
              </w:rPr>
              <w:t>2</w:t>
            </w:r>
            <w:r>
              <w:rPr>
                <w:rFonts w:hint="eastAsia"/>
                <w:color w:val="auto"/>
                <w:spacing w:val="0"/>
                <w:kern w:val="21"/>
                <w:position w:val="0"/>
                <w:sz w:val="24"/>
                <w:szCs w:val="24"/>
                <w:lang w:eastAsia="zh-CN"/>
              </w:rPr>
              <w:t>、</w:t>
            </w:r>
            <w:r>
              <w:rPr>
                <w:rFonts w:hint="eastAsia"/>
                <w:color w:val="auto"/>
                <w:spacing w:val="0"/>
                <w:kern w:val="21"/>
                <w:position w:val="0"/>
                <w:sz w:val="24"/>
                <w:szCs w:val="24"/>
                <w:lang w:val="en-US" w:eastAsia="zh-CN"/>
              </w:rPr>
              <w:t>NO</w:t>
            </w:r>
            <w:r>
              <w:rPr>
                <w:rFonts w:hint="eastAsia"/>
                <w:color w:val="auto"/>
                <w:spacing w:val="0"/>
                <w:kern w:val="21"/>
                <w:position w:val="0"/>
                <w:sz w:val="24"/>
                <w:szCs w:val="24"/>
                <w:vertAlign w:val="subscript"/>
                <w:lang w:val="en-US" w:eastAsia="zh-CN"/>
              </w:rPr>
              <w:t>x</w:t>
            </w:r>
          </w:p>
          <w:p w14:paraId="2C585170">
            <w:pPr>
              <w:keepNext w:val="0"/>
              <w:keepLines w:val="0"/>
              <w:pageBreakBefore w:val="0"/>
              <w:widowControl w:val="0"/>
              <w:kinsoku/>
              <w:wordWrap/>
              <w:overflowPunct/>
              <w:topLinePunct w:val="0"/>
              <w:autoSpaceDE/>
              <w:autoSpaceDN/>
              <w:bidi w:val="0"/>
              <w:adjustRightInd w:val="0"/>
              <w:snapToGrid w:val="0"/>
              <w:spacing w:line="360" w:lineRule="auto"/>
              <w:ind w:left="0" w:firstLine="480" w:firstLineChars="200"/>
              <w:jc w:val="both"/>
              <w:textAlignment w:val="auto"/>
              <w:rPr>
                <w:rFonts w:hint="eastAsia"/>
                <w:color w:val="auto"/>
                <w:spacing w:val="0"/>
                <w:kern w:val="21"/>
                <w:position w:val="0"/>
                <w:sz w:val="24"/>
                <w:szCs w:val="24"/>
                <w:lang w:val="en-US" w:eastAsia="zh-CN"/>
              </w:rPr>
            </w:pPr>
            <w:r>
              <w:rPr>
                <w:rFonts w:hint="eastAsia"/>
                <w:color w:val="auto"/>
                <w:spacing w:val="0"/>
                <w:kern w:val="21"/>
                <w:position w:val="0"/>
                <w:sz w:val="24"/>
                <w:szCs w:val="24"/>
                <w:lang w:val="en-US" w:eastAsia="zh-CN"/>
              </w:rPr>
              <w:t>本项目一期工程浸漆烘干时会产生的挥发性有机废气（挥发性有机污染物以非甲烷总烃计）。根</w:t>
            </w:r>
            <w:r>
              <w:rPr>
                <w:rFonts w:hint="eastAsia" w:ascii="Times New Roman" w:hAnsi="Times New Roman" w:eastAsia="宋体" w:cs="Times New Roman"/>
                <w:color w:val="auto"/>
                <w:spacing w:val="0"/>
                <w:kern w:val="21"/>
                <w:position w:val="0"/>
                <w:sz w:val="24"/>
                <w:szCs w:val="24"/>
                <w:lang w:val="en-US" w:eastAsia="zh-CN"/>
              </w:rPr>
              <w:t>据《排放源统计调查产排污核算方法和系数手册》中机械行业系数手册，浸水溶性漆工序挥发性有机物产污系数为7.5kg/t-原料，水溶性漆烘干挥发性有机物的产污系数为42.5</w:t>
            </w:r>
            <w:bookmarkStart w:id="4" w:name="OLE_LINK72"/>
            <w:bookmarkStart w:id="5" w:name="OLE_LINK71"/>
            <w:r>
              <w:rPr>
                <w:rFonts w:hint="eastAsia" w:ascii="Times New Roman" w:hAnsi="Times New Roman" w:eastAsia="宋体" w:cs="Times New Roman"/>
                <w:color w:val="auto"/>
                <w:spacing w:val="0"/>
                <w:kern w:val="21"/>
                <w:position w:val="0"/>
                <w:sz w:val="24"/>
                <w:szCs w:val="24"/>
                <w:lang w:val="en-US" w:eastAsia="zh-CN"/>
              </w:rPr>
              <w:t>kg/t-原料</w:t>
            </w:r>
            <w:bookmarkEnd w:id="4"/>
            <w:r>
              <w:rPr>
                <w:rFonts w:hint="eastAsia" w:ascii="Times New Roman" w:hAnsi="Times New Roman" w:eastAsia="宋体" w:cs="Times New Roman"/>
                <w:color w:val="auto"/>
                <w:spacing w:val="0"/>
                <w:kern w:val="21"/>
                <w:position w:val="0"/>
                <w:sz w:val="24"/>
                <w:szCs w:val="24"/>
                <w:lang w:val="en-US" w:eastAsia="zh-CN"/>
              </w:rPr>
              <w:t>，</w:t>
            </w:r>
            <w:bookmarkEnd w:id="5"/>
            <w:r>
              <w:rPr>
                <w:rFonts w:hint="eastAsia" w:ascii="Times New Roman" w:hAnsi="Times New Roman" w:eastAsia="宋体" w:cs="Times New Roman"/>
                <w:color w:val="auto"/>
                <w:spacing w:val="0"/>
                <w:kern w:val="21"/>
                <w:position w:val="0"/>
                <w:sz w:val="24"/>
                <w:szCs w:val="24"/>
                <w:lang w:val="en-US" w:eastAsia="zh-CN"/>
              </w:rPr>
              <w:t>合计50kg/t-原料，本项目浸漆线水性漆年用量为</w:t>
            </w:r>
            <w:r>
              <w:rPr>
                <w:rFonts w:hint="eastAsia" w:ascii="Times New Roman" w:hAnsi="Times New Roman" w:eastAsia="宋体" w:cs="Times New Roman"/>
                <w:color w:val="auto"/>
                <w:spacing w:val="0"/>
                <w:kern w:val="21"/>
                <w:position w:val="0"/>
                <w:sz w:val="24"/>
                <w:szCs w:val="24"/>
                <w:highlight w:val="none"/>
                <w:lang w:val="en-US" w:eastAsia="zh-CN"/>
              </w:rPr>
              <w:t>0.3t</w:t>
            </w:r>
            <w:r>
              <w:rPr>
                <w:rFonts w:hint="eastAsia" w:ascii="Times New Roman" w:hAnsi="Times New Roman" w:eastAsia="宋体" w:cs="Times New Roman"/>
                <w:color w:val="auto"/>
                <w:spacing w:val="0"/>
                <w:kern w:val="21"/>
                <w:position w:val="0"/>
                <w:sz w:val="24"/>
                <w:szCs w:val="24"/>
                <w:lang w:val="en-US" w:eastAsia="zh-CN"/>
              </w:rPr>
              <w:t>，浸漆时长</w:t>
            </w:r>
            <w:r>
              <w:rPr>
                <w:rFonts w:hint="default" w:ascii="Times New Roman" w:hAnsi="Times New Roman" w:eastAsia="宋体" w:cs="Times New Roman"/>
                <w:color w:val="auto"/>
                <w:spacing w:val="0"/>
                <w:kern w:val="21"/>
                <w:position w:val="0"/>
                <w:sz w:val="24"/>
                <w:szCs w:val="24"/>
                <w:lang w:val="en-US" w:eastAsia="zh-CN"/>
              </w:rPr>
              <w:t>以</w:t>
            </w:r>
            <w:r>
              <w:rPr>
                <w:rFonts w:hint="eastAsia" w:ascii="Times New Roman" w:hAnsi="Times New Roman" w:eastAsia="宋体" w:cs="Times New Roman"/>
                <w:color w:val="auto"/>
                <w:spacing w:val="0"/>
                <w:kern w:val="21"/>
                <w:position w:val="0"/>
                <w:sz w:val="24"/>
                <w:szCs w:val="24"/>
                <w:lang w:val="en-US" w:eastAsia="zh-CN"/>
              </w:rPr>
              <w:t>12</w:t>
            </w:r>
            <w:r>
              <w:rPr>
                <w:rFonts w:hint="default" w:ascii="Times New Roman" w:hAnsi="Times New Roman" w:eastAsia="宋体" w:cs="Times New Roman"/>
                <w:color w:val="auto"/>
                <w:spacing w:val="0"/>
                <w:kern w:val="21"/>
                <w:position w:val="0"/>
                <w:sz w:val="24"/>
                <w:szCs w:val="24"/>
                <w:lang w:val="en-US" w:eastAsia="zh-CN"/>
              </w:rPr>
              <w:t>00h/a计，</w:t>
            </w:r>
            <w:r>
              <w:rPr>
                <w:rFonts w:hint="eastAsia"/>
                <w:color w:val="auto"/>
                <w:spacing w:val="0"/>
                <w:kern w:val="21"/>
                <w:position w:val="0"/>
                <w:sz w:val="24"/>
                <w:szCs w:val="24"/>
                <w:lang w:val="en-US" w:eastAsia="zh-CN"/>
              </w:rPr>
              <w:t>则浸漆及烘干工序的挥发性有机物产生量为0.015t/a。</w:t>
            </w:r>
          </w:p>
          <w:p w14:paraId="5B5C207D">
            <w:pPr>
              <w:keepNext w:val="0"/>
              <w:keepLines w:val="0"/>
              <w:pageBreakBefore w:val="0"/>
              <w:widowControl w:val="0"/>
              <w:kinsoku/>
              <w:wordWrap/>
              <w:overflowPunct/>
              <w:topLinePunct w:val="0"/>
              <w:autoSpaceDE/>
              <w:autoSpaceDN/>
              <w:bidi w:val="0"/>
              <w:adjustRightInd w:val="0"/>
              <w:snapToGrid w:val="0"/>
              <w:spacing w:line="360" w:lineRule="auto"/>
              <w:ind w:left="0" w:firstLine="480" w:firstLineChars="200"/>
              <w:jc w:val="both"/>
              <w:textAlignment w:val="auto"/>
              <w:rPr>
                <w:rFonts w:hint="eastAsia"/>
                <w:color w:val="auto"/>
                <w:spacing w:val="0"/>
                <w:kern w:val="21"/>
                <w:position w:val="0"/>
                <w:sz w:val="24"/>
                <w:szCs w:val="24"/>
                <w:lang w:val="en-US" w:eastAsia="zh-CN"/>
              </w:rPr>
            </w:pPr>
            <w:r>
              <w:rPr>
                <w:rFonts w:hint="eastAsia"/>
                <w:color w:val="auto"/>
                <w:spacing w:val="0"/>
                <w:kern w:val="21"/>
                <w:position w:val="0"/>
                <w:sz w:val="24"/>
                <w:szCs w:val="24"/>
                <w:lang w:val="en-US" w:eastAsia="zh-CN"/>
              </w:rPr>
              <w:t>本项目拟对浸漆及烘干工序进行二次密闭用于收集产生的有机废气，</w:t>
            </w:r>
            <w:r>
              <w:rPr>
                <w:rFonts w:hint="eastAsia"/>
                <w:sz w:val="24"/>
                <w:szCs w:val="24"/>
                <w:highlight w:val="none"/>
                <w:lang w:val="en-US" w:eastAsia="zh-CN"/>
              </w:rPr>
              <w:t>收集后废气</w:t>
            </w:r>
            <w:r>
              <w:rPr>
                <w:rFonts w:hint="default"/>
                <w:sz w:val="24"/>
                <w:szCs w:val="24"/>
                <w:highlight w:val="none"/>
                <w:lang w:val="en-US" w:eastAsia="zh-CN"/>
              </w:rPr>
              <w:t>经</w:t>
            </w:r>
            <w:r>
              <w:rPr>
                <w:rFonts w:hint="eastAsia"/>
                <w:sz w:val="24"/>
                <w:szCs w:val="24"/>
                <w:highlight w:val="none"/>
                <w:lang w:val="en-US" w:eastAsia="zh-CN"/>
              </w:rPr>
              <w:t>催化燃烧</w:t>
            </w:r>
            <w:r>
              <w:rPr>
                <w:rFonts w:hint="default"/>
                <w:sz w:val="24"/>
                <w:szCs w:val="24"/>
                <w:highlight w:val="none"/>
                <w:lang w:val="en-US" w:eastAsia="zh-CN"/>
              </w:rPr>
              <w:t>处理</w:t>
            </w:r>
            <w:r>
              <w:rPr>
                <w:rFonts w:hint="default"/>
                <w:sz w:val="24"/>
                <w:szCs w:val="24"/>
                <w:highlight w:val="none"/>
              </w:rPr>
              <w:t>，</w:t>
            </w:r>
            <w:r>
              <w:rPr>
                <w:rFonts w:hint="eastAsia"/>
                <w:sz w:val="24"/>
                <w:szCs w:val="24"/>
                <w:highlight w:val="none"/>
                <w:lang w:val="en-US" w:eastAsia="zh-CN"/>
              </w:rPr>
              <w:t>最终通过</w:t>
            </w:r>
            <w:r>
              <w:rPr>
                <w:rFonts w:hint="default"/>
                <w:sz w:val="24"/>
                <w:szCs w:val="24"/>
                <w:highlight w:val="none"/>
                <w:lang w:val="en-US" w:eastAsia="zh-CN"/>
              </w:rPr>
              <w:t>1根</w:t>
            </w:r>
            <w:r>
              <w:rPr>
                <w:rFonts w:hint="default"/>
                <w:sz w:val="24"/>
                <w:szCs w:val="24"/>
                <w:highlight w:val="none"/>
              </w:rPr>
              <w:t>15m</w:t>
            </w:r>
            <w:r>
              <w:rPr>
                <w:rFonts w:hint="default" w:ascii="Times New Roman" w:hAnsi="Times New Roman" w:eastAsia="宋体" w:cs="Times New Roman"/>
                <w:sz w:val="24"/>
                <w:szCs w:val="24"/>
                <w:highlight w:val="none"/>
                <w:lang w:val="en-US" w:eastAsia="zh-CN"/>
              </w:rPr>
              <w:t>高排气筒（编号</w:t>
            </w:r>
            <w:r>
              <w:rPr>
                <w:rFonts w:hint="eastAsia" w:ascii="Times New Roman" w:hAnsi="Times New Roman" w:eastAsia="宋体" w:cs="Times New Roman"/>
                <w:sz w:val="24"/>
                <w:szCs w:val="24"/>
                <w:highlight w:val="none"/>
                <w:lang w:val="en-US" w:eastAsia="zh-CN"/>
              </w:rPr>
              <w:t>：</w:t>
            </w:r>
            <w:r>
              <w:rPr>
                <w:rFonts w:hint="default" w:ascii="Times New Roman" w:hAnsi="Times New Roman" w:eastAsia="宋体" w:cs="Times New Roman"/>
                <w:sz w:val="24"/>
                <w:szCs w:val="24"/>
                <w:highlight w:val="none"/>
                <w:lang w:val="en-US" w:eastAsia="zh-CN"/>
              </w:rPr>
              <w:t>DA00</w:t>
            </w:r>
            <w:r>
              <w:rPr>
                <w:rFonts w:hint="eastAsia" w:ascii="Times New Roman" w:hAnsi="Times New Roman" w:eastAsia="宋体" w:cs="Times New Roman"/>
                <w:sz w:val="24"/>
                <w:szCs w:val="24"/>
                <w:highlight w:val="none"/>
                <w:lang w:val="en-US" w:eastAsia="zh-CN"/>
              </w:rPr>
              <w:t>1</w:t>
            </w:r>
            <w:r>
              <w:rPr>
                <w:rFonts w:hint="default" w:ascii="Times New Roman" w:hAnsi="Times New Roman" w:eastAsia="宋体" w:cs="Times New Roman"/>
                <w:sz w:val="24"/>
                <w:szCs w:val="24"/>
                <w:highlight w:val="none"/>
                <w:lang w:val="en-US" w:eastAsia="zh-CN"/>
              </w:rPr>
              <w:t>）排放</w:t>
            </w:r>
            <w:r>
              <w:rPr>
                <w:rFonts w:hint="eastAsia"/>
                <w:color w:val="auto"/>
                <w:spacing w:val="0"/>
                <w:kern w:val="21"/>
                <w:position w:val="0"/>
                <w:sz w:val="24"/>
                <w:szCs w:val="24"/>
                <w:lang w:val="en-US" w:eastAsia="zh-CN"/>
              </w:rPr>
              <w:t>。</w:t>
            </w:r>
            <w:r>
              <w:rPr>
                <w:rFonts w:hint="default"/>
                <w:color w:val="auto"/>
                <w:spacing w:val="0"/>
                <w:kern w:val="21"/>
                <w:position w:val="0"/>
                <w:sz w:val="24"/>
                <w:szCs w:val="24"/>
                <w:lang w:val="en-US" w:eastAsia="zh-CN"/>
              </w:rPr>
              <w:t>集气效率按95%计</w:t>
            </w:r>
            <w:r>
              <w:rPr>
                <w:rFonts w:hint="eastAsia"/>
                <w:color w:val="auto"/>
                <w:spacing w:val="0"/>
                <w:kern w:val="21"/>
                <w:position w:val="0"/>
                <w:sz w:val="24"/>
                <w:szCs w:val="24"/>
                <w:lang w:val="en-US" w:eastAsia="zh-CN"/>
              </w:rPr>
              <w:t>，催化燃烧处理效率按90%计，风量按</w:t>
            </w:r>
            <w:r>
              <w:rPr>
                <w:rFonts w:hint="eastAsia"/>
                <w:color w:val="auto"/>
                <w:spacing w:val="0"/>
                <w:kern w:val="21"/>
                <w:position w:val="0"/>
                <w:sz w:val="24"/>
                <w:szCs w:val="24"/>
                <w:highlight w:val="none"/>
                <w:lang w:val="en-US" w:eastAsia="zh-CN"/>
              </w:rPr>
              <w:t>2000</w:t>
            </w:r>
            <w:r>
              <w:rPr>
                <w:rFonts w:hint="eastAsia"/>
                <w:color w:val="auto"/>
                <w:spacing w:val="0"/>
                <w:kern w:val="21"/>
                <w:position w:val="0"/>
                <w:sz w:val="24"/>
                <w:szCs w:val="24"/>
                <w:lang w:val="en-US" w:eastAsia="zh-CN"/>
              </w:rPr>
              <w:t>m</w:t>
            </w:r>
            <w:r>
              <w:rPr>
                <w:rFonts w:hint="eastAsia"/>
                <w:color w:val="auto"/>
                <w:spacing w:val="0"/>
                <w:kern w:val="21"/>
                <w:position w:val="0"/>
                <w:sz w:val="24"/>
                <w:szCs w:val="24"/>
                <w:vertAlign w:val="superscript"/>
                <w:lang w:val="en-US" w:eastAsia="zh-CN"/>
              </w:rPr>
              <w:t>3</w:t>
            </w:r>
            <w:r>
              <w:rPr>
                <w:rFonts w:hint="eastAsia"/>
                <w:color w:val="auto"/>
                <w:spacing w:val="0"/>
                <w:kern w:val="21"/>
                <w:position w:val="0"/>
                <w:sz w:val="24"/>
                <w:szCs w:val="24"/>
                <w:lang w:val="en-US" w:eastAsia="zh-CN"/>
              </w:rPr>
              <w:t>/h计。</w:t>
            </w:r>
          </w:p>
          <w:p w14:paraId="3A29348F">
            <w:pPr>
              <w:keepNext w:val="0"/>
              <w:keepLines w:val="0"/>
              <w:pageBreakBefore w:val="0"/>
              <w:widowControl w:val="0"/>
              <w:kinsoku/>
              <w:wordWrap/>
              <w:overflowPunct/>
              <w:topLinePunct w:val="0"/>
              <w:autoSpaceDE/>
              <w:autoSpaceDN/>
              <w:bidi w:val="0"/>
              <w:spacing w:line="240" w:lineRule="auto"/>
              <w:ind w:left="0" w:firstLine="420" w:firstLineChars="200"/>
              <w:jc w:val="center"/>
              <w:textAlignment w:val="auto"/>
              <w:rPr>
                <w:rFonts w:hint="eastAsia" w:ascii="Times New Roman" w:hAnsi="Times New Roman" w:eastAsia="黑体" w:cs="Times New Roman"/>
                <w:sz w:val="21"/>
                <w:szCs w:val="21"/>
                <w:lang w:val="en-US" w:eastAsia="zh-CN"/>
              </w:rPr>
            </w:pPr>
            <w:r>
              <w:rPr>
                <w:rFonts w:hint="default" w:ascii="Times New Roman" w:hAnsi="Times New Roman" w:eastAsia="黑体" w:cs="Times New Roman"/>
                <w:sz w:val="21"/>
                <w:szCs w:val="21"/>
              </w:rPr>
              <w:t>表4-</w:t>
            </w:r>
            <w:r>
              <w:rPr>
                <w:rFonts w:hint="default" w:ascii="Times New Roman" w:hAnsi="Times New Roman" w:eastAsia="黑体" w:cs="Times New Roman"/>
                <w:sz w:val="21"/>
                <w:szCs w:val="21"/>
                <w:lang w:val="en-US" w:eastAsia="zh-CN"/>
              </w:rPr>
              <w:t xml:space="preserve">1  </w:t>
            </w:r>
            <w:r>
              <w:rPr>
                <w:rFonts w:hint="eastAsia" w:ascii="Times New Roman" w:hAnsi="Times New Roman" w:eastAsia="黑体" w:cs="Times New Roman"/>
                <w:sz w:val="21"/>
                <w:szCs w:val="21"/>
                <w:lang w:val="en-US" w:eastAsia="zh-CN"/>
              </w:rPr>
              <w:t>浸漆及烘干工序有机</w:t>
            </w:r>
            <w:r>
              <w:rPr>
                <w:rFonts w:hint="default" w:ascii="Times New Roman" w:hAnsi="Times New Roman" w:eastAsia="黑体" w:cs="Times New Roman"/>
                <w:sz w:val="21"/>
                <w:szCs w:val="21"/>
              </w:rPr>
              <w:t>废气</w:t>
            </w:r>
            <w:r>
              <w:rPr>
                <w:rFonts w:hint="default" w:ascii="Times New Roman" w:hAnsi="Times New Roman" w:eastAsia="黑体" w:cs="Times New Roman"/>
                <w:sz w:val="21"/>
                <w:szCs w:val="21"/>
                <w:lang w:val="en-US" w:eastAsia="zh-CN"/>
              </w:rPr>
              <w:t>产</w:t>
            </w:r>
            <w:r>
              <w:rPr>
                <w:rFonts w:hint="eastAsia" w:ascii="Times New Roman" w:hAnsi="Times New Roman" w:eastAsia="黑体" w:cs="Times New Roman"/>
                <w:sz w:val="21"/>
                <w:szCs w:val="21"/>
                <w:lang w:val="en-US" w:eastAsia="zh-CN"/>
              </w:rPr>
              <w:t>排</w:t>
            </w:r>
            <w:r>
              <w:rPr>
                <w:rFonts w:hint="default" w:ascii="Times New Roman" w:hAnsi="Times New Roman" w:eastAsia="黑体" w:cs="Times New Roman"/>
                <w:sz w:val="21"/>
                <w:szCs w:val="21"/>
              </w:rPr>
              <w:t>情况表</w:t>
            </w:r>
          </w:p>
          <w:tbl>
            <w:tblPr>
              <w:tblStyle w:val="13"/>
              <w:tblW w:w="4998" w:type="pct"/>
              <w:jc w:val="center"/>
              <w:tblBorders>
                <w:top w:val="single" w:color="auto" w:sz="6" w:space="0"/>
                <w:left w:val="none" w:color="auto" w:sz="0" w:space="0"/>
                <w:bottom w:val="single" w:color="auto" w:sz="6" w:space="0"/>
                <w:right w:val="none" w:color="auto" w:sz="0" w:space="0"/>
                <w:insideH w:val="single" w:color="auto" w:sz="6" w:space="0"/>
                <w:insideV w:val="single" w:color="auto" w:sz="6" w:space="0"/>
              </w:tblBorders>
              <w:tblLayout w:type="fixed"/>
              <w:tblCellMar>
                <w:top w:w="0" w:type="dxa"/>
                <w:left w:w="28" w:type="dxa"/>
                <w:bottom w:w="0" w:type="dxa"/>
                <w:right w:w="28" w:type="dxa"/>
              </w:tblCellMar>
            </w:tblPr>
            <w:tblGrid>
              <w:gridCol w:w="1209"/>
              <w:gridCol w:w="1260"/>
              <w:gridCol w:w="1260"/>
              <w:gridCol w:w="1260"/>
              <w:gridCol w:w="1260"/>
              <w:gridCol w:w="1260"/>
              <w:gridCol w:w="1260"/>
            </w:tblGrid>
            <w:tr w14:paraId="5613562A">
              <w:tblPrEx>
                <w:tblBorders>
                  <w:top w:val="single" w:color="auto" w:sz="6" w:space="0"/>
                  <w:left w:val="none" w:color="auto" w:sz="0" w:space="0"/>
                  <w:bottom w:val="single" w:color="auto" w:sz="6"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340" w:hRule="atLeast"/>
                <w:jc w:val="center"/>
              </w:trPr>
              <w:tc>
                <w:tcPr>
                  <w:tcW w:w="689" w:type="pct"/>
                  <w:tcBorders>
                    <w:tl2br w:val="nil"/>
                    <w:tr2bl w:val="nil"/>
                  </w:tcBorders>
                  <w:noWrap w:val="0"/>
                  <w:vAlign w:val="center"/>
                </w:tcPr>
                <w:p w14:paraId="4AF35305">
                  <w:pPr>
                    <w:pStyle w:val="24"/>
                    <w:bidi w:val="0"/>
                    <w:rPr>
                      <w:rFonts w:hint="default"/>
                    </w:rPr>
                  </w:pPr>
                  <w:r>
                    <w:rPr>
                      <w:rFonts w:hint="default"/>
                    </w:rPr>
                    <w:t>污染物</w:t>
                  </w:r>
                </w:p>
              </w:tc>
              <w:tc>
                <w:tcPr>
                  <w:tcW w:w="718" w:type="pct"/>
                  <w:tcBorders>
                    <w:top w:val="single" w:color="auto" w:sz="4" w:space="0"/>
                    <w:tl2br w:val="nil"/>
                    <w:tr2bl w:val="nil"/>
                  </w:tcBorders>
                  <w:noWrap w:val="0"/>
                  <w:vAlign w:val="center"/>
                </w:tcPr>
                <w:p w14:paraId="04118FF3">
                  <w:pPr>
                    <w:pStyle w:val="24"/>
                    <w:bidi w:val="0"/>
                    <w:rPr>
                      <w:rFonts w:hint="default"/>
                    </w:rPr>
                  </w:pPr>
                  <w:r>
                    <w:rPr>
                      <w:rFonts w:hint="default"/>
                    </w:rPr>
                    <w:t>产生量</w:t>
                  </w:r>
                </w:p>
                <w:p w14:paraId="6F78B363">
                  <w:pPr>
                    <w:pStyle w:val="24"/>
                    <w:bidi w:val="0"/>
                    <w:rPr>
                      <w:rFonts w:hint="eastAsia" w:eastAsia="宋体"/>
                      <w:lang w:eastAsia="zh-CN"/>
                    </w:rPr>
                  </w:pPr>
                  <w:r>
                    <w:rPr>
                      <w:rFonts w:hint="eastAsia"/>
                      <w:lang w:eastAsia="zh-CN"/>
                    </w:rPr>
                    <w:t>（</w:t>
                  </w:r>
                  <w:r>
                    <w:rPr>
                      <w:rFonts w:hint="eastAsia"/>
                      <w:color w:val="auto"/>
                      <w:spacing w:val="0"/>
                      <w:kern w:val="21"/>
                      <w:position w:val="0"/>
                      <w:highlight w:val="none"/>
                      <w:lang w:eastAsia="zh-CN"/>
                    </w:rPr>
                    <w:t>t/a</w:t>
                  </w:r>
                  <w:r>
                    <w:rPr>
                      <w:rFonts w:hint="eastAsia"/>
                      <w:lang w:eastAsia="zh-CN"/>
                    </w:rPr>
                    <w:t>）</w:t>
                  </w:r>
                </w:p>
              </w:tc>
              <w:tc>
                <w:tcPr>
                  <w:tcW w:w="718" w:type="pct"/>
                  <w:tcBorders>
                    <w:top w:val="single" w:color="auto" w:sz="4" w:space="0"/>
                    <w:tl2br w:val="nil"/>
                    <w:tr2bl w:val="nil"/>
                  </w:tcBorders>
                  <w:noWrap w:val="0"/>
                  <w:vAlign w:val="center"/>
                </w:tcPr>
                <w:p w14:paraId="298C4EDC">
                  <w:pPr>
                    <w:bidi w:val="0"/>
                    <w:spacing w:line="240" w:lineRule="auto"/>
                    <w:jc w:val="center"/>
                    <w:rPr>
                      <w:rFonts w:hint="eastAsia" w:eastAsia="宋体"/>
                      <w:lang w:val="en-US" w:eastAsia="zh-CN"/>
                    </w:rPr>
                  </w:pPr>
                  <w:r>
                    <w:rPr>
                      <w:rFonts w:hint="default"/>
                    </w:rPr>
                    <w:t>产生</w:t>
                  </w:r>
                  <w:r>
                    <w:rPr>
                      <w:rFonts w:hint="eastAsia"/>
                      <w:lang w:val="en-US" w:eastAsia="zh-CN"/>
                    </w:rPr>
                    <w:t>速率（</w:t>
                  </w:r>
                  <w:r>
                    <w:rPr>
                      <w:rFonts w:hint="eastAsia"/>
                      <w:color w:val="auto"/>
                      <w:spacing w:val="0"/>
                      <w:kern w:val="21"/>
                      <w:position w:val="0"/>
                      <w:highlight w:val="none"/>
                      <w:lang w:eastAsia="zh-CN"/>
                    </w:rPr>
                    <w:t>kg/h</w:t>
                  </w:r>
                  <w:r>
                    <w:rPr>
                      <w:rFonts w:hint="eastAsia"/>
                      <w:lang w:val="en-US" w:eastAsia="zh-CN"/>
                    </w:rPr>
                    <w:t>）</w:t>
                  </w:r>
                </w:p>
              </w:tc>
              <w:tc>
                <w:tcPr>
                  <w:tcW w:w="718" w:type="pct"/>
                  <w:tcBorders>
                    <w:top w:val="single" w:color="auto" w:sz="4" w:space="0"/>
                    <w:tl2br w:val="nil"/>
                    <w:tr2bl w:val="nil"/>
                  </w:tcBorders>
                  <w:noWrap w:val="0"/>
                  <w:vAlign w:val="center"/>
                </w:tcPr>
                <w:p w14:paraId="74E13FB2">
                  <w:pPr>
                    <w:bidi w:val="0"/>
                    <w:spacing w:line="240" w:lineRule="auto"/>
                    <w:jc w:val="center"/>
                    <w:rPr>
                      <w:rFonts w:hint="default"/>
                    </w:rPr>
                  </w:pPr>
                  <w:r>
                    <w:rPr>
                      <w:rFonts w:hint="default"/>
                    </w:rPr>
                    <w:t>产生</w:t>
                  </w:r>
                  <w:r>
                    <w:rPr>
                      <w:rFonts w:hint="default"/>
                      <w:lang w:val="en-US" w:eastAsia="zh-CN"/>
                    </w:rPr>
                    <w:t>浓度</w:t>
                  </w:r>
                  <w:r>
                    <w:rPr>
                      <w:rFonts w:hint="eastAsia"/>
                      <w:lang w:val="en-US" w:eastAsia="zh-CN"/>
                    </w:rPr>
                    <w:t>（</w:t>
                  </w:r>
                  <w:r>
                    <w:rPr>
                      <w:rFonts w:hint="default"/>
                      <w:lang w:val="en-US" w:eastAsia="zh-CN"/>
                    </w:rPr>
                    <w:t>mg/m</w:t>
                  </w:r>
                  <w:r>
                    <w:rPr>
                      <w:rFonts w:hint="default"/>
                      <w:vertAlign w:val="superscript"/>
                      <w:lang w:val="en-US" w:eastAsia="zh-CN"/>
                    </w:rPr>
                    <w:t>3</w:t>
                  </w:r>
                  <w:r>
                    <w:rPr>
                      <w:rFonts w:hint="eastAsia"/>
                      <w:lang w:val="en-US" w:eastAsia="zh-CN"/>
                    </w:rPr>
                    <w:t>）</w:t>
                  </w:r>
                </w:p>
              </w:tc>
              <w:tc>
                <w:tcPr>
                  <w:tcW w:w="718" w:type="pct"/>
                  <w:tcBorders>
                    <w:top w:val="single" w:color="auto" w:sz="4" w:space="0"/>
                    <w:tl2br w:val="nil"/>
                    <w:tr2bl w:val="nil"/>
                  </w:tcBorders>
                  <w:shd w:val="clear" w:color="auto" w:fill="auto"/>
                  <w:noWrap w:val="0"/>
                  <w:vAlign w:val="center"/>
                </w:tcPr>
                <w:p w14:paraId="6AB204CF">
                  <w:pPr>
                    <w:pStyle w:val="24"/>
                    <w:bidi w:val="0"/>
                    <w:ind w:firstLine="0" w:firstLineChars="0"/>
                    <w:rPr>
                      <w:rFonts w:hint="default"/>
                    </w:rPr>
                  </w:pPr>
                  <w:r>
                    <w:rPr>
                      <w:rFonts w:hint="default"/>
                      <w:lang w:val="en-US" w:eastAsia="zh-CN"/>
                    </w:rPr>
                    <w:t>排放</w:t>
                  </w:r>
                  <w:r>
                    <w:rPr>
                      <w:rFonts w:hint="default"/>
                    </w:rPr>
                    <w:t>量</w:t>
                  </w:r>
                </w:p>
                <w:p w14:paraId="11BDD505">
                  <w:pPr>
                    <w:pStyle w:val="24"/>
                    <w:bidi w:val="0"/>
                    <w:ind w:firstLine="0" w:firstLineChars="0"/>
                    <w:rPr>
                      <w:rFonts w:hint="default" w:ascii="Times New Roman" w:hAnsi="Times New Roman" w:eastAsia="宋体" w:cs="Times New Roman"/>
                      <w:kern w:val="2"/>
                      <w:sz w:val="21"/>
                      <w:szCs w:val="24"/>
                      <w:lang w:val="en-US" w:eastAsia="zh-CN" w:bidi="ar-SA"/>
                    </w:rPr>
                  </w:pPr>
                  <w:r>
                    <w:rPr>
                      <w:rFonts w:hint="default"/>
                    </w:rPr>
                    <w:t>（t/a）</w:t>
                  </w:r>
                </w:p>
              </w:tc>
              <w:tc>
                <w:tcPr>
                  <w:tcW w:w="718" w:type="pct"/>
                  <w:tcBorders>
                    <w:top w:val="single" w:color="auto" w:sz="4" w:space="0"/>
                    <w:tl2br w:val="nil"/>
                    <w:tr2bl w:val="nil"/>
                  </w:tcBorders>
                  <w:shd w:val="clear" w:color="auto" w:fill="auto"/>
                  <w:noWrap w:val="0"/>
                  <w:vAlign w:val="center"/>
                </w:tcPr>
                <w:p w14:paraId="75E6F56A">
                  <w:pPr>
                    <w:pStyle w:val="24"/>
                    <w:bidi w:val="0"/>
                    <w:ind w:firstLine="0" w:firstLineChars="0"/>
                    <w:rPr>
                      <w:rFonts w:hint="default" w:ascii="Times New Roman" w:hAnsi="Times New Roman" w:eastAsia="宋体" w:cs="Times New Roman"/>
                      <w:kern w:val="2"/>
                      <w:sz w:val="21"/>
                      <w:szCs w:val="24"/>
                      <w:lang w:val="en-US" w:eastAsia="zh-CN" w:bidi="ar-SA"/>
                    </w:rPr>
                  </w:pPr>
                  <w:r>
                    <w:rPr>
                      <w:rFonts w:hint="eastAsia"/>
                      <w:lang w:val="en-US" w:eastAsia="zh-CN"/>
                    </w:rPr>
                    <w:t>排放速率（</w:t>
                  </w:r>
                  <w:r>
                    <w:rPr>
                      <w:rFonts w:hint="eastAsia"/>
                      <w:color w:val="auto"/>
                      <w:spacing w:val="0"/>
                      <w:kern w:val="21"/>
                      <w:position w:val="0"/>
                      <w:highlight w:val="none"/>
                      <w:lang w:eastAsia="zh-CN"/>
                    </w:rPr>
                    <w:t>kg/h</w:t>
                  </w:r>
                  <w:r>
                    <w:rPr>
                      <w:rFonts w:hint="eastAsia"/>
                      <w:lang w:val="en-US" w:eastAsia="zh-CN"/>
                    </w:rPr>
                    <w:t>）</w:t>
                  </w:r>
                </w:p>
              </w:tc>
              <w:tc>
                <w:tcPr>
                  <w:tcW w:w="718" w:type="pct"/>
                  <w:tcBorders>
                    <w:top w:val="single" w:color="auto" w:sz="4" w:space="0"/>
                    <w:tl2br w:val="nil"/>
                    <w:tr2bl w:val="nil"/>
                  </w:tcBorders>
                  <w:shd w:val="clear" w:color="auto" w:fill="auto"/>
                  <w:noWrap w:val="0"/>
                  <w:vAlign w:val="center"/>
                </w:tcPr>
                <w:p w14:paraId="4837FCF3">
                  <w:pPr>
                    <w:pStyle w:val="24"/>
                    <w:bidi w:val="0"/>
                    <w:ind w:firstLine="0" w:firstLineChars="0"/>
                    <w:rPr>
                      <w:rFonts w:hint="default" w:ascii="Times New Roman" w:hAnsi="Times New Roman" w:eastAsia="宋体" w:cs="Times New Roman"/>
                      <w:kern w:val="2"/>
                      <w:sz w:val="21"/>
                      <w:szCs w:val="24"/>
                      <w:lang w:val="en-US" w:eastAsia="zh-CN" w:bidi="ar-SA"/>
                    </w:rPr>
                  </w:pPr>
                  <w:r>
                    <w:rPr>
                      <w:rFonts w:hint="default"/>
                      <w:lang w:val="en-US" w:eastAsia="zh-CN"/>
                    </w:rPr>
                    <w:t>排放浓度（mg/m</w:t>
                  </w:r>
                  <w:r>
                    <w:rPr>
                      <w:rFonts w:hint="default"/>
                      <w:vertAlign w:val="superscript"/>
                      <w:lang w:val="en-US" w:eastAsia="zh-CN"/>
                    </w:rPr>
                    <w:t>3</w:t>
                  </w:r>
                  <w:r>
                    <w:rPr>
                      <w:rFonts w:hint="default"/>
                      <w:lang w:val="en-US" w:eastAsia="zh-CN"/>
                    </w:rPr>
                    <w:t>）</w:t>
                  </w:r>
                </w:p>
              </w:tc>
            </w:tr>
            <w:tr w14:paraId="38497C22">
              <w:tblPrEx>
                <w:tblBorders>
                  <w:top w:val="single" w:color="auto" w:sz="6" w:space="0"/>
                  <w:left w:val="none" w:color="auto" w:sz="0" w:space="0"/>
                  <w:bottom w:val="single" w:color="auto" w:sz="6"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340" w:hRule="atLeast"/>
                <w:jc w:val="center"/>
              </w:trPr>
              <w:tc>
                <w:tcPr>
                  <w:tcW w:w="689" w:type="pct"/>
                  <w:tcBorders>
                    <w:top w:val="single" w:color="auto" w:sz="4" w:space="0"/>
                    <w:bottom w:val="single" w:color="auto" w:sz="4" w:space="0"/>
                    <w:tl2br w:val="nil"/>
                    <w:tr2bl w:val="nil"/>
                  </w:tcBorders>
                  <w:noWrap w:val="0"/>
                  <w:vAlign w:val="center"/>
                </w:tcPr>
                <w:p w14:paraId="27D39C1F">
                  <w:pPr>
                    <w:pStyle w:val="24"/>
                    <w:bidi w:val="0"/>
                    <w:rPr>
                      <w:rFonts w:hint="default"/>
                      <w:highlight w:val="none"/>
                      <w:lang w:val="en-US" w:eastAsia="zh-CN"/>
                    </w:rPr>
                  </w:pPr>
                  <w:r>
                    <w:rPr>
                      <w:rFonts w:hint="eastAsia"/>
                      <w:highlight w:val="none"/>
                      <w:lang w:val="en-US" w:eastAsia="zh-CN"/>
                    </w:rPr>
                    <w:t>非甲烷总烃</w:t>
                  </w:r>
                </w:p>
              </w:tc>
              <w:tc>
                <w:tcPr>
                  <w:tcW w:w="718" w:type="pct"/>
                  <w:tcBorders>
                    <w:top w:val="single" w:color="auto" w:sz="4" w:space="0"/>
                    <w:bottom w:val="single" w:color="auto" w:sz="4" w:space="0"/>
                    <w:tl2br w:val="nil"/>
                    <w:tr2bl w:val="nil"/>
                  </w:tcBorders>
                  <w:noWrap w:val="0"/>
                  <w:vAlign w:val="center"/>
                </w:tcPr>
                <w:p w14:paraId="1E80F6D8">
                  <w:pPr>
                    <w:pStyle w:val="24"/>
                    <w:bidi w:val="0"/>
                    <w:rPr>
                      <w:rFonts w:hint="default"/>
                      <w:highlight w:val="none"/>
                      <w:lang w:val="en-US" w:eastAsia="zh-CN"/>
                    </w:rPr>
                  </w:pPr>
                  <w:r>
                    <w:rPr>
                      <w:rFonts w:hint="eastAsia"/>
                      <w:highlight w:val="none"/>
                      <w:lang w:val="en-US" w:eastAsia="zh-CN"/>
                    </w:rPr>
                    <w:t>0.015</w:t>
                  </w:r>
                </w:p>
              </w:tc>
              <w:tc>
                <w:tcPr>
                  <w:tcW w:w="718" w:type="pct"/>
                  <w:tcBorders>
                    <w:top w:val="single" w:color="auto" w:sz="4" w:space="0"/>
                    <w:bottom w:val="single" w:color="auto" w:sz="4" w:space="0"/>
                    <w:tl2br w:val="nil"/>
                    <w:tr2bl w:val="nil"/>
                  </w:tcBorders>
                  <w:noWrap w:val="0"/>
                  <w:vAlign w:val="center"/>
                </w:tcPr>
                <w:p w14:paraId="616BDF61">
                  <w:pPr>
                    <w:pStyle w:val="24"/>
                    <w:bidi w:val="0"/>
                    <w:rPr>
                      <w:rFonts w:hint="default"/>
                      <w:color w:val="auto"/>
                      <w:spacing w:val="0"/>
                      <w:kern w:val="21"/>
                      <w:position w:val="0"/>
                      <w:highlight w:val="none"/>
                      <w:lang w:val="en-US" w:eastAsia="zh-CN"/>
                    </w:rPr>
                  </w:pPr>
                  <w:r>
                    <w:rPr>
                      <w:rFonts w:hint="eastAsia"/>
                      <w:color w:val="auto"/>
                      <w:spacing w:val="0"/>
                      <w:kern w:val="21"/>
                      <w:position w:val="0"/>
                      <w:highlight w:val="none"/>
                      <w:lang w:val="en-US" w:eastAsia="zh-CN"/>
                    </w:rPr>
                    <w:t>0.0125</w:t>
                  </w:r>
                </w:p>
              </w:tc>
              <w:tc>
                <w:tcPr>
                  <w:tcW w:w="718" w:type="pct"/>
                  <w:tcBorders>
                    <w:top w:val="single" w:color="auto" w:sz="4" w:space="0"/>
                    <w:bottom w:val="single" w:color="auto" w:sz="4" w:space="0"/>
                    <w:tl2br w:val="nil"/>
                    <w:tr2bl w:val="nil"/>
                  </w:tcBorders>
                  <w:noWrap w:val="0"/>
                  <w:vAlign w:val="center"/>
                </w:tcPr>
                <w:p w14:paraId="482BFE05">
                  <w:pPr>
                    <w:pStyle w:val="24"/>
                    <w:bidi w:val="0"/>
                    <w:rPr>
                      <w:rFonts w:hint="default"/>
                      <w:color w:val="auto"/>
                      <w:spacing w:val="0"/>
                      <w:kern w:val="21"/>
                      <w:position w:val="0"/>
                      <w:highlight w:val="none"/>
                      <w:lang w:val="en-US" w:eastAsia="zh-CN"/>
                    </w:rPr>
                  </w:pPr>
                  <w:r>
                    <w:rPr>
                      <w:rFonts w:hint="eastAsia"/>
                      <w:color w:val="auto"/>
                      <w:spacing w:val="0"/>
                      <w:kern w:val="21"/>
                      <w:position w:val="0"/>
                      <w:highlight w:val="none"/>
                      <w:lang w:val="en-US" w:eastAsia="zh-CN"/>
                    </w:rPr>
                    <w:t>6.25</w:t>
                  </w:r>
                </w:p>
              </w:tc>
              <w:tc>
                <w:tcPr>
                  <w:tcW w:w="718" w:type="pct"/>
                  <w:tcBorders>
                    <w:top w:val="single" w:color="auto" w:sz="4" w:space="0"/>
                    <w:bottom w:val="single" w:color="auto" w:sz="4" w:space="0"/>
                    <w:tl2br w:val="nil"/>
                    <w:tr2bl w:val="nil"/>
                  </w:tcBorders>
                  <w:noWrap w:val="0"/>
                  <w:vAlign w:val="center"/>
                </w:tcPr>
                <w:p w14:paraId="5BFE43DB">
                  <w:pPr>
                    <w:pStyle w:val="24"/>
                    <w:bidi w:val="0"/>
                    <w:rPr>
                      <w:rFonts w:hint="default"/>
                      <w:color w:val="auto"/>
                      <w:spacing w:val="0"/>
                      <w:kern w:val="21"/>
                      <w:position w:val="0"/>
                      <w:highlight w:val="none"/>
                      <w:lang w:val="en-US" w:eastAsia="zh-CN"/>
                    </w:rPr>
                  </w:pPr>
                  <w:r>
                    <w:rPr>
                      <w:rFonts w:hint="eastAsia"/>
                      <w:color w:val="auto"/>
                      <w:spacing w:val="0"/>
                      <w:kern w:val="21"/>
                      <w:position w:val="0"/>
                      <w:highlight w:val="none"/>
                      <w:lang w:val="en-US" w:eastAsia="zh-CN"/>
                    </w:rPr>
                    <w:t>0.0015</w:t>
                  </w:r>
                </w:p>
              </w:tc>
              <w:tc>
                <w:tcPr>
                  <w:tcW w:w="718" w:type="pct"/>
                  <w:tcBorders>
                    <w:top w:val="single" w:color="auto" w:sz="4" w:space="0"/>
                    <w:bottom w:val="single" w:color="auto" w:sz="4" w:space="0"/>
                    <w:tl2br w:val="nil"/>
                    <w:tr2bl w:val="nil"/>
                  </w:tcBorders>
                  <w:noWrap w:val="0"/>
                  <w:vAlign w:val="center"/>
                </w:tcPr>
                <w:p w14:paraId="3319A9B6">
                  <w:pPr>
                    <w:pStyle w:val="24"/>
                    <w:bidi w:val="0"/>
                    <w:rPr>
                      <w:rFonts w:hint="default"/>
                      <w:color w:val="auto"/>
                      <w:spacing w:val="0"/>
                      <w:kern w:val="21"/>
                      <w:position w:val="0"/>
                      <w:highlight w:val="none"/>
                      <w:lang w:val="en-US" w:eastAsia="zh-CN"/>
                    </w:rPr>
                  </w:pPr>
                  <w:r>
                    <w:rPr>
                      <w:rFonts w:hint="eastAsia"/>
                      <w:color w:val="auto"/>
                      <w:spacing w:val="0"/>
                      <w:kern w:val="21"/>
                      <w:position w:val="0"/>
                      <w:highlight w:val="none"/>
                      <w:lang w:val="en-US" w:eastAsia="zh-CN"/>
                    </w:rPr>
                    <w:t>0.0013</w:t>
                  </w:r>
                </w:p>
              </w:tc>
              <w:tc>
                <w:tcPr>
                  <w:tcW w:w="718" w:type="pct"/>
                  <w:tcBorders>
                    <w:top w:val="single" w:color="auto" w:sz="4" w:space="0"/>
                    <w:bottom w:val="single" w:color="auto" w:sz="4" w:space="0"/>
                    <w:tl2br w:val="nil"/>
                    <w:tr2bl w:val="nil"/>
                  </w:tcBorders>
                  <w:noWrap w:val="0"/>
                  <w:vAlign w:val="center"/>
                </w:tcPr>
                <w:p w14:paraId="7DCC7597">
                  <w:pPr>
                    <w:pStyle w:val="24"/>
                    <w:bidi w:val="0"/>
                    <w:rPr>
                      <w:rFonts w:hint="default"/>
                      <w:color w:val="auto"/>
                      <w:spacing w:val="0"/>
                      <w:kern w:val="21"/>
                      <w:position w:val="0"/>
                      <w:highlight w:val="none"/>
                      <w:lang w:val="en-US" w:eastAsia="zh-CN"/>
                    </w:rPr>
                  </w:pPr>
                  <w:r>
                    <w:rPr>
                      <w:rFonts w:hint="eastAsia"/>
                      <w:color w:val="auto"/>
                      <w:spacing w:val="0"/>
                      <w:kern w:val="21"/>
                      <w:position w:val="0"/>
                      <w:highlight w:val="none"/>
                      <w:lang w:val="en-US" w:eastAsia="zh-CN"/>
                    </w:rPr>
                    <w:t>0.65</w:t>
                  </w:r>
                </w:p>
              </w:tc>
            </w:tr>
          </w:tbl>
          <w:p w14:paraId="6796C9BF">
            <w:pPr>
              <w:keepNext w:val="0"/>
              <w:keepLines w:val="0"/>
              <w:pageBreakBefore w:val="0"/>
              <w:widowControl w:val="0"/>
              <w:kinsoku/>
              <w:wordWrap/>
              <w:overflowPunct/>
              <w:topLinePunct w:val="0"/>
              <w:autoSpaceDE/>
              <w:autoSpaceDN/>
              <w:bidi w:val="0"/>
              <w:adjustRightInd w:val="0"/>
              <w:snapToGrid w:val="0"/>
              <w:spacing w:line="360" w:lineRule="auto"/>
              <w:ind w:left="0" w:firstLine="480" w:firstLineChars="200"/>
              <w:jc w:val="both"/>
              <w:textAlignment w:val="auto"/>
              <w:rPr>
                <w:rFonts w:hint="default"/>
                <w:color w:val="auto"/>
                <w:spacing w:val="0"/>
                <w:kern w:val="21"/>
                <w:position w:val="0"/>
                <w:sz w:val="24"/>
                <w:szCs w:val="24"/>
                <w:lang w:val="en-US" w:eastAsia="zh-CN"/>
              </w:rPr>
            </w:pPr>
            <w:r>
              <w:rPr>
                <w:rFonts w:hint="eastAsia"/>
                <w:color w:val="auto"/>
                <w:spacing w:val="0"/>
                <w:kern w:val="21"/>
                <w:position w:val="0"/>
                <w:sz w:val="24"/>
                <w:szCs w:val="24"/>
                <w:lang w:val="en-US" w:eastAsia="zh-CN"/>
              </w:rPr>
              <w:t>无组织非甲烷总烃排放量为：0.015</w:t>
            </w:r>
            <w:r>
              <w:rPr>
                <w:rFonts w:hint="default"/>
                <w:color w:val="auto"/>
                <w:spacing w:val="0"/>
                <w:kern w:val="21"/>
                <w:position w:val="0"/>
                <w:sz w:val="24"/>
                <w:szCs w:val="24"/>
                <w:lang w:val="en-US" w:eastAsia="zh-CN"/>
              </w:rPr>
              <w:t>×</w:t>
            </w:r>
            <w:r>
              <w:rPr>
                <w:rFonts w:hint="eastAsia"/>
                <w:color w:val="auto"/>
                <w:spacing w:val="0"/>
                <w:kern w:val="21"/>
                <w:position w:val="0"/>
                <w:sz w:val="24"/>
                <w:szCs w:val="24"/>
                <w:lang w:val="en-US" w:eastAsia="zh-CN"/>
              </w:rPr>
              <w:t>（100%-95%）=0.0008t/a。</w:t>
            </w:r>
          </w:p>
          <w:p w14:paraId="0716C8B4">
            <w:pPr>
              <w:keepNext w:val="0"/>
              <w:keepLines w:val="0"/>
              <w:pageBreakBefore w:val="0"/>
              <w:widowControl w:val="0"/>
              <w:kinsoku/>
              <w:wordWrap/>
              <w:overflowPunct/>
              <w:topLinePunct w:val="0"/>
              <w:autoSpaceDE/>
              <w:autoSpaceDN/>
              <w:bidi w:val="0"/>
              <w:adjustRightInd w:val="0"/>
              <w:snapToGrid w:val="0"/>
              <w:spacing w:line="360" w:lineRule="auto"/>
              <w:ind w:left="0" w:firstLine="480" w:firstLineChars="200"/>
              <w:jc w:val="both"/>
              <w:textAlignment w:val="auto"/>
              <w:rPr>
                <w:rFonts w:hint="eastAsia"/>
                <w:color w:val="auto"/>
                <w:spacing w:val="0"/>
                <w:kern w:val="21"/>
                <w:position w:val="0"/>
                <w:sz w:val="24"/>
                <w:szCs w:val="24"/>
                <w:lang w:val="en-US" w:eastAsia="zh-CN"/>
              </w:rPr>
            </w:pPr>
            <w:r>
              <w:rPr>
                <w:rFonts w:hint="eastAsia"/>
                <w:color w:val="auto"/>
                <w:spacing w:val="0"/>
                <w:kern w:val="21"/>
                <w:position w:val="0"/>
                <w:sz w:val="24"/>
                <w:szCs w:val="24"/>
                <w:lang w:val="en-US" w:eastAsia="zh-CN"/>
              </w:rPr>
              <w:t>本项目烘干工序拟设两台天然气烘干机（低氮燃烧），运行时长</w:t>
            </w:r>
            <w:r>
              <w:rPr>
                <w:rFonts w:hint="default"/>
                <w:color w:val="auto"/>
                <w:spacing w:val="0"/>
                <w:kern w:val="21"/>
                <w:position w:val="0"/>
                <w:sz w:val="24"/>
                <w:szCs w:val="24"/>
                <w:lang w:val="en-US" w:eastAsia="zh-CN"/>
              </w:rPr>
              <w:t>以</w:t>
            </w:r>
            <w:r>
              <w:rPr>
                <w:rFonts w:hint="eastAsia"/>
                <w:color w:val="auto"/>
                <w:spacing w:val="0"/>
                <w:kern w:val="21"/>
                <w:position w:val="0"/>
                <w:sz w:val="24"/>
                <w:szCs w:val="24"/>
                <w:lang w:val="en-US" w:eastAsia="zh-CN"/>
              </w:rPr>
              <w:t>2000</w:t>
            </w:r>
            <w:r>
              <w:rPr>
                <w:rFonts w:hint="default"/>
                <w:color w:val="auto"/>
                <w:spacing w:val="0"/>
                <w:kern w:val="21"/>
                <w:position w:val="0"/>
                <w:sz w:val="24"/>
                <w:szCs w:val="24"/>
                <w:lang w:val="en-US" w:eastAsia="zh-CN"/>
              </w:rPr>
              <w:t>h/a计</w:t>
            </w:r>
            <w:r>
              <w:rPr>
                <w:rFonts w:hint="eastAsia"/>
                <w:color w:val="auto"/>
                <w:spacing w:val="0"/>
                <w:kern w:val="21"/>
                <w:position w:val="0"/>
                <w:sz w:val="24"/>
                <w:szCs w:val="24"/>
                <w:lang w:val="en-US" w:eastAsia="zh-CN"/>
              </w:rPr>
              <w:t>，燃料用量为6万m</w:t>
            </w:r>
            <w:r>
              <w:rPr>
                <w:rFonts w:hint="eastAsia"/>
                <w:color w:val="auto"/>
                <w:spacing w:val="0"/>
                <w:kern w:val="21"/>
                <w:position w:val="0"/>
                <w:sz w:val="24"/>
                <w:szCs w:val="24"/>
                <w:vertAlign w:val="superscript"/>
                <w:lang w:val="en-US" w:eastAsia="zh-CN"/>
              </w:rPr>
              <w:t>3</w:t>
            </w:r>
            <w:r>
              <w:rPr>
                <w:rFonts w:hint="eastAsia"/>
                <w:color w:val="auto"/>
                <w:spacing w:val="0"/>
                <w:kern w:val="21"/>
                <w:position w:val="0"/>
                <w:sz w:val="24"/>
                <w:szCs w:val="24"/>
                <w:lang w:val="en-US" w:eastAsia="zh-CN"/>
              </w:rPr>
              <w:t>/a。参照</w:t>
            </w:r>
            <w:bookmarkStart w:id="6" w:name="OLE_LINK81"/>
            <w:r>
              <w:rPr>
                <w:rFonts w:hint="eastAsia"/>
                <w:color w:val="auto"/>
                <w:spacing w:val="0"/>
                <w:kern w:val="21"/>
                <w:position w:val="0"/>
                <w:sz w:val="24"/>
                <w:szCs w:val="24"/>
                <w:lang w:val="en-US" w:eastAsia="zh-CN"/>
              </w:rPr>
              <w:t>《排放源统计调查产排污核算方法和系数手册》中机械行业系数手册-天然气工业炉窑产排污系数</w:t>
            </w:r>
            <w:bookmarkEnd w:id="6"/>
            <w:r>
              <w:rPr>
                <w:rFonts w:hint="eastAsia"/>
                <w:color w:val="auto"/>
                <w:spacing w:val="0"/>
                <w:kern w:val="21"/>
                <w:position w:val="0"/>
                <w:sz w:val="24"/>
                <w:szCs w:val="24"/>
                <w:lang w:val="en-US" w:eastAsia="zh-CN"/>
              </w:rPr>
              <w:t>：颗粒物产污系数为0.000286kg/m</w:t>
            </w:r>
            <w:r>
              <w:rPr>
                <w:rFonts w:hint="eastAsia"/>
                <w:color w:val="auto"/>
                <w:spacing w:val="0"/>
                <w:kern w:val="21"/>
                <w:position w:val="0"/>
                <w:sz w:val="24"/>
                <w:szCs w:val="24"/>
                <w:vertAlign w:val="superscript"/>
                <w:lang w:val="en-US" w:eastAsia="zh-CN"/>
              </w:rPr>
              <w:t>3</w:t>
            </w:r>
            <w:r>
              <w:rPr>
                <w:rFonts w:hint="eastAsia"/>
                <w:color w:val="auto"/>
                <w:spacing w:val="0"/>
                <w:kern w:val="21"/>
                <w:position w:val="0"/>
                <w:sz w:val="24"/>
                <w:szCs w:val="24"/>
                <w:lang w:val="en-US" w:eastAsia="zh-CN"/>
              </w:rPr>
              <w:t>-原料，SO</w:t>
            </w:r>
            <w:r>
              <w:rPr>
                <w:rFonts w:hint="eastAsia"/>
                <w:color w:val="auto"/>
                <w:spacing w:val="0"/>
                <w:kern w:val="21"/>
                <w:position w:val="0"/>
                <w:sz w:val="24"/>
                <w:szCs w:val="24"/>
                <w:vertAlign w:val="subscript"/>
                <w:lang w:val="en-US" w:eastAsia="zh-CN"/>
              </w:rPr>
              <w:t>2</w:t>
            </w:r>
            <w:r>
              <w:rPr>
                <w:rFonts w:hint="eastAsia"/>
                <w:color w:val="auto"/>
                <w:spacing w:val="0"/>
                <w:kern w:val="21"/>
                <w:position w:val="0"/>
                <w:sz w:val="24"/>
                <w:szCs w:val="24"/>
                <w:lang w:val="en-US" w:eastAsia="zh-CN"/>
              </w:rPr>
              <w:t>产污系数为0.000002Skg/m</w:t>
            </w:r>
            <w:r>
              <w:rPr>
                <w:rFonts w:hint="eastAsia"/>
                <w:color w:val="auto"/>
                <w:spacing w:val="0"/>
                <w:kern w:val="21"/>
                <w:position w:val="0"/>
                <w:sz w:val="24"/>
                <w:szCs w:val="24"/>
                <w:vertAlign w:val="superscript"/>
                <w:lang w:val="en-US" w:eastAsia="zh-CN"/>
              </w:rPr>
              <w:t>3</w:t>
            </w:r>
            <w:r>
              <w:rPr>
                <w:rFonts w:hint="eastAsia"/>
                <w:color w:val="auto"/>
                <w:spacing w:val="0"/>
                <w:kern w:val="21"/>
                <w:position w:val="0"/>
                <w:sz w:val="24"/>
                <w:szCs w:val="24"/>
                <w:lang w:val="en-US" w:eastAsia="zh-CN"/>
              </w:rPr>
              <w:t>-原料（S=100），NOx产污系数为0.00187kg/m</w:t>
            </w:r>
            <w:r>
              <w:rPr>
                <w:rFonts w:hint="eastAsia"/>
                <w:color w:val="auto"/>
                <w:spacing w:val="0"/>
                <w:kern w:val="21"/>
                <w:position w:val="0"/>
                <w:sz w:val="24"/>
                <w:szCs w:val="24"/>
                <w:vertAlign w:val="superscript"/>
                <w:lang w:val="en-US" w:eastAsia="zh-CN"/>
              </w:rPr>
              <w:t>3</w:t>
            </w:r>
            <w:r>
              <w:rPr>
                <w:rFonts w:hint="eastAsia"/>
                <w:color w:val="auto"/>
                <w:spacing w:val="0"/>
                <w:kern w:val="21"/>
                <w:position w:val="0"/>
                <w:sz w:val="24"/>
                <w:szCs w:val="24"/>
                <w:lang w:val="en-US" w:eastAsia="zh-CN"/>
              </w:rPr>
              <w:t>-原料。经计算，项目天然气燃烧废气污染物的产生量分别为：</w:t>
            </w:r>
            <w:bookmarkStart w:id="7" w:name="OLE_LINK84"/>
            <w:r>
              <w:rPr>
                <w:rFonts w:hint="eastAsia"/>
                <w:color w:val="auto"/>
                <w:spacing w:val="0"/>
                <w:kern w:val="21"/>
                <w:position w:val="0"/>
                <w:sz w:val="24"/>
                <w:szCs w:val="24"/>
                <w:lang w:val="en-US" w:eastAsia="zh-CN"/>
              </w:rPr>
              <w:t>颗粒物0.0172t/a</w:t>
            </w:r>
            <w:bookmarkStart w:id="8" w:name="OLE_LINK85"/>
            <w:r>
              <w:rPr>
                <w:rFonts w:hint="eastAsia"/>
                <w:color w:val="auto"/>
                <w:spacing w:val="0"/>
                <w:kern w:val="21"/>
                <w:position w:val="0"/>
                <w:sz w:val="24"/>
                <w:szCs w:val="24"/>
                <w:lang w:val="en-US" w:eastAsia="zh-CN"/>
              </w:rPr>
              <w:t>、SO</w:t>
            </w:r>
            <w:r>
              <w:rPr>
                <w:rFonts w:hint="eastAsia"/>
                <w:color w:val="auto"/>
                <w:spacing w:val="0"/>
                <w:kern w:val="21"/>
                <w:position w:val="0"/>
                <w:sz w:val="24"/>
                <w:szCs w:val="24"/>
                <w:vertAlign w:val="subscript"/>
                <w:lang w:val="en-US" w:eastAsia="zh-CN"/>
              </w:rPr>
              <w:t>2</w:t>
            </w:r>
            <w:r>
              <w:rPr>
                <w:rFonts w:hint="eastAsia"/>
                <w:color w:val="auto"/>
                <w:spacing w:val="0"/>
                <w:kern w:val="21"/>
                <w:position w:val="0"/>
                <w:sz w:val="24"/>
                <w:szCs w:val="24"/>
                <w:lang w:val="en-US" w:eastAsia="zh-CN"/>
              </w:rPr>
              <w:t xml:space="preserve"> 0.012t/a、</w:t>
            </w:r>
            <w:bookmarkStart w:id="9" w:name="OLE_LINK83"/>
            <w:r>
              <w:rPr>
                <w:rFonts w:hint="eastAsia"/>
                <w:color w:val="auto"/>
                <w:spacing w:val="0"/>
                <w:kern w:val="21"/>
                <w:position w:val="0"/>
                <w:sz w:val="24"/>
                <w:szCs w:val="24"/>
                <w:lang w:val="en-US" w:eastAsia="zh-CN"/>
              </w:rPr>
              <w:t>NOx 0.1122t/a</w:t>
            </w:r>
            <w:bookmarkEnd w:id="9"/>
            <w:r>
              <w:rPr>
                <w:rFonts w:hint="eastAsia"/>
                <w:color w:val="auto"/>
                <w:spacing w:val="0"/>
                <w:kern w:val="21"/>
                <w:position w:val="0"/>
                <w:sz w:val="24"/>
                <w:szCs w:val="24"/>
                <w:lang w:val="en-US" w:eastAsia="zh-CN"/>
              </w:rPr>
              <w:t>。本项目采用低氮燃烧烘干机，按天然气工业炉窑产排污系数中低氮燃烧对</w:t>
            </w:r>
            <w:bookmarkStart w:id="10" w:name="OLE_LINK82"/>
            <w:r>
              <w:rPr>
                <w:rFonts w:hint="eastAsia"/>
                <w:color w:val="auto"/>
                <w:spacing w:val="0"/>
                <w:kern w:val="21"/>
                <w:position w:val="0"/>
                <w:sz w:val="24"/>
                <w:szCs w:val="24"/>
                <w:lang w:val="en-US" w:eastAsia="zh-CN"/>
              </w:rPr>
              <w:t>NOx</w:t>
            </w:r>
            <w:bookmarkEnd w:id="10"/>
            <w:r>
              <w:rPr>
                <w:rFonts w:hint="eastAsia"/>
                <w:color w:val="auto"/>
                <w:spacing w:val="0"/>
                <w:kern w:val="21"/>
                <w:position w:val="0"/>
                <w:sz w:val="24"/>
                <w:szCs w:val="24"/>
                <w:lang w:val="en-US" w:eastAsia="zh-CN"/>
              </w:rPr>
              <w:t>的去除率为50%计，故本项目NOx的排放量为0.0561t/a。</w:t>
            </w:r>
            <w:bookmarkEnd w:id="7"/>
            <w:bookmarkEnd w:id="8"/>
          </w:p>
          <w:p w14:paraId="3D9F08DF">
            <w:pPr>
              <w:keepNext w:val="0"/>
              <w:keepLines w:val="0"/>
              <w:pageBreakBefore w:val="0"/>
              <w:widowControl w:val="0"/>
              <w:kinsoku/>
              <w:wordWrap/>
              <w:overflowPunct/>
              <w:topLinePunct w:val="0"/>
              <w:autoSpaceDE/>
              <w:autoSpaceDN/>
              <w:bidi w:val="0"/>
              <w:adjustRightInd w:val="0"/>
              <w:snapToGrid w:val="0"/>
              <w:spacing w:line="360" w:lineRule="auto"/>
              <w:ind w:left="0" w:firstLine="480" w:firstLineChars="200"/>
              <w:jc w:val="both"/>
              <w:textAlignment w:val="auto"/>
              <w:rPr>
                <w:rFonts w:hint="default"/>
                <w:color w:val="auto"/>
                <w:spacing w:val="0"/>
                <w:kern w:val="21"/>
                <w:position w:val="0"/>
                <w:sz w:val="24"/>
                <w:szCs w:val="24"/>
                <w:lang w:val="en-US" w:eastAsia="zh-CN"/>
              </w:rPr>
            </w:pPr>
            <w:r>
              <w:rPr>
                <w:rFonts w:hint="eastAsia"/>
                <w:color w:val="auto"/>
                <w:spacing w:val="0"/>
                <w:kern w:val="21"/>
                <w:position w:val="0"/>
                <w:sz w:val="24"/>
                <w:szCs w:val="24"/>
                <w:lang w:val="en-US" w:eastAsia="zh-CN"/>
              </w:rPr>
              <w:t>本项目拟对烘干工序产生的天然气燃烧废气配置2000m</w:t>
            </w:r>
            <w:r>
              <w:rPr>
                <w:rFonts w:hint="eastAsia"/>
                <w:color w:val="auto"/>
                <w:spacing w:val="0"/>
                <w:kern w:val="21"/>
                <w:position w:val="0"/>
                <w:sz w:val="24"/>
                <w:szCs w:val="24"/>
                <w:vertAlign w:val="superscript"/>
                <w:lang w:val="en-US" w:eastAsia="zh-CN"/>
              </w:rPr>
              <w:t>3</w:t>
            </w:r>
            <w:r>
              <w:rPr>
                <w:rFonts w:hint="eastAsia"/>
                <w:color w:val="auto"/>
                <w:spacing w:val="0"/>
                <w:kern w:val="21"/>
                <w:position w:val="0"/>
                <w:sz w:val="24"/>
                <w:szCs w:val="24"/>
                <w:lang w:val="en-US" w:eastAsia="zh-CN"/>
              </w:rPr>
              <w:t>/h的风量，收集后废气与浸漆及烘干工序产生的有机废气一起</w:t>
            </w:r>
            <w:r>
              <w:rPr>
                <w:rFonts w:hint="default"/>
                <w:sz w:val="24"/>
                <w:szCs w:val="24"/>
                <w:highlight w:val="none"/>
                <w:lang w:val="en-US" w:eastAsia="zh-CN"/>
              </w:rPr>
              <w:t>处理</w:t>
            </w:r>
            <w:r>
              <w:rPr>
                <w:rFonts w:hint="eastAsia"/>
                <w:color w:val="auto"/>
                <w:spacing w:val="0"/>
                <w:kern w:val="21"/>
                <w:position w:val="0"/>
                <w:sz w:val="24"/>
                <w:szCs w:val="24"/>
                <w:lang w:val="en-US" w:eastAsia="zh-CN"/>
              </w:rPr>
              <w:t>，最终通过</w:t>
            </w:r>
            <w:r>
              <w:rPr>
                <w:rFonts w:hint="default"/>
                <w:color w:val="auto"/>
                <w:spacing w:val="0"/>
                <w:kern w:val="21"/>
                <w:position w:val="0"/>
                <w:sz w:val="24"/>
                <w:szCs w:val="24"/>
                <w:lang w:val="en-US" w:eastAsia="zh-CN"/>
              </w:rPr>
              <w:t>1根15m高排气筒（编号</w:t>
            </w:r>
            <w:r>
              <w:rPr>
                <w:rFonts w:hint="eastAsia"/>
                <w:color w:val="auto"/>
                <w:spacing w:val="0"/>
                <w:kern w:val="21"/>
                <w:position w:val="0"/>
                <w:sz w:val="24"/>
                <w:szCs w:val="24"/>
                <w:lang w:val="en-US" w:eastAsia="zh-CN"/>
              </w:rPr>
              <w:t>：</w:t>
            </w:r>
            <w:r>
              <w:rPr>
                <w:rFonts w:hint="default"/>
                <w:color w:val="auto"/>
                <w:spacing w:val="0"/>
                <w:kern w:val="21"/>
                <w:position w:val="0"/>
                <w:sz w:val="24"/>
                <w:szCs w:val="24"/>
                <w:lang w:val="en-US" w:eastAsia="zh-CN"/>
              </w:rPr>
              <w:t>DA00</w:t>
            </w:r>
            <w:r>
              <w:rPr>
                <w:rFonts w:hint="eastAsia"/>
                <w:color w:val="auto"/>
                <w:spacing w:val="0"/>
                <w:kern w:val="21"/>
                <w:position w:val="0"/>
                <w:sz w:val="24"/>
                <w:szCs w:val="24"/>
                <w:lang w:val="en-US" w:eastAsia="zh-CN"/>
              </w:rPr>
              <w:t>1</w:t>
            </w:r>
            <w:r>
              <w:rPr>
                <w:rFonts w:hint="default"/>
                <w:color w:val="auto"/>
                <w:spacing w:val="0"/>
                <w:kern w:val="21"/>
                <w:position w:val="0"/>
                <w:sz w:val="24"/>
                <w:szCs w:val="24"/>
                <w:lang w:val="en-US" w:eastAsia="zh-CN"/>
              </w:rPr>
              <w:t>）排放</w:t>
            </w:r>
            <w:r>
              <w:rPr>
                <w:rFonts w:hint="eastAsia"/>
                <w:color w:val="auto"/>
                <w:spacing w:val="0"/>
                <w:kern w:val="21"/>
                <w:position w:val="0"/>
                <w:sz w:val="24"/>
                <w:szCs w:val="24"/>
                <w:lang w:val="en-US" w:eastAsia="zh-CN"/>
              </w:rPr>
              <w:t>。</w:t>
            </w:r>
          </w:p>
          <w:p w14:paraId="246ADD2D">
            <w:pPr>
              <w:pStyle w:val="23"/>
              <w:bidi w:val="0"/>
              <w:spacing w:line="240" w:lineRule="auto"/>
              <w:rPr>
                <w:rFonts w:hint="default" w:ascii="Times New Roman" w:hAnsi="Times New Roman" w:eastAsia="黑体" w:cs="Times New Roman"/>
                <w:sz w:val="21"/>
                <w:szCs w:val="21"/>
                <w:lang w:val="en-US" w:eastAsia="zh-CN"/>
              </w:rPr>
            </w:pPr>
            <w:r>
              <w:rPr>
                <w:rFonts w:hint="default" w:ascii="Times New Roman" w:hAnsi="Times New Roman" w:eastAsia="黑体" w:cs="Times New Roman"/>
                <w:sz w:val="21"/>
                <w:szCs w:val="21"/>
              </w:rPr>
              <w:t>表4-</w:t>
            </w:r>
            <w:r>
              <w:rPr>
                <w:rFonts w:hint="eastAsia" w:eastAsia="黑体" w:cs="Times New Roman"/>
                <w:sz w:val="21"/>
                <w:szCs w:val="21"/>
                <w:lang w:val="en-US" w:eastAsia="zh-CN"/>
              </w:rPr>
              <w:t>2</w:t>
            </w:r>
            <w:r>
              <w:rPr>
                <w:rFonts w:hint="default" w:ascii="Times New Roman" w:hAnsi="Times New Roman" w:eastAsia="黑体" w:cs="Times New Roman"/>
                <w:sz w:val="21"/>
                <w:szCs w:val="21"/>
                <w:lang w:val="en-US" w:eastAsia="zh-CN"/>
              </w:rPr>
              <w:t xml:space="preserve">  </w:t>
            </w:r>
            <w:r>
              <w:rPr>
                <w:rFonts w:hint="eastAsia" w:eastAsia="黑体" w:cs="Times New Roman"/>
                <w:sz w:val="21"/>
                <w:szCs w:val="21"/>
                <w:lang w:val="en-US" w:eastAsia="zh-CN"/>
              </w:rPr>
              <w:t>天然气燃烧</w:t>
            </w:r>
            <w:r>
              <w:rPr>
                <w:rFonts w:hint="default" w:ascii="Times New Roman" w:hAnsi="Times New Roman" w:eastAsia="黑体" w:cs="Times New Roman"/>
                <w:sz w:val="21"/>
                <w:szCs w:val="21"/>
              </w:rPr>
              <w:t>废气</w:t>
            </w:r>
            <w:r>
              <w:rPr>
                <w:rFonts w:hint="default" w:ascii="Times New Roman" w:hAnsi="Times New Roman" w:eastAsia="黑体" w:cs="Times New Roman"/>
                <w:sz w:val="21"/>
                <w:szCs w:val="21"/>
                <w:lang w:val="en-US" w:eastAsia="zh-CN"/>
              </w:rPr>
              <w:t>产</w:t>
            </w:r>
            <w:r>
              <w:rPr>
                <w:rFonts w:hint="eastAsia" w:eastAsia="黑体" w:cs="Times New Roman"/>
                <w:sz w:val="21"/>
                <w:szCs w:val="21"/>
                <w:lang w:val="en-US" w:eastAsia="zh-CN"/>
              </w:rPr>
              <w:t>排</w:t>
            </w:r>
            <w:r>
              <w:rPr>
                <w:rFonts w:hint="default" w:ascii="Times New Roman" w:hAnsi="Times New Roman" w:eastAsia="黑体" w:cs="Times New Roman"/>
                <w:sz w:val="21"/>
                <w:szCs w:val="21"/>
              </w:rPr>
              <w:t>情况表</w:t>
            </w:r>
          </w:p>
          <w:tbl>
            <w:tblPr>
              <w:tblStyle w:val="13"/>
              <w:tblW w:w="4998" w:type="pct"/>
              <w:jc w:val="center"/>
              <w:tblBorders>
                <w:top w:val="single" w:color="auto" w:sz="6" w:space="0"/>
                <w:left w:val="none" w:color="auto" w:sz="0" w:space="0"/>
                <w:bottom w:val="single" w:color="auto" w:sz="6" w:space="0"/>
                <w:right w:val="none" w:color="auto" w:sz="0" w:space="0"/>
                <w:insideH w:val="single" w:color="auto" w:sz="6" w:space="0"/>
                <w:insideV w:val="single" w:color="auto" w:sz="6" w:space="0"/>
              </w:tblBorders>
              <w:tblLayout w:type="fixed"/>
              <w:tblCellMar>
                <w:top w:w="0" w:type="dxa"/>
                <w:left w:w="28" w:type="dxa"/>
                <w:bottom w:w="0" w:type="dxa"/>
                <w:right w:w="28" w:type="dxa"/>
              </w:tblCellMar>
            </w:tblPr>
            <w:tblGrid>
              <w:gridCol w:w="1015"/>
              <w:gridCol w:w="1291"/>
              <w:gridCol w:w="1292"/>
              <w:gridCol w:w="1292"/>
              <w:gridCol w:w="1292"/>
              <w:gridCol w:w="1292"/>
              <w:gridCol w:w="1295"/>
            </w:tblGrid>
            <w:tr w14:paraId="73D506F1">
              <w:tblPrEx>
                <w:tblBorders>
                  <w:top w:val="single" w:color="auto" w:sz="6" w:space="0"/>
                  <w:left w:val="none" w:color="auto" w:sz="0" w:space="0"/>
                  <w:bottom w:val="single" w:color="auto" w:sz="6"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340" w:hRule="atLeast"/>
                <w:jc w:val="center"/>
              </w:trPr>
              <w:tc>
                <w:tcPr>
                  <w:tcW w:w="578" w:type="pct"/>
                  <w:tcBorders>
                    <w:tl2br w:val="nil"/>
                    <w:tr2bl w:val="nil"/>
                  </w:tcBorders>
                  <w:noWrap w:val="0"/>
                  <w:vAlign w:val="center"/>
                </w:tcPr>
                <w:p w14:paraId="4A956B4C">
                  <w:pPr>
                    <w:pStyle w:val="24"/>
                    <w:bidi w:val="0"/>
                    <w:rPr>
                      <w:rFonts w:hint="default"/>
                    </w:rPr>
                  </w:pPr>
                  <w:r>
                    <w:rPr>
                      <w:rFonts w:hint="default"/>
                    </w:rPr>
                    <w:t>污染物</w:t>
                  </w:r>
                </w:p>
              </w:tc>
              <w:tc>
                <w:tcPr>
                  <w:tcW w:w="736" w:type="pct"/>
                  <w:tcBorders>
                    <w:top w:val="single" w:color="auto" w:sz="4" w:space="0"/>
                    <w:tl2br w:val="nil"/>
                    <w:tr2bl w:val="nil"/>
                  </w:tcBorders>
                  <w:noWrap w:val="0"/>
                  <w:vAlign w:val="center"/>
                </w:tcPr>
                <w:p w14:paraId="397704D1">
                  <w:pPr>
                    <w:pStyle w:val="24"/>
                    <w:bidi w:val="0"/>
                    <w:rPr>
                      <w:rFonts w:hint="default"/>
                    </w:rPr>
                  </w:pPr>
                  <w:r>
                    <w:rPr>
                      <w:rFonts w:hint="default"/>
                    </w:rPr>
                    <w:t>产生量</w:t>
                  </w:r>
                </w:p>
                <w:p w14:paraId="24DFAC30">
                  <w:pPr>
                    <w:pStyle w:val="24"/>
                    <w:bidi w:val="0"/>
                    <w:rPr>
                      <w:rFonts w:hint="eastAsia" w:eastAsia="宋体"/>
                      <w:lang w:eastAsia="zh-CN"/>
                    </w:rPr>
                  </w:pPr>
                  <w:r>
                    <w:rPr>
                      <w:rFonts w:hint="eastAsia"/>
                      <w:lang w:eastAsia="zh-CN"/>
                    </w:rPr>
                    <w:t>（</w:t>
                  </w:r>
                  <w:r>
                    <w:rPr>
                      <w:rFonts w:hint="eastAsia"/>
                      <w:color w:val="auto"/>
                      <w:spacing w:val="0"/>
                      <w:kern w:val="21"/>
                      <w:position w:val="0"/>
                      <w:highlight w:val="none"/>
                      <w:lang w:eastAsia="zh-CN"/>
                    </w:rPr>
                    <w:t>t/a</w:t>
                  </w:r>
                  <w:r>
                    <w:rPr>
                      <w:rFonts w:hint="eastAsia"/>
                      <w:lang w:eastAsia="zh-CN"/>
                    </w:rPr>
                    <w:t>）</w:t>
                  </w:r>
                </w:p>
              </w:tc>
              <w:tc>
                <w:tcPr>
                  <w:tcW w:w="736" w:type="pct"/>
                  <w:tcBorders>
                    <w:top w:val="single" w:color="auto" w:sz="4" w:space="0"/>
                    <w:tl2br w:val="nil"/>
                    <w:tr2bl w:val="nil"/>
                  </w:tcBorders>
                  <w:noWrap w:val="0"/>
                  <w:vAlign w:val="center"/>
                </w:tcPr>
                <w:p w14:paraId="3FBCCF6D">
                  <w:pPr>
                    <w:bidi w:val="0"/>
                    <w:spacing w:line="240" w:lineRule="auto"/>
                    <w:jc w:val="center"/>
                    <w:rPr>
                      <w:rFonts w:hint="eastAsia" w:eastAsia="宋体"/>
                      <w:lang w:val="en-US" w:eastAsia="zh-CN"/>
                    </w:rPr>
                  </w:pPr>
                  <w:r>
                    <w:rPr>
                      <w:rFonts w:hint="default"/>
                    </w:rPr>
                    <w:t>产生</w:t>
                  </w:r>
                  <w:r>
                    <w:rPr>
                      <w:rFonts w:hint="eastAsia"/>
                      <w:lang w:val="en-US" w:eastAsia="zh-CN"/>
                    </w:rPr>
                    <w:t>速率（</w:t>
                  </w:r>
                  <w:r>
                    <w:rPr>
                      <w:rFonts w:hint="eastAsia"/>
                      <w:color w:val="auto"/>
                      <w:spacing w:val="0"/>
                      <w:kern w:val="21"/>
                      <w:position w:val="0"/>
                      <w:highlight w:val="none"/>
                      <w:lang w:eastAsia="zh-CN"/>
                    </w:rPr>
                    <w:t>kg/h</w:t>
                  </w:r>
                  <w:r>
                    <w:rPr>
                      <w:rFonts w:hint="eastAsia"/>
                      <w:lang w:val="en-US" w:eastAsia="zh-CN"/>
                    </w:rPr>
                    <w:t>）</w:t>
                  </w:r>
                </w:p>
              </w:tc>
              <w:tc>
                <w:tcPr>
                  <w:tcW w:w="736" w:type="pct"/>
                  <w:tcBorders>
                    <w:top w:val="single" w:color="auto" w:sz="4" w:space="0"/>
                    <w:tl2br w:val="nil"/>
                    <w:tr2bl w:val="nil"/>
                  </w:tcBorders>
                  <w:noWrap w:val="0"/>
                  <w:vAlign w:val="center"/>
                </w:tcPr>
                <w:p w14:paraId="3C39F5F3">
                  <w:pPr>
                    <w:bidi w:val="0"/>
                    <w:spacing w:line="240" w:lineRule="auto"/>
                    <w:jc w:val="center"/>
                    <w:rPr>
                      <w:rFonts w:hint="default"/>
                    </w:rPr>
                  </w:pPr>
                  <w:r>
                    <w:rPr>
                      <w:rFonts w:hint="default"/>
                    </w:rPr>
                    <w:t>产生</w:t>
                  </w:r>
                  <w:r>
                    <w:rPr>
                      <w:rFonts w:hint="default"/>
                      <w:lang w:val="en-US" w:eastAsia="zh-CN"/>
                    </w:rPr>
                    <w:t>浓度</w:t>
                  </w:r>
                  <w:r>
                    <w:rPr>
                      <w:rFonts w:hint="eastAsia"/>
                      <w:lang w:val="en-US" w:eastAsia="zh-CN"/>
                    </w:rPr>
                    <w:t>（</w:t>
                  </w:r>
                  <w:r>
                    <w:rPr>
                      <w:rFonts w:hint="default"/>
                      <w:lang w:val="en-US" w:eastAsia="zh-CN"/>
                    </w:rPr>
                    <w:t>mg/m</w:t>
                  </w:r>
                  <w:r>
                    <w:rPr>
                      <w:rFonts w:hint="default"/>
                      <w:vertAlign w:val="superscript"/>
                      <w:lang w:val="en-US" w:eastAsia="zh-CN"/>
                    </w:rPr>
                    <w:t>3</w:t>
                  </w:r>
                  <w:r>
                    <w:rPr>
                      <w:rFonts w:hint="eastAsia"/>
                      <w:lang w:val="en-US" w:eastAsia="zh-CN"/>
                    </w:rPr>
                    <w:t>）</w:t>
                  </w:r>
                </w:p>
              </w:tc>
              <w:tc>
                <w:tcPr>
                  <w:tcW w:w="736" w:type="pct"/>
                  <w:tcBorders>
                    <w:top w:val="single" w:color="auto" w:sz="4" w:space="0"/>
                    <w:tl2br w:val="nil"/>
                    <w:tr2bl w:val="nil"/>
                  </w:tcBorders>
                  <w:shd w:val="clear" w:color="auto" w:fill="auto"/>
                  <w:noWrap w:val="0"/>
                  <w:vAlign w:val="center"/>
                </w:tcPr>
                <w:p w14:paraId="7A0A163F">
                  <w:pPr>
                    <w:pStyle w:val="24"/>
                    <w:bidi w:val="0"/>
                    <w:ind w:firstLine="0" w:firstLineChars="0"/>
                    <w:rPr>
                      <w:rFonts w:hint="default"/>
                    </w:rPr>
                  </w:pPr>
                  <w:r>
                    <w:rPr>
                      <w:rFonts w:hint="default"/>
                      <w:lang w:val="en-US" w:eastAsia="zh-CN"/>
                    </w:rPr>
                    <w:t>排放</w:t>
                  </w:r>
                  <w:r>
                    <w:rPr>
                      <w:rFonts w:hint="default"/>
                    </w:rPr>
                    <w:t>量</w:t>
                  </w:r>
                </w:p>
                <w:p w14:paraId="021AAD2D">
                  <w:pPr>
                    <w:pStyle w:val="24"/>
                    <w:bidi w:val="0"/>
                    <w:ind w:firstLine="0" w:firstLineChars="0"/>
                    <w:rPr>
                      <w:rFonts w:hint="default" w:ascii="Times New Roman" w:hAnsi="Times New Roman" w:eastAsia="宋体" w:cs="Times New Roman"/>
                      <w:kern w:val="2"/>
                      <w:sz w:val="21"/>
                      <w:szCs w:val="24"/>
                      <w:lang w:val="en-US" w:eastAsia="zh-CN" w:bidi="ar-SA"/>
                    </w:rPr>
                  </w:pPr>
                  <w:r>
                    <w:rPr>
                      <w:rFonts w:hint="default"/>
                    </w:rPr>
                    <w:t>（t/a）</w:t>
                  </w:r>
                </w:p>
              </w:tc>
              <w:tc>
                <w:tcPr>
                  <w:tcW w:w="736" w:type="pct"/>
                  <w:tcBorders>
                    <w:top w:val="single" w:color="auto" w:sz="4" w:space="0"/>
                    <w:tl2br w:val="nil"/>
                    <w:tr2bl w:val="nil"/>
                  </w:tcBorders>
                  <w:shd w:val="clear" w:color="auto" w:fill="auto"/>
                  <w:noWrap w:val="0"/>
                  <w:vAlign w:val="center"/>
                </w:tcPr>
                <w:p w14:paraId="2615C899">
                  <w:pPr>
                    <w:pStyle w:val="24"/>
                    <w:bidi w:val="0"/>
                    <w:ind w:firstLine="0" w:firstLineChars="0"/>
                    <w:rPr>
                      <w:rFonts w:hint="eastAsia"/>
                      <w:lang w:val="en-US" w:eastAsia="zh-CN"/>
                    </w:rPr>
                  </w:pPr>
                  <w:r>
                    <w:rPr>
                      <w:rFonts w:hint="eastAsia"/>
                      <w:lang w:val="en-US" w:eastAsia="zh-CN"/>
                    </w:rPr>
                    <w:t>排放速率</w:t>
                  </w:r>
                </w:p>
                <w:p w14:paraId="3FE1BBBA">
                  <w:pPr>
                    <w:pStyle w:val="24"/>
                    <w:bidi w:val="0"/>
                    <w:ind w:firstLine="0" w:firstLineChars="0"/>
                    <w:rPr>
                      <w:rFonts w:hint="default" w:ascii="Times New Roman" w:hAnsi="Times New Roman" w:eastAsia="宋体" w:cs="Times New Roman"/>
                      <w:kern w:val="2"/>
                      <w:sz w:val="21"/>
                      <w:szCs w:val="24"/>
                      <w:lang w:val="en-US" w:eastAsia="zh-CN" w:bidi="ar-SA"/>
                    </w:rPr>
                  </w:pPr>
                  <w:r>
                    <w:rPr>
                      <w:rFonts w:hint="eastAsia"/>
                      <w:lang w:val="en-US" w:eastAsia="zh-CN"/>
                    </w:rPr>
                    <w:t>（</w:t>
                  </w:r>
                  <w:r>
                    <w:rPr>
                      <w:rFonts w:hint="eastAsia"/>
                      <w:color w:val="auto"/>
                      <w:spacing w:val="0"/>
                      <w:kern w:val="21"/>
                      <w:position w:val="0"/>
                      <w:highlight w:val="none"/>
                      <w:lang w:eastAsia="zh-CN"/>
                    </w:rPr>
                    <w:t>kg/h</w:t>
                  </w:r>
                  <w:r>
                    <w:rPr>
                      <w:rFonts w:hint="eastAsia"/>
                      <w:lang w:val="en-US" w:eastAsia="zh-CN"/>
                    </w:rPr>
                    <w:t>）</w:t>
                  </w:r>
                </w:p>
              </w:tc>
              <w:tc>
                <w:tcPr>
                  <w:tcW w:w="738" w:type="pct"/>
                  <w:tcBorders>
                    <w:top w:val="single" w:color="auto" w:sz="4" w:space="0"/>
                    <w:tl2br w:val="nil"/>
                    <w:tr2bl w:val="nil"/>
                  </w:tcBorders>
                  <w:shd w:val="clear" w:color="auto" w:fill="auto"/>
                  <w:noWrap w:val="0"/>
                  <w:vAlign w:val="center"/>
                </w:tcPr>
                <w:p w14:paraId="407A0DFE">
                  <w:pPr>
                    <w:pStyle w:val="24"/>
                    <w:bidi w:val="0"/>
                    <w:ind w:firstLine="0" w:firstLineChars="0"/>
                    <w:rPr>
                      <w:rFonts w:hint="default"/>
                      <w:lang w:val="en-US" w:eastAsia="zh-CN"/>
                    </w:rPr>
                  </w:pPr>
                  <w:r>
                    <w:rPr>
                      <w:rFonts w:hint="default"/>
                      <w:lang w:val="en-US" w:eastAsia="zh-CN"/>
                    </w:rPr>
                    <w:t>排放浓度</w:t>
                  </w:r>
                </w:p>
                <w:p w14:paraId="5D33D44C">
                  <w:pPr>
                    <w:pStyle w:val="24"/>
                    <w:bidi w:val="0"/>
                    <w:ind w:firstLine="0" w:firstLineChars="0"/>
                    <w:rPr>
                      <w:rFonts w:hint="default" w:ascii="Times New Roman" w:hAnsi="Times New Roman" w:eastAsia="宋体" w:cs="Times New Roman"/>
                      <w:kern w:val="2"/>
                      <w:sz w:val="21"/>
                      <w:szCs w:val="24"/>
                      <w:lang w:val="en-US" w:eastAsia="zh-CN" w:bidi="ar-SA"/>
                    </w:rPr>
                  </w:pPr>
                  <w:r>
                    <w:rPr>
                      <w:rFonts w:hint="default"/>
                      <w:lang w:val="en-US" w:eastAsia="zh-CN"/>
                    </w:rPr>
                    <w:t>（mg/m</w:t>
                  </w:r>
                  <w:r>
                    <w:rPr>
                      <w:rFonts w:hint="default"/>
                      <w:vertAlign w:val="superscript"/>
                      <w:lang w:val="en-US" w:eastAsia="zh-CN"/>
                    </w:rPr>
                    <w:t>3</w:t>
                  </w:r>
                  <w:r>
                    <w:rPr>
                      <w:rFonts w:hint="default"/>
                      <w:lang w:val="en-US" w:eastAsia="zh-CN"/>
                    </w:rPr>
                    <w:t>）</w:t>
                  </w:r>
                </w:p>
              </w:tc>
            </w:tr>
            <w:tr w14:paraId="186A6BC2">
              <w:tblPrEx>
                <w:tblBorders>
                  <w:top w:val="single" w:color="auto" w:sz="6" w:space="0"/>
                  <w:left w:val="none" w:color="auto" w:sz="0" w:space="0"/>
                  <w:bottom w:val="single" w:color="auto" w:sz="6"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340" w:hRule="atLeast"/>
                <w:jc w:val="center"/>
              </w:trPr>
              <w:tc>
                <w:tcPr>
                  <w:tcW w:w="578" w:type="pct"/>
                  <w:tcBorders>
                    <w:top w:val="single" w:color="auto" w:sz="4" w:space="0"/>
                    <w:bottom w:val="single" w:color="auto" w:sz="4" w:space="0"/>
                    <w:tl2br w:val="nil"/>
                    <w:tr2bl w:val="nil"/>
                  </w:tcBorders>
                  <w:noWrap w:val="0"/>
                  <w:vAlign w:val="center"/>
                </w:tcPr>
                <w:p w14:paraId="287533E4">
                  <w:pPr>
                    <w:pStyle w:val="24"/>
                    <w:bidi w:val="0"/>
                    <w:rPr>
                      <w:rFonts w:hint="default"/>
                      <w:highlight w:val="none"/>
                      <w:lang w:val="en-US" w:eastAsia="zh-CN"/>
                    </w:rPr>
                  </w:pPr>
                  <w:r>
                    <w:rPr>
                      <w:rFonts w:hint="default"/>
                      <w:highlight w:val="none"/>
                      <w:lang w:val="en-US" w:eastAsia="zh-CN"/>
                    </w:rPr>
                    <w:t>颗粒物</w:t>
                  </w:r>
                </w:p>
              </w:tc>
              <w:tc>
                <w:tcPr>
                  <w:tcW w:w="736" w:type="pct"/>
                  <w:tcBorders>
                    <w:top w:val="single" w:color="auto" w:sz="4" w:space="0"/>
                    <w:bottom w:val="single" w:color="auto" w:sz="4" w:space="0"/>
                    <w:tl2br w:val="nil"/>
                    <w:tr2bl w:val="nil"/>
                  </w:tcBorders>
                  <w:noWrap w:val="0"/>
                  <w:vAlign w:val="center"/>
                </w:tcPr>
                <w:p w14:paraId="4D17C21C">
                  <w:pPr>
                    <w:pStyle w:val="24"/>
                    <w:bidi w:val="0"/>
                    <w:rPr>
                      <w:rFonts w:hint="default"/>
                      <w:highlight w:val="none"/>
                      <w:lang w:val="en-US" w:eastAsia="zh-CN"/>
                    </w:rPr>
                  </w:pPr>
                  <w:r>
                    <w:rPr>
                      <w:rFonts w:hint="eastAsia"/>
                      <w:color w:val="auto"/>
                      <w:spacing w:val="0"/>
                      <w:kern w:val="21"/>
                      <w:position w:val="0"/>
                      <w:sz w:val="24"/>
                      <w:szCs w:val="24"/>
                      <w:highlight w:val="none"/>
                      <w:lang w:eastAsia="zh-CN"/>
                    </w:rPr>
                    <w:t>0.0</w:t>
                  </w:r>
                  <w:r>
                    <w:rPr>
                      <w:rFonts w:hint="eastAsia"/>
                      <w:color w:val="auto"/>
                      <w:spacing w:val="0"/>
                      <w:kern w:val="21"/>
                      <w:position w:val="0"/>
                      <w:sz w:val="24"/>
                      <w:szCs w:val="24"/>
                      <w:highlight w:val="none"/>
                      <w:lang w:val="en-US" w:eastAsia="zh-CN"/>
                    </w:rPr>
                    <w:t>172</w:t>
                  </w:r>
                </w:p>
              </w:tc>
              <w:tc>
                <w:tcPr>
                  <w:tcW w:w="736" w:type="pct"/>
                  <w:tcBorders>
                    <w:top w:val="single" w:color="auto" w:sz="4" w:space="0"/>
                    <w:bottom w:val="single" w:color="auto" w:sz="4" w:space="0"/>
                    <w:tl2br w:val="nil"/>
                    <w:tr2bl w:val="nil"/>
                  </w:tcBorders>
                  <w:noWrap w:val="0"/>
                  <w:vAlign w:val="center"/>
                </w:tcPr>
                <w:p w14:paraId="2BD67129">
                  <w:pPr>
                    <w:pStyle w:val="24"/>
                    <w:bidi w:val="0"/>
                    <w:rPr>
                      <w:rFonts w:hint="default"/>
                      <w:color w:val="auto"/>
                      <w:spacing w:val="0"/>
                      <w:kern w:val="21"/>
                      <w:position w:val="0"/>
                      <w:highlight w:val="none"/>
                      <w:lang w:val="en-US" w:eastAsia="zh-CN"/>
                    </w:rPr>
                  </w:pPr>
                  <w:r>
                    <w:rPr>
                      <w:rFonts w:hint="eastAsia"/>
                      <w:color w:val="auto"/>
                      <w:spacing w:val="0"/>
                      <w:kern w:val="21"/>
                      <w:position w:val="0"/>
                      <w:highlight w:val="none"/>
                      <w:lang w:val="en-US" w:eastAsia="zh-CN"/>
                    </w:rPr>
                    <w:t>0.0086</w:t>
                  </w:r>
                </w:p>
              </w:tc>
              <w:tc>
                <w:tcPr>
                  <w:tcW w:w="736" w:type="pct"/>
                  <w:tcBorders>
                    <w:top w:val="single" w:color="auto" w:sz="4" w:space="0"/>
                    <w:bottom w:val="single" w:color="auto" w:sz="4" w:space="0"/>
                    <w:tl2br w:val="nil"/>
                    <w:tr2bl w:val="nil"/>
                  </w:tcBorders>
                  <w:noWrap w:val="0"/>
                  <w:vAlign w:val="center"/>
                </w:tcPr>
                <w:p w14:paraId="048CB957">
                  <w:pPr>
                    <w:pStyle w:val="24"/>
                    <w:bidi w:val="0"/>
                    <w:rPr>
                      <w:rFonts w:hint="default"/>
                      <w:color w:val="auto"/>
                      <w:spacing w:val="0"/>
                      <w:kern w:val="21"/>
                      <w:position w:val="0"/>
                      <w:highlight w:val="none"/>
                      <w:lang w:val="en-US" w:eastAsia="zh-CN"/>
                    </w:rPr>
                  </w:pPr>
                  <w:r>
                    <w:rPr>
                      <w:rFonts w:hint="eastAsia"/>
                      <w:color w:val="auto"/>
                      <w:spacing w:val="0"/>
                      <w:kern w:val="21"/>
                      <w:position w:val="0"/>
                      <w:highlight w:val="none"/>
                      <w:lang w:val="en-US" w:eastAsia="zh-CN"/>
                    </w:rPr>
                    <w:t>4.3</w:t>
                  </w:r>
                </w:p>
              </w:tc>
              <w:tc>
                <w:tcPr>
                  <w:tcW w:w="736" w:type="pct"/>
                  <w:tcBorders>
                    <w:top w:val="single" w:color="auto" w:sz="4" w:space="0"/>
                    <w:bottom w:val="single" w:color="auto" w:sz="4" w:space="0"/>
                    <w:tl2br w:val="nil"/>
                    <w:tr2bl w:val="nil"/>
                  </w:tcBorders>
                  <w:shd w:val="clear" w:color="auto" w:fill="auto"/>
                  <w:noWrap w:val="0"/>
                  <w:vAlign w:val="center"/>
                </w:tcPr>
                <w:p w14:paraId="1E7ECE4C">
                  <w:pPr>
                    <w:pStyle w:val="24"/>
                    <w:bidi w:val="0"/>
                    <w:ind w:firstLine="0" w:firstLineChars="0"/>
                    <w:rPr>
                      <w:rFonts w:hint="eastAsia" w:ascii="Times New Roman" w:hAnsi="Times New Roman" w:eastAsia="宋体" w:cs="Times New Roman"/>
                      <w:kern w:val="2"/>
                      <w:sz w:val="21"/>
                      <w:szCs w:val="24"/>
                      <w:highlight w:val="none"/>
                      <w:lang w:val="en-US" w:eastAsia="zh-CN" w:bidi="ar-SA"/>
                    </w:rPr>
                  </w:pPr>
                  <w:r>
                    <w:rPr>
                      <w:rFonts w:hint="eastAsia"/>
                      <w:color w:val="auto"/>
                      <w:spacing w:val="0"/>
                      <w:kern w:val="21"/>
                      <w:position w:val="0"/>
                      <w:sz w:val="24"/>
                      <w:szCs w:val="24"/>
                      <w:highlight w:val="none"/>
                      <w:lang w:eastAsia="zh-CN"/>
                    </w:rPr>
                    <w:t>0.0</w:t>
                  </w:r>
                  <w:r>
                    <w:rPr>
                      <w:rFonts w:hint="eastAsia"/>
                      <w:color w:val="auto"/>
                      <w:spacing w:val="0"/>
                      <w:kern w:val="21"/>
                      <w:position w:val="0"/>
                      <w:sz w:val="24"/>
                      <w:szCs w:val="24"/>
                      <w:highlight w:val="none"/>
                      <w:lang w:val="en-US" w:eastAsia="zh-CN"/>
                    </w:rPr>
                    <w:t>172</w:t>
                  </w:r>
                </w:p>
              </w:tc>
              <w:tc>
                <w:tcPr>
                  <w:tcW w:w="736" w:type="pct"/>
                  <w:tcBorders>
                    <w:top w:val="single" w:color="auto" w:sz="4" w:space="0"/>
                    <w:bottom w:val="single" w:color="auto" w:sz="4" w:space="0"/>
                    <w:tl2br w:val="nil"/>
                    <w:tr2bl w:val="nil"/>
                  </w:tcBorders>
                  <w:shd w:val="clear" w:color="auto" w:fill="auto"/>
                  <w:noWrap w:val="0"/>
                  <w:vAlign w:val="center"/>
                </w:tcPr>
                <w:p w14:paraId="3CD48104">
                  <w:pPr>
                    <w:pStyle w:val="24"/>
                    <w:bidi w:val="0"/>
                    <w:ind w:firstLine="0" w:firstLineChars="0"/>
                    <w:rPr>
                      <w:rFonts w:hint="eastAsia" w:ascii="Times New Roman" w:hAnsi="Times New Roman" w:eastAsia="宋体" w:cs="Times New Roman"/>
                      <w:color w:val="auto"/>
                      <w:spacing w:val="0"/>
                      <w:kern w:val="21"/>
                      <w:position w:val="0"/>
                      <w:sz w:val="21"/>
                      <w:szCs w:val="24"/>
                      <w:highlight w:val="none"/>
                      <w:lang w:val="en-US" w:eastAsia="zh-CN" w:bidi="ar-SA"/>
                    </w:rPr>
                  </w:pPr>
                  <w:r>
                    <w:rPr>
                      <w:rFonts w:hint="eastAsia"/>
                      <w:color w:val="auto"/>
                      <w:spacing w:val="0"/>
                      <w:kern w:val="21"/>
                      <w:position w:val="0"/>
                      <w:highlight w:val="none"/>
                      <w:lang w:val="en-US" w:eastAsia="zh-CN"/>
                    </w:rPr>
                    <w:t>0.0086</w:t>
                  </w:r>
                </w:p>
              </w:tc>
              <w:tc>
                <w:tcPr>
                  <w:tcW w:w="738" w:type="pct"/>
                  <w:tcBorders>
                    <w:top w:val="single" w:color="auto" w:sz="4" w:space="0"/>
                    <w:bottom w:val="single" w:color="auto" w:sz="4" w:space="0"/>
                    <w:tl2br w:val="nil"/>
                    <w:tr2bl w:val="nil"/>
                  </w:tcBorders>
                  <w:shd w:val="clear" w:color="auto" w:fill="auto"/>
                  <w:noWrap w:val="0"/>
                  <w:vAlign w:val="center"/>
                </w:tcPr>
                <w:p w14:paraId="21AFD842">
                  <w:pPr>
                    <w:pStyle w:val="24"/>
                    <w:bidi w:val="0"/>
                    <w:ind w:firstLine="0" w:firstLineChars="0"/>
                    <w:rPr>
                      <w:rFonts w:hint="default" w:ascii="Times New Roman" w:hAnsi="Times New Roman" w:eastAsia="宋体" w:cs="Times New Roman"/>
                      <w:color w:val="auto"/>
                      <w:spacing w:val="0"/>
                      <w:kern w:val="21"/>
                      <w:position w:val="0"/>
                      <w:sz w:val="21"/>
                      <w:szCs w:val="24"/>
                      <w:highlight w:val="none"/>
                      <w:lang w:val="en-US" w:eastAsia="zh-CN" w:bidi="ar-SA"/>
                    </w:rPr>
                  </w:pPr>
                  <w:r>
                    <w:rPr>
                      <w:rFonts w:hint="eastAsia"/>
                      <w:color w:val="auto"/>
                      <w:spacing w:val="0"/>
                      <w:kern w:val="21"/>
                      <w:position w:val="0"/>
                      <w:highlight w:val="none"/>
                      <w:lang w:val="en-US" w:eastAsia="zh-CN"/>
                    </w:rPr>
                    <w:t>4.3</w:t>
                  </w:r>
                </w:p>
              </w:tc>
            </w:tr>
            <w:tr w14:paraId="0C00493E">
              <w:tblPrEx>
                <w:tblBorders>
                  <w:top w:val="single" w:color="auto" w:sz="6" w:space="0"/>
                  <w:left w:val="none" w:color="auto" w:sz="0" w:space="0"/>
                  <w:bottom w:val="single" w:color="auto" w:sz="6"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340" w:hRule="atLeast"/>
                <w:jc w:val="center"/>
              </w:trPr>
              <w:tc>
                <w:tcPr>
                  <w:tcW w:w="578" w:type="pct"/>
                  <w:tcBorders>
                    <w:top w:val="single" w:color="auto" w:sz="4" w:space="0"/>
                    <w:bottom w:val="single" w:color="auto" w:sz="4" w:space="0"/>
                    <w:tl2br w:val="nil"/>
                    <w:tr2bl w:val="nil"/>
                  </w:tcBorders>
                  <w:noWrap w:val="0"/>
                  <w:vAlign w:val="center"/>
                </w:tcPr>
                <w:p w14:paraId="215F0EC1">
                  <w:pPr>
                    <w:pStyle w:val="24"/>
                    <w:bidi w:val="0"/>
                    <w:rPr>
                      <w:rFonts w:hint="default"/>
                      <w:lang w:val="en-US" w:eastAsia="zh-CN"/>
                    </w:rPr>
                  </w:pPr>
                  <w:r>
                    <w:rPr>
                      <w:rFonts w:hint="default"/>
                      <w:lang w:val="en-US" w:eastAsia="zh-CN"/>
                    </w:rPr>
                    <w:t>SO</w:t>
                  </w:r>
                  <w:r>
                    <w:rPr>
                      <w:rFonts w:hint="default"/>
                      <w:vertAlign w:val="subscript"/>
                      <w:lang w:val="en-US" w:eastAsia="zh-CN"/>
                    </w:rPr>
                    <w:t>2</w:t>
                  </w:r>
                </w:p>
              </w:tc>
              <w:tc>
                <w:tcPr>
                  <w:tcW w:w="736" w:type="pct"/>
                  <w:tcBorders>
                    <w:top w:val="single" w:color="auto" w:sz="4" w:space="0"/>
                    <w:bottom w:val="single" w:color="auto" w:sz="4" w:space="0"/>
                    <w:tl2br w:val="nil"/>
                    <w:tr2bl w:val="nil"/>
                  </w:tcBorders>
                  <w:noWrap w:val="0"/>
                  <w:vAlign w:val="center"/>
                </w:tcPr>
                <w:p w14:paraId="1C7F1A66">
                  <w:pPr>
                    <w:pStyle w:val="24"/>
                    <w:bidi w:val="0"/>
                    <w:rPr>
                      <w:rFonts w:hint="default"/>
                      <w:highlight w:val="yellow"/>
                      <w:lang w:val="en-US" w:eastAsia="zh-CN"/>
                    </w:rPr>
                  </w:pPr>
                  <w:r>
                    <w:rPr>
                      <w:rFonts w:hint="eastAsia"/>
                      <w:color w:val="auto"/>
                      <w:spacing w:val="0"/>
                      <w:kern w:val="21"/>
                      <w:position w:val="0"/>
                      <w:highlight w:val="none"/>
                      <w:lang w:eastAsia="zh-CN"/>
                    </w:rPr>
                    <w:t>0.0</w:t>
                  </w:r>
                  <w:r>
                    <w:rPr>
                      <w:rFonts w:hint="eastAsia"/>
                      <w:color w:val="auto"/>
                      <w:spacing w:val="0"/>
                      <w:kern w:val="21"/>
                      <w:position w:val="0"/>
                      <w:highlight w:val="none"/>
                      <w:lang w:val="en-US" w:eastAsia="zh-CN"/>
                    </w:rPr>
                    <w:t>12</w:t>
                  </w:r>
                </w:p>
              </w:tc>
              <w:tc>
                <w:tcPr>
                  <w:tcW w:w="736" w:type="pct"/>
                  <w:tcBorders>
                    <w:top w:val="single" w:color="auto" w:sz="4" w:space="0"/>
                    <w:bottom w:val="single" w:color="auto" w:sz="4" w:space="0"/>
                    <w:tl2br w:val="nil"/>
                    <w:tr2bl w:val="nil"/>
                  </w:tcBorders>
                  <w:noWrap w:val="0"/>
                  <w:vAlign w:val="center"/>
                </w:tcPr>
                <w:p w14:paraId="07B18F43">
                  <w:pPr>
                    <w:pStyle w:val="24"/>
                    <w:bidi w:val="0"/>
                    <w:rPr>
                      <w:rFonts w:hint="eastAsia"/>
                      <w:color w:val="auto"/>
                      <w:spacing w:val="0"/>
                      <w:kern w:val="21"/>
                      <w:position w:val="0"/>
                      <w:highlight w:val="none"/>
                      <w:lang w:eastAsia="zh-CN"/>
                    </w:rPr>
                  </w:pPr>
                  <w:r>
                    <w:rPr>
                      <w:rFonts w:hint="eastAsia"/>
                      <w:color w:val="auto"/>
                      <w:spacing w:val="0"/>
                      <w:kern w:val="21"/>
                      <w:position w:val="0"/>
                      <w:highlight w:val="none"/>
                      <w:lang w:eastAsia="zh-CN"/>
                    </w:rPr>
                    <w:t>0.00</w:t>
                  </w:r>
                  <w:r>
                    <w:rPr>
                      <w:rFonts w:hint="eastAsia"/>
                      <w:color w:val="auto"/>
                      <w:spacing w:val="0"/>
                      <w:kern w:val="21"/>
                      <w:position w:val="0"/>
                      <w:highlight w:val="none"/>
                      <w:lang w:val="en-US" w:eastAsia="zh-CN"/>
                    </w:rPr>
                    <w:t>6</w:t>
                  </w:r>
                </w:p>
              </w:tc>
              <w:tc>
                <w:tcPr>
                  <w:tcW w:w="736" w:type="pct"/>
                  <w:tcBorders>
                    <w:top w:val="single" w:color="auto" w:sz="4" w:space="0"/>
                    <w:bottom w:val="single" w:color="auto" w:sz="4" w:space="0"/>
                    <w:tl2br w:val="nil"/>
                    <w:tr2bl w:val="nil"/>
                  </w:tcBorders>
                  <w:noWrap w:val="0"/>
                  <w:vAlign w:val="center"/>
                </w:tcPr>
                <w:p w14:paraId="246C3F6C">
                  <w:pPr>
                    <w:pStyle w:val="24"/>
                    <w:bidi w:val="0"/>
                    <w:rPr>
                      <w:rFonts w:hint="default"/>
                      <w:color w:val="auto"/>
                      <w:spacing w:val="0"/>
                      <w:kern w:val="21"/>
                      <w:position w:val="0"/>
                      <w:highlight w:val="none"/>
                      <w:lang w:val="en-US" w:eastAsia="zh-CN"/>
                    </w:rPr>
                  </w:pPr>
                  <w:r>
                    <w:rPr>
                      <w:rFonts w:hint="eastAsia"/>
                      <w:color w:val="auto"/>
                      <w:spacing w:val="0"/>
                      <w:kern w:val="21"/>
                      <w:position w:val="0"/>
                      <w:highlight w:val="none"/>
                      <w:lang w:val="en-US" w:eastAsia="zh-CN"/>
                    </w:rPr>
                    <w:t>3.0</w:t>
                  </w:r>
                </w:p>
              </w:tc>
              <w:tc>
                <w:tcPr>
                  <w:tcW w:w="736" w:type="pct"/>
                  <w:tcBorders>
                    <w:top w:val="single" w:color="auto" w:sz="4" w:space="0"/>
                    <w:bottom w:val="single" w:color="auto" w:sz="4" w:space="0"/>
                    <w:tl2br w:val="nil"/>
                    <w:tr2bl w:val="nil"/>
                  </w:tcBorders>
                  <w:shd w:val="clear" w:color="auto" w:fill="auto"/>
                  <w:noWrap w:val="0"/>
                  <w:vAlign w:val="center"/>
                </w:tcPr>
                <w:p w14:paraId="00426D86">
                  <w:pPr>
                    <w:pStyle w:val="24"/>
                    <w:bidi w:val="0"/>
                    <w:ind w:firstLine="0" w:firstLineChars="0"/>
                    <w:rPr>
                      <w:rFonts w:hint="eastAsia" w:ascii="Times New Roman" w:hAnsi="Times New Roman" w:eastAsia="宋体" w:cs="Times New Roman"/>
                      <w:kern w:val="2"/>
                      <w:sz w:val="21"/>
                      <w:szCs w:val="24"/>
                      <w:highlight w:val="yellow"/>
                      <w:lang w:val="en-US" w:eastAsia="zh-CN" w:bidi="ar-SA"/>
                    </w:rPr>
                  </w:pPr>
                  <w:r>
                    <w:rPr>
                      <w:rFonts w:hint="eastAsia"/>
                      <w:color w:val="auto"/>
                      <w:spacing w:val="0"/>
                      <w:kern w:val="21"/>
                      <w:position w:val="0"/>
                      <w:highlight w:val="none"/>
                      <w:lang w:eastAsia="zh-CN"/>
                    </w:rPr>
                    <w:t>0.0</w:t>
                  </w:r>
                  <w:r>
                    <w:rPr>
                      <w:rFonts w:hint="eastAsia"/>
                      <w:color w:val="auto"/>
                      <w:spacing w:val="0"/>
                      <w:kern w:val="21"/>
                      <w:position w:val="0"/>
                      <w:highlight w:val="none"/>
                      <w:lang w:val="en-US" w:eastAsia="zh-CN"/>
                    </w:rPr>
                    <w:t>12</w:t>
                  </w:r>
                </w:p>
              </w:tc>
              <w:tc>
                <w:tcPr>
                  <w:tcW w:w="736" w:type="pct"/>
                  <w:tcBorders>
                    <w:top w:val="single" w:color="auto" w:sz="4" w:space="0"/>
                    <w:bottom w:val="single" w:color="auto" w:sz="4" w:space="0"/>
                    <w:tl2br w:val="nil"/>
                    <w:tr2bl w:val="nil"/>
                  </w:tcBorders>
                  <w:shd w:val="clear" w:color="auto" w:fill="auto"/>
                  <w:noWrap w:val="0"/>
                  <w:vAlign w:val="center"/>
                </w:tcPr>
                <w:p w14:paraId="650623EE">
                  <w:pPr>
                    <w:pStyle w:val="24"/>
                    <w:bidi w:val="0"/>
                    <w:ind w:firstLine="0" w:firstLineChars="0"/>
                    <w:rPr>
                      <w:rFonts w:hint="eastAsia" w:ascii="Times New Roman" w:hAnsi="Times New Roman" w:eastAsia="宋体" w:cs="Times New Roman"/>
                      <w:color w:val="auto"/>
                      <w:spacing w:val="0"/>
                      <w:kern w:val="21"/>
                      <w:position w:val="0"/>
                      <w:sz w:val="21"/>
                      <w:szCs w:val="24"/>
                      <w:highlight w:val="none"/>
                      <w:lang w:val="en-US" w:eastAsia="zh-CN" w:bidi="ar-SA"/>
                    </w:rPr>
                  </w:pPr>
                  <w:r>
                    <w:rPr>
                      <w:rFonts w:hint="eastAsia"/>
                      <w:color w:val="auto"/>
                      <w:spacing w:val="0"/>
                      <w:kern w:val="21"/>
                      <w:position w:val="0"/>
                      <w:highlight w:val="none"/>
                      <w:lang w:eastAsia="zh-CN"/>
                    </w:rPr>
                    <w:t>0.00</w:t>
                  </w:r>
                  <w:r>
                    <w:rPr>
                      <w:rFonts w:hint="eastAsia"/>
                      <w:color w:val="auto"/>
                      <w:spacing w:val="0"/>
                      <w:kern w:val="21"/>
                      <w:position w:val="0"/>
                      <w:highlight w:val="none"/>
                      <w:lang w:val="en-US" w:eastAsia="zh-CN"/>
                    </w:rPr>
                    <w:t>6</w:t>
                  </w:r>
                </w:p>
              </w:tc>
              <w:tc>
                <w:tcPr>
                  <w:tcW w:w="738" w:type="pct"/>
                  <w:tcBorders>
                    <w:top w:val="single" w:color="auto" w:sz="4" w:space="0"/>
                    <w:bottom w:val="single" w:color="auto" w:sz="4" w:space="0"/>
                    <w:tl2br w:val="nil"/>
                    <w:tr2bl w:val="nil"/>
                  </w:tcBorders>
                  <w:shd w:val="clear" w:color="auto" w:fill="auto"/>
                  <w:noWrap w:val="0"/>
                  <w:vAlign w:val="center"/>
                </w:tcPr>
                <w:p w14:paraId="4042121C">
                  <w:pPr>
                    <w:pStyle w:val="24"/>
                    <w:bidi w:val="0"/>
                    <w:ind w:firstLine="0" w:firstLineChars="0"/>
                    <w:rPr>
                      <w:rFonts w:hint="eastAsia" w:ascii="Times New Roman" w:hAnsi="Times New Roman" w:eastAsia="宋体" w:cs="Times New Roman"/>
                      <w:color w:val="auto"/>
                      <w:spacing w:val="0"/>
                      <w:kern w:val="21"/>
                      <w:position w:val="0"/>
                      <w:sz w:val="21"/>
                      <w:szCs w:val="24"/>
                      <w:highlight w:val="none"/>
                      <w:lang w:val="en-US" w:eastAsia="zh-CN" w:bidi="ar-SA"/>
                    </w:rPr>
                  </w:pPr>
                  <w:r>
                    <w:rPr>
                      <w:rFonts w:hint="eastAsia"/>
                      <w:color w:val="auto"/>
                      <w:spacing w:val="0"/>
                      <w:kern w:val="21"/>
                      <w:position w:val="0"/>
                      <w:highlight w:val="none"/>
                      <w:lang w:val="en-US" w:eastAsia="zh-CN"/>
                    </w:rPr>
                    <w:t>3.0</w:t>
                  </w:r>
                </w:p>
              </w:tc>
            </w:tr>
            <w:tr w14:paraId="3916E666">
              <w:tblPrEx>
                <w:tblBorders>
                  <w:top w:val="single" w:color="auto" w:sz="6" w:space="0"/>
                  <w:left w:val="none" w:color="auto" w:sz="0" w:space="0"/>
                  <w:bottom w:val="single" w:color="auto" w:sz="6"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340" w:hRule="atLeast"/>
                <w:jc w:val="center"/>
              </w:trPr>
              <w:tc>
                <w:tcPr>
                  <w:tcW w:w="578" w:type="pct"/>
                  <w:tcBorders>
                    <w:top w:val="single" w:color="auto" w:sz="4" w:space="0"/>
                    <w:tl2br w:val="nil"/>
                    <w:tr2bl w:val="nil"/>
                  </w:tcBorders>
                  <w:noWrap w:val="0"/>
                  <w:vAlign w:val="center"/>
                </w:tcPr>
                <w:p w14:paraId="70306929">
                  <w:pPr>
                    <w:pStyle w:val="24"/>
                    <w:bidi w:val="0"/>
                    <w:rPr>
                      <w:rFonts w:hint="default"/>
                      <w:lang w:val="en-US" w:eastAsia="zh-CN"/>
                    </w:rPr>
                  </w:pPr>
                  <w:r>
                    <w:rPr>
                      <w:rFonts w:hint="default"/>
                      <w:lang w:val="en-US" w:eastAsia="zh-CN"/>
                    </w:rPr>
                    <w:t>NO</w:t>
                  </w:r>
                  <w:r>
                    <w:rPr>
                      <w:rFonts w:hint="default"/>
                      <w:vertAlign w:val="subscript"/>
                      <w:lang w:val="en-US" w:eastAsia="zh-CN"/>
                    </w:rPr>
                    <w:t>x</w:t>
                  </w:r>
                </w:p>
              </w:tc>
              <w:tc>
                <w:tcPr>
                  <w:tcW w:w="736" w:type="pct"/>
                  <w:tcBorders>
                    <w:top w:val="single" w:color="auto" w:sz="4" w:space="0"/>
                    <w:tl2br w:val="nil"/>
                    <w:tr2bl w:val="nil"/>
                  </w:tcBorders>
                  <w:noWrap w:val="0"/>
                  <w:vAlign w:val="center"/>
                </w:tcPr>
                <w:p w14:paraId="591B013F">
                  <w:pPr>
                    <w:pStyle w:val="24"/>
                    <w:bidi w:val="0"/>
                    <w:rPr>
                      <w:rFonts w:hint="default"/>
                      <w:highlight w:val="yellow"/>
                      <w:lang w:val="en-US" w:eastAsia="zh-CN"/>
                    </w:rPr>
                  </w:pPr>
                  <w:r>
                    <w:rPr>
                      <w:rFonts w:hint="eastAsia"/>
                      <w:color w:val="auto"/>
                      <w:spacing w:val="0"/>
                      <w:kern w:val="21"/>
                      <w:position w:val="0"/>
                      <w:highlight w:val="none"/>
                      <w:lang w:eastAsia="zh-CN"/>
                    </w:rPr>
                    <w:t>0.</w:t>
                  </w:r>
                  <w:r>
                    <w:rPr>
                      <w:rFonts w:hint="eastAsia"/>
                      <w:color w:val="auto"/>
                      <w:spacing w:val="0"/>
                      <w:kern w:val="21"/>
                      <w:position w:val="0"/>
                      <w:highlight w:val="none"/>
                      <w:lang w:val="en-US" w:eastAsia="zh-CN"/>
                    </w:rPr>
                    <w:t>0561</w:t>
                  </w:r>
                </w:p>
              </w:tc>
              <w:tc>
                <w:tcPr>
                  <w:tcW w:w="736" w:type="pct"/>
                  <w:tcBorders>
                    <w:top w:val="single" w:color="auto" w:sz="4" w:space="0"/>
                    <w:tl2br w:val="nil"/>
                    <w:tr2bl w:val="nil"/>
                  </w:tcBorders>
                  <w:noWrap w:val="0"/>
                  <w:vAlign w:val="center"/>
                </w:tcPr>
                <w:p w14:paraId="3FF6EB7A">
                  <w:pPr>
                    <w:pStyle w:val="24"/>
                    <w:bidi w:val="0"/>
                    <w:rPr>
                      <w:rFonts w:hint="eastAsia"/>
                      <w:color w:val="auto"/>
                      <w:spacing w:val="0"/>
                      <w:kern w:val="21"/>
                      <w:position w:val="0"/>
                      <w:highlight w:val="none"/>
                      <w:lang w:eastAsia="zh-CN"/>
                    </w:rPr>
                  </w:pPr>
                  <w:r>
                    <w:rPr>
                      <w:rFonts w:hint="eastAsia"/>
                      <w:color w:val="auto"/>
                      <w:spacing w:val="0"/>
                      <w:kern w:val="21"/>
                      <w:position w:val="0"/>
                      <w:highlight w:val="none"/>
                      <w:lang w:eastAsia="zh-CN"/>
                    </w:rPr>
                    <w:t>0.0</w:t>
                  </w:r>
                  <w:r>
                    <w:rPr>
                      <w:rFonts w:hint="eastAsia"/>
                      <w:color w:val="auto"/>
                      <w:spacing w:val="0"/>
                      <w:kern w:val="21"/>
                      <w:position w:val="0"/>
                      <w:highlight w:val="none"/>
                      <w:lang w:val="en-US" w:eastAsia="zh-CN"/>
                    </w:rPr>
                    <w:t>281</w:t>
                  </w:r>
                </w:p>
              </w:tc>
              <w:tc>
                <w:tcPr>
                  <w:tcW w:w="736" w:type="pct"/>
                  <w:tcBorders>
                    <w:top w:val="single" w:color="auto" w:sz="4" w:space="0"/>
                    <w:tl2br w:val="nil"/>
                    <w:tr2bl w:val="nil"/>
                  </w:tcBorders>
                  <w:noWrap w:val="0"/>
                  <w:vAlign w:val="center"/>
                </w:tcPr>
                <w:p w14:paraId="07FDCEFB">
                  <w:pPr>
                    <w:pStyle w:val="24"/>
                    <w:bidi w:val="0"/>
                    <w:rPr>
                      <w:rFonts w:hint="default"/>
                      <w:color w:val="auto"/>
                      <w:spacing w:val="0"/>
                      <w:kern w:val="21"/>
                      <w:position w:val="0"/>
                      <w:highlight w:val="none"/>
                      <w:lang w:val="en-US" w:eastAsia="zh-CN"/>
                    </w:rPr>
                  </w:pPr>
                  <w:r>
                    <w:rPr>
                      <w:rFonts w:hint="eastAsia"/>
                      <w:color w:val="auto"/>
                      <w:spacing w:val="0"/>
                      <w:kern w:val="21"/>
                      <w:position w:val="0"/>
                      <w:highlight w:val="none"/>
                      <w:lang w:val="en-US" w:eastAsia="zh-CN"/>
                    </w:rPr>
                    <w:t>14.05</w:t>
                  </w:r>
                </w:p>
              </w:tc>
              <w:tc>
                <w:tcPr>
                  <w:tcW w:w="736" w:type="pct"/>
                  <w:tcBorders>
                    <w:top w:val="single" w:color="auto" w:sz="4" w:space="0"/>
                    <w:tl2br w:val="nil"/>
                    <w:tr2bl w:val="nil"/>
                  </w:tcBorders>
                  <w:shd w:val="clear" w:color="auto" w:fill="auto"/>
                  <w:noWrap w:val="0"/>
                  <w:vAlign w:val="center"/>
                </w:tcPr>
                <w:p w14:paraId="1E8C478E">
                  <w:pPr>
                    <w:pStyle w:val="24"/>
                    <w:bidi w:val="0"/>
                    <w:ind w:firstLine="0" w:firstLineChars="0"/>
                    <w:rPr>
                      <w:rFonts w:hint="eastAsia" w:ascii="Times New Roman" w:hAnsi="Times New Roman" w:eastAsia="宋体" w:cs="Times New Roman"/>
                      <w:kern w:val="2"/>
                      <w:sz w:val="21"/>
                      <w:szCs w:val="24"/>
                      <w:highlight w:val="yellow"/>
                      <w:lang w:val="en-US" w:eastAsia="zh-CN" w:bidi="ar-SA"/>
                    </w:rPr>
                  </w:pPr>
                  <w:r>
                    <w:rPr>
                      <w:rFonts w:hint="eastAsia"/>
                      <w:color w:val="auto"/>
                      <w:spacing w:val="0"/>
                      <w:kern w:val="21"/>
                      <w:position w:val="0"/>
                      <w:highlight w:val="none"/>
                      <w:lang w:eastAsia="zh-CN"/>
                    </w:rPr>
                    <w:t>0.</w:t>
                  </w:r>
                  <w:r>
                    <w:rPr>
                      <w:rFonts w:hint="eastAsia"/>
                      <w:color w:val="auto"/>
                      <w:spacing w:val="0"/>
                      <w:kern w:val="21"/>
                      <w:position w:val="0"/>
                      <w:highlight w:val="none"/>
                      <w:lang w:val="en-US" w:eastAsia="zh-CN"/>
                    </w:rPr>
                    <w:t>0561</w:t>
                  </w:r>
                </w:p>
              </w:tc>
              <w:tc>
                <w:tcPr>
                  <w:tcW w:w="736" w:type="pct"/>
                  <w:tcBorders>
                    <w:top w:val="single" w:color="auto" w:sz="4" w:space="0"/>
                    <w:tl2br w:val="nil"/>
                    <w:tr2bl w:val="nil"/>
                  </w:tcBorders>
                  <w:shd w:val="clear" w:color="auto" w:fill="auto"/>
                  <w:noWrap w:val="0"/>
                  <w:vAlign w:val="center"/>
                </w:tcPr>
                <w:p w14:paraId="4505829A">
                  <w:pPr>
                    <w:pStyle w:val="24"/>
                    <w:bidi w:val="0"/>
                    <w:ind w:firstLine="0" w:firstLineChars="0"/>
                    <w:rPr>
                      <w:rFonts w:hint="eastAsia" w:ascii="Times New Roman" w:hAnsi="Times New Roman" w:eastAsia="宋体" w:cs="Times New Roman"/>
                      <w:color w:val="auto"/>
                      <w:spacing w:val="0"/>
                      <w:kern w:val="21"/>
                      <w:position w:val="0"/>
                      <w:sz w:val="21"/>
                      <w:szCs w:val="24"/>
                      <w:highlight w:val="none"/>
                      <w:lang w:val="en-US" w:eastAsia="zh-CN" w:bidi="ar-SA"/>
                    </w:rPr>
                  </w:pPr>
                  <w:r>
                    <w:rPr>
                      <w:rFonts w:hint="eastAsia"/>
                      <w:color w:val="auto"/>
                      <w:spacing w:val="0"/>
                      <w:kern w:val="21"/>
                      <w:position w:val="0"/>
                      <w:highlight w:val="none"/>
                      <w:lang w:eastAsia="zh-CN"/>
                    </w:rPr>
                    <w:t>0.0</w:t>
                  </w:r>
                  <w:r>
                    <w:rPr>
                      <w:rFonts w:hint="eastAsia"/>
                      <w:color w:val="auto"/>
                      <w:spacing w:val="0"/>
                      <w:kern w:val="21"/>
                      <w:position w:val="0"/>
                      <w:highlight w:val="none"/>
                      <w:lang w:val="en-US" w:eastAsia="zh-CN"/>
                    </w:rPr>
                    <w:t>281</w:t>
                  </w:r>
                </w:p>
              </w:tc>
              <w:tc>
                <w:tcPr>
                  <w:tcW w:w="738" w:type="pct"/>
                  <w:tcBorders>
                    <w:top w:val="single" w:color="auto" w:sz="4" w:space="0"/>
                    <w:tl2br w:val="nil"/>
                    <w:tr2bl w:val="nil"/>
                  </w:tcBorders>
                  <w:shd w:val="clear" w:color="auto" w:fill="auto"/>
                  <w:noWrap w:val="0"/>
                  <w:vAlign w:val="center"/>
                </w:tcPr>
                <w:p w14:paraId="7F627C03">
                  <w:pPr>
                    <w:pStyle w:val="24"/>
                    <w:bidi w:val="0"/>
                    <w:ind w:firstLine="0" w:firstLineChars="0"/>
                    <w:rPr>
                      <w:rFonts w:hint="eastAsia" w:ascii="Times New Roman" w:hAnsi="Times New Roman" w:eastAsia="宋体" w:cs="Times New Roman"/>
                      <w:color w:val="auto"/>
                      <w:spacing w:val="0"/>
                      <w:kern w:val="21"/>
                      <w:position w:val="0"/>
                      <w:sz w:val="21"/>
                      <w:szCs w:val="24"/>
                      <w:highlight w:val="none"/>
                      <w:lang w:val="en-US" w:eastAsia="zh-CN" w:bidi="ar-SA"/>
                    </w:rPr>
                  </w:pPr>
                  <w:r>
                    <w:rPr>
                      <w:rFonts w:hint="eastAsia"/>
                      <w:color w:val="auto"/>
                      <w:spacing w:val="0"/>
                      <w:kern w:val="21"/>
                      <w:position w:val="0"/>
                      <w:highlight w:val="none"/>
                      <w:lang w:val="en-US" w:eastAsia="zh-CN"/>
                    </w:rPr>
                    <w:t>14.05</w:t>
                  </w:r>
                </w:p>
              </w:tc>
            </w:tr>
          </w:tbl>
          <w:p w14:paraId="189B4395">
            <w:pPr>
              <w:keepNext w:val="0"/>
              <w:keepLines w:val="0"/>
              <w:pageBreakBefore w:val="0"/>
              <w:widowControl w:val="0"/>
              <w:kinsoku/>
              <w:wordWrap/>
              <w:overflowPunct/>
              <w:topLinePunct w:val="0"/>
              <w:autoSpaceDE/>
              <w:autoSpaceDN/>
              <w:bidi w:val="0"/>
              <w:adjustRightInd w:val="0"/>
              <w:snapToGrid w:val="0"/>
              <w:spacing w:line="360" w:lineRule="auto"/>
              <w:ind w:left="0" w:firstLine="480" w:firstLineChars="200"/>
              <w:jc w:val="both"/>
              <w:textAlignment w:val="auto"/>
              <w:rPr>
                <w:rFonts w:hint="default"/>
                <w:color w:val="auto"/>
                <w:spacing w:val="0"/>
                <w:kern w:val="21"/>
                <w:position w:val="0"/>
                <w:sz w:val="24"/>
                <w:szCs w:val="24"/>
                <w:lang w:val="en-US" w:eastAsia="zh-CN"/>
              </w:rPr>
            </w:pPr>
            <w:r>
              <w:rPr>
                <w:rFonts w:hint="eastAsia"/>
                <w:color w:val="auto"/>
                <w:spacing w:val="0"/>
                <w:kern w:val="21"/>
                <w:position w:val="0"/>
                <w:sz w:val="24"/>
                <w:szCs w:val="24"/>
                <w:lang w:val="en-US" w:eastAsia="zh-CN"/>
              </w:rPr>
              <w:t>（2）切割及焊接工序产生的颗粒物</w:t>
            </w:r>
          </w:p>
          <w:p w14:paraId="662B7A4C">
            <w:pPr>
              <w:keepNext w:val="0"/>
              <w:keepLines w:val="0"/>
              <w:pageBreakBefore w:val="0"/>
              <w:widowControl w:val="0"/>
              <w:kinsoku/>
              <w:wordWrap/>
              <w:overflowPunct/>
              <w:topLinePunct w:val="0"/>
              <w:autoSpaceDE/>
              <w:autoSpaceDN/>
              <w:bidi w:val="0"/>
              <w:adjustRightInd w:val="0"/>
              <w:snapToGrid w:val="0"/>
              <w:spacing w:line="360" w:lineRule="auto"/>
              <w:ind w:left="0" w:firstLine="480" w:firstLineChars="200"/>
              <w:jc w:val="both"/>
              <w:textAlignment w:val="auto"/>
              <w:rPr>
                <w:rFonts w:hint="default"/>
                <w:color w:val="auto"/>
                <w:spacing w:val="0"/>
                <w:kern w:val="21"/>
                <w:position w:val="0"/>
                <w:sz w:val="24"/>
                <w:szCs w:val="24"/>
                <w:lang w:val="en-US" w:eastAsia="zh-CN"/>
              </w:rPr>
            </w:pPr>
            <w:r>
              <w:rPr>
                <w:rFonts w:hint="eastAsia"/>
                <w:color w:val="auto"/>
                <w:spacing w:val="0"/>
                <w:kern w:val="21"/>
                <w:position w:val="0"/>
                <w:sz w:val="24"/>
                <w:szCs w:val="24"/>
                <w:lang w:val="en-US" w:eastAsia="zh-CN"/>
              </w:rPr>
              <w:t>本项目利用切割机等设备在生产车间内切割原料，</w:t>
            </w:r>
            <w:r>
              <w:rPr>
                <w:rFonts w:hint="default"/>
                <w:color w:val="auto"/>
                <w:spacing w:val="0"/>
                <w:kern w:val="21"/>
                <w:position w:val="0"/>
                <w:sz w:val="24"/>
                <w:szCs w:val="24"/>
                <w:lang w:val="en-US" w:eastAsia="zh-CN"/>
              </w:rPr>
              <w:t>产生</w:t>
            </w:r>
            <w:r>
              <w:rPr>
                <w:rFonts w:hint="eastAsia"/>
                <w:color w:val="auto"/>
                <w:spacing w:val="0"/>
                <w:kern w:val="21"/>
                <w:position w:val="0"/>
                <w:sz w:val="24"/>
                <w:szCs w:val="24"/>
                <w:lang w:val="en-US" w:eastAsia="zh-CN"/>
              </w:rPr>
              <w:t>的</w:t>
            </w:r>
            <w:r>
              <w:rPr>
                <w:rFonts w:hint="default"/>
                <w:color w:val="auto"/>
                <w:spacing w:val="0"/>
                <w:kern w:val="21"/>
                <w:position w:val="0"/>
                <w:sz w:val="24"/>
                <w:szCs w:val="24"/>
                <w:lang w:val="en-US" w:eastAsia="zh-CN"/>
              </w:rPr>
              <w:t>污染物主要为颗粒物</w:t>
            </w:r>
            <w:r>
              <w:rPr>
                <w:rFonts w:hint="eastAsia"/>
                <w:color w:val="auto"/>
                <w:spacing w:val="0"/>
                <w:kern w:val="21"/>
                <w:position w:val="0"/>
                <w:sz w:val="24"/>
                <w:szCs w:val="24"/>
                <w:lang w:val="en-US" w:eastAsia="zh-CN"/>
              </w:rPr>
              <w:t>，切割</w:t>
            </w:r>
            <w:r>
              <w:rPr>
                <w:rFonts w:hint="default"/>
                <w:color w:val="auto"/>
                <w:spacing w:val="0"/>
                <w:kern w:val="21"/>
                <w:position w:val="0"/>
                <w:sz w:val="24"/>
                <w:szCs w:val="24"/>
                <w:lang w:val="en-US" w:eastAsia="zh-CN"/>
              </w:rPr>
              <w:t>工艺</w:t>
            </w:r>
            <w:r>
              <w:rPr>
                <w:rFonts w:hint="eastAsia"/>
                <w:color w:val="auto"/>
                <w:spacing w:val="0"/>
                <w:kern w:val="21"/>
                <w:position w:val="0"/>
                <w:sz w:val="24"/>
                <w:szCs w:val="24"/>
                <w:lang w:val="en-US" w:eastAsia="zh-CN"/>
              </w:rPr>
              <w:t>运行时长为2000h/a</w:t>
            </w:r>
            <w:r>
              <w:rPr>
                <w:rFonts w:hint="default"/>
                <w:color w:val="auto"/>
                <w:spacing w:val="0"/>
                <w:kern w:val="21"/>
                <w:position w:val="0"/>
                <w:sz w:val="24"/>
                <w:szCs w:val="24"/>
                <w:lang w:val="en-US" w:eastAsia="zh-CN"/>
              </w:rPr>
              <w:t>。</w:t>
            </w:r>
            <w:r>
              <w:rPr>
                <w:rFonts w:hint="eastAsia"/>
                <w:color w:val="auto"/>
                <w:spacing w:val="0"/>
                <w:kern w:val="21"/>
                <w:position w:val="0"/>
                <w:sz w:val="24"/>
                <w:szCs w:val="24"/>
                <w:lang w:val="en-US" w:eastAsia="zh-CN"/>
              </w:rPr>
              <w:t>切割工序废气产污系数参考生态环境部《排放源统计调查产排污核算方法和系数手册》，切割工序产生的颗粒物产污系数为1.10kg/t-原料，铝杆消耗量为826.068t/a、铜管消耗量为463.83t/a、铝板消耗量为60.603t/a，其中铝杆、铜管仅需切割为需要长度、实际产尘量按铝板产尘量的50%计，则切割工序产生的颗粒物量为（826.068+463.83）</w:t>
            </w:r>
            <w:r>
              <w:rPr>
                <w:rFonts w:hint="default"/>
                <w:color w:val="auto"/>
                <w:spacing w:val="0"/>
                <w:kern w:val="21"/>
                <w:position w:val="0"/>
                <w:sz w:val="24"/>
                <w:szCs w:val="24"/>
                <w:lang w:val="en-US" w:eastAsia="zh-CN"/>
              </w:rPr>
              <w:t>×</w:t>
            </w:r>
            <w:r>
              <w:rPr>
                <w:rFonts w:hint="eastAsia"/>
                <w:color w:val="auto"/>
                <w:spacing w:val="0"/>
                <w:kern w:val="21"/>
                <w:position w:val="0"/>
                <w:sz w:val="24"/>
                <w:szCs w:val="24"/>
                <w:lang w:val="en-US" w:eastAsia="zh-CN"/>
              </w:rPr>
              <w:t>1.10kg/t</w:t>
            </w:r>
            <w:r>
              <w:rPr>
                <w:rFonts w:hint="default"/>
                <w:color w:val="auto"/>
                <w:spacing w:val="0"/>
                <w:kern w:val="21"/>
                <w:position w:val="0"/>
                <w:sz w:val="24"/>
                <w:szCs w:val="24"/>
                <w:lang w:val="en-US" w:eastAsia="zh-CN"/>
              </w:rPr>
              <w:t>×</w:t>
            </w:r>
            <w:r>
              <w:rPr>
                <w:rFonts w:hint="eastAsia"/>
                <w:color w:val="auto"/>
                <w:spacing w:val="0"/>
                <w:kern w:val="21"/>
                <w:position w:val="0"/>
                <w:sz w:val="24"/>
                <w:szCs w:val="24"/>
                <w:lang w:val="en-US" w:eastAsia="zh-CN"/>
              </w:rPr>
              <w:t>50%+60.603</w:t>
            </w:r>
            <w:r>
              <w:rPr>
                <w:rFonts w:hint="default"/>
                <w:color w:val="auto"/>
                <w:spacing w:val="0"/>
                <w:kern w:val="21"/>
                <w:position w:val="0"/>
                <w:sz w:val="24"/>
                <w:szCs w:val="24"/>
                <w:lang w:val="en-US" w:eastAsia="zh-CN"/>
              </w:rPr>
              <w:t>×</w:t>
            </w:r>
            <w:r>
              <w:rPr>
                <w:rFonts w:hint="eastAsia"/>
                <w:color w:val="auto"/>
                <w:spacing w:val="0"/>
                <w:kern w:val="21"/>
                <w:position w:val="0"/>
                <w:sz w:val="24"/>
                <w:szCs w:val="24"/>
                <w:lang w:val="en-US" w:eastAsia="zh-CN"/>
              </w:rPr>
              <w:t>1.10kg/t=0.77611</w:t>
            </w:r>
            <w:r>
              <w:rPr>
                <w:rFonts w:hint="default"/>
                <w:color w:val="auto"/>
                <w:spacing w:val="0"/>
                <w:kern w:val="21"/>
                <w:position w:val="0"/>
                <w:sz w:val="24"/>
                <w:szCs w:val="24"/>
                <w:lang w:val="en-US" w:eastAsia="zh-CN"/>
              </w:rPr>
              <w:t>t/a</w:t>
            </w:r>
            <w:r>
              <w:rPr>
                <w:rFonts w:hint="eastAsia"/>
                <w:color w:val="auto"/>
                <w:spacing w:val="0"/>
                <w:kern w:val="21"/>
                <w:position w:val="0"/>
                <w:sz w:val="24"/>
                <w:szCs w:val="24"/>
                <w:lang w:val="en-US" w:eastAsia="zh-CN"/>
              </w:rPr>
              <w:t>。</w:t>
            </w:r>
          </w:p>
          <w:p w14:paraId="5AB8E4B0">
            <w:pPr>
              <w:keepNext w:val="0"/>
              <w:keepLines w:val="0"/>
              <w:pageBreakBefore w:val="0"/>
              <w:widowControl w:val="0"/>
              <w:kinsoku/>
              <w:wordWrap/>
              <w:overflowPunct/>
              <w:topLinePunct w:val="0"/>
              <w:autoSpaceDE/>
              <w:autoSpaceDN/>
              <w:bidi w:val="0"/>
              <w:adjustRightInd w:val="0"/>
              <w:snapToGrid w:val="0"/>
              <w:spacing w:line="360" w:lineRule="auto"/>
              <w:ind w:left="0" w:firstLine="480" w:firstLineChars="200"/>
              <w:jc w:val="both"/>
              <w:textAlignment w:val="auto"/>
              <w:rPr>
                <w:rFonts w:hint="default"/>
                <w:color w:val="auto"/>
                <w:spacing w:val="0"/>
                <w:kern w:val="21"/>
                <w:position w:val="0"/>
                <w:sz w:val="24"/>
                <w:szCs w:val="24"/>
                <w:lang w:val="en-US" w:eastAsia="zh-CN"/>
              </w:rPr>
            </w:pPr>
            <w:r>
              <w:rPr>
                <w:rFonts w:hint="eastAsia"/>
                <w:color w:val="auto"/>
                <w:spacing w:val="0"/>
                <w:kern w:val="21"/>
                <w:position w:val="0"/>
                <w:sz w:val="24"/>
                <w:szCs w:val="24"/>
                <w:lang w:val="en-US" w:eastAsia="zh-CN"/>
              </w:rPr>
              <w:t>本项目利用多种类型的焊机在生产车间中对产品进行焊接，</w:t>
            </w:r>
            <w:r>
              <w:rPr>
                <w:rFonts w:hint="default"/>
                <w:color w:val="auto"/>
                <w:spacing w:val="0"/>
                <w:kern w:val="21"/>
                <w:position w:val="0"/>
                <w:sz w:val="24"/>
                <w:szCs w:val="24"/>
                <w:lang w:val="en-US" w:eastAsia="zh-CN"/>
              </w:rPr>
              <w:t>产生</w:t>
            </w:r>
            <w:r>
              <w:rPr>
                <w:rFonts w:hint="eastAsia"/>
                <w:color w:val="auto"/>
                <w:spacing w:val="0"/>
                <w:kern w:val="21"/>
                <w:position w:val="0"/>
                <w:sz w:val="24"/>
                <w:szCs w:val="24"/>
                <w:lang w:val="en-US" w:eastAsia="zh-CN"/>
              </w:rPr>
              <w:t>的</w:t>
            </w:r>
            <w:r>
              <w:rPr>
                <w:rFonts w:hint="default"/>
                <w:color w:val="auto"/>
                <w:spacing w:val="0"/>
                <w:kern w:val="21"/>
                <w:position w:val="0"/>
                <w:sz w:val="24"/>
                <w:szCs w:val="24"/>
                <w:lang w:val="en-US" w:eastAsia="zh-CN"/>
              </w:rPr>
              <w:t>污染物主要为颗粒物</w:t>
            </w:r>
            <w:r>
              <w:rPr>
                <w:rFonts w:hint="eastAsia"/>
                <w:color w:val="auto"/>
                <w:spacing w:val="0"/>
                <w:kern w:val="21"/>
                <w:position w:val="0"/>
                <w:sz w:val="24"/>
                <w:szCs w:val="24"/>
                <w:lang w:val="en-US" w:eastAsia="zh-CN"/>
              </w:rPr>
              <w:t>，焊接</w:t>
            </w:r>
            <w:r>
              <w:rPr>
                <w:rFonts w:hint="default"/>
                <w:color w:val="auto"/>
                <w:spacing w:val="0"/>
                <w:kern w:val="21"/>
                <w:position w:val="0"/>
                <w:sz w:val="24"/>
                <w:szCs w:val="24"/>
                <w:lang w:val="en-US" w:eastAsia="zh-CN"/>
              </w:rPr>
              <w:t>工艺</w:t>
            </w:r>
            <w:r>
              <w:rPr>
                <w:rFonts w:hint="eastAsia"/>
                <w:color w:val="auto"/>
                <w:spacing w:val="0"/>
                <w:kern w:val="21"/>
                <w:position w:val="0"/>
                <w:sz w:val="24"/>
                <w:szCs w:val="24"/>
                <w:lang w:val="en-US" w:eastAsia="zh-CN"/>
              </w:rPr>
              <w:t>运行时长为2000h/a</w:t>
            </w:r>
            <w:r>
              <w:rPr>
                <w:rFonts w:hint="default"/>
                <w:color w:val="auto"/>
                <w:spacing w:val="0"/>
                <w:kern w:val="21"/>
                <w:position w:val="0"/>
                <w:sz w:val="24"/>
                <w:szCs w:val="24"/>
                <w:lang w:val="en-US" w:eastAsia="zh-CN"/>
              </w:rPr>
              <w:t>。</w:t>
            </w:r>
            <w:r>
              <w:rPr>
                <w:rFonts w:hint="eastAsia"/>
                <w:color w:val="auto"/>
                <w:spacing w:val="0"/>
                <w:kern w:val="21"/>
                <w:position w:val="0"/>
                <w:sz w:val="24"/>
                <w:szCs w:val="24"/>
                <w:lang w:val="en-US" w:eastAsia="zh-CN"/>
              </w:rPr>
              <w:t>焊接工序废气产污系数参考《排放源统计调查产排污核算方法和系数手册》，焊接工序颗粒物产污系数为20.2kg/t-原料，本项目一期工程的焊材消耗总量为9.705t/a，则焊接工序产生的颗粒物量为0.21324</w:t>
            </w:r>
            <w:r>
              <w:rPr>
                <w:rFonts w:hint="default"/>
                <w:color w:val="auto"/>
                <w:spacing w:val="0"/>
                <w:kern w:val="21"/>
                <w:position w:val="0"/>
                <w:sz w:val="24"/>
                <w:szCs w:val="24"/>
                <w:lang w:val="en-US" w:eastAsia="zh-CN"/>
              </w:rPr>
              <w:t>t/a</w:t>
            </w:r>
            <w:r>
              <w:rPr>
                <w:rFonts w:hint="eastAsia"/>
                <w:color w:val="auto"/>
                <w:spacing w:val="0"/>
                <w:kern w:val="21"/>
                <w:position w:val="0"/>
                <w:sz w:val="24"/>
                <w:szCs w:val="24"/>
                <w:lang w:val="en-US" w:eastAsia="zh-CN"/>
              </w:rPr>
              <w:t>。</w:t>
            </w:r>
          </w:p>
          <w:p w14:paraId="00E77833">
            <w:pPr>
              <w:keepNext w:val="0"/>
              <w:keepLines w:val="0"/>
              <w:pageBreakBefore w:val="0"/>
              <w:widowControl w:val="0"/>
              <w:kinsoku/>
              <w:wordWrap/>
              <w:overflowPunct/>
              <w:topLinePunct w:val="0"/>
              <w:autoSpaceDE/>
              <w:autoSpaceDN/>
              <w:bidi w:val="0"/>
              <w:adjustRightInd w:val="0"/>
              <w:snapToGrid w:val="0"/>
              <w:spacing w:line="360" w:lineRule="auto"/>
              <w:ind w:left="0" w:firstLine="480" w:firstLineChars="200"/>
              <w:jc w:val="both"/>
              <w:textAlignment w:val="auto"/>
              <w:rPr>
                <w:rFonts w:hint="eastAsia"/>
                <w:color w:val="auto"/>
                <w:spacing w:val="0"/>
                <w:kern w:val="21"/>
                <w:position w:val="0"/>
                <w:sz w:val="24"/>
                <w:szCs w:val="24"/>
                <w:lang w:val="en-US" w:eastAsia="zh-CN"/>
              </w:rPr>
            </w:pPr>
            <w:r>
              <w:rPr>
                <w:rFonts w:hint="eastAsia"/>
                <w:color w:val="auto"/>
                <w:spacing w:val="0"/>
                <w:kern w:val="21"/>
                <w:position w:val="0"/>
                <w:sz w:val="24"/>
                <w:szCs w:val="24"/>
                <w:lang w:val="en-US" w:eastAsia="zh-CN"/>
              </w:rPr>
              <w:t>本项目拟对切割、焊接工序产生的切割废气、焊接废气进行集气收集，</w:t>
            </w:r>
            <w:r>
              <w:rPr>
                <w:rFonts w:hint="eastAsia"/>
                <w:sz w:val="24"/>
                <w:szCs w:val="24"/>
                <w:highlight w:val="none"/>
                <w:lang w:val="en-US" w:eastAsia="zh-CN"/>
              </w:rPr>
              <w:t>收集后废气</w:t>
            </w:r>
            <w:r>
              <w:rPr>
                <w:rFonts w:hint="default"/>
                <w:sz w:val="24"/>
                <w:szCs w:val="24"/>
                <w:highlight w:val="none"/>
                <w:lang w:val="en-US" w:eastAsia="zh-CN"/>
              </w:rPr>
              <w:t>经</w:t>
            </w:r>
            <w:r>
              <w:rPr>
                <w:rFonts w:hint="eastAsia"/>
                <w:sz w:val="24"/>
                <w:szCs w:val="24"/>
                <w:highlight w:val="none"/>
                <w:lang w:val="en-US" w:eastAsia="zh-CN"/>
              </w:rPr>
              <w:t>袋式除尘器</w:t>
            </w:r>
            <w:r>
              <w:rPr>
                <w:rFonts w:hint="default"/>
                <w:sz w:val="24"/>
                <w:szCs w:val="24"/>
                <w:highlight w:val="none"/>
                <w:lang w:val="en-US" w:eastAsia="zh-CN"/>
              </w:rPr>
              <w:t>处理</w:t>
            </w:r>
            <w:r>
              <w:rPr>
                <w:rFonts w:hint="eastAsia"/>
                <w:sz w:val="24"/>
                <w:szCs w:val="24"/>
                <w:highlight w:val="none"/>
                <w:lang w:val="en-US" w:eastAsia="zh-CN"/>
              </w:rPr>
              <w:t>，最终通过</w:t>
            </w:r>
            <w:r>
              <w:rPr>
                <w:rFonts w:hint="default"/>
                <w:sz w:val="24"/>
                <w:szCs w:val="24"/>
                <w:highlight w:val="none"/>
                <w:lang w:val="en-US" w:eastAsia="zh-CN"/>
              </w:rPr>
              <w:t>1根</w:t>
            </w:r>
            <w:r>
              <w:rPr>
                <w:rFonts w:hint="default"/>
                <w:sz w:val="24"/>
                <w:szCs w:val="24"/>
                <w:highlight w:val="none"/>
              </w:rPr>
              <w:t>15m</w:t>
            </w:r>
            <w:r>
              <w:rPr>
                <w:rFonts w:hint="default" w:ascii="Times New Roman" w:hAnsi="Times New Roman" w:eastAsia="宋体" w:cs="Times New Roman"/>
                <w:sz w:val="24"/>
                <w:szCs w:val="24"/>
                <w:highlight w:val="none"/>
                <w:lang w:val="en-US" w:eastAsia="zh-CN"/>
              </w:rPr>
              <w:t>高排气筒（编号</w:t>
            </w:r>
            <w:r>
              <w:rPr>
                <w:rFonts w:hint="eastAsia" w:ascii="Times New Roman" w:hAnsi="Times New Roman" w:eastAsia="宋体" w:cs="Times New Roman"/>
                <w:sz w:val="24"/>
                <w:szCs w:val="24"/>
                <w:highlight w:val="none"/>
                <w:lang w:val="en-US" w:eastAsia="zh-CN"/>
              </w:rPr>
              <w:t>：</w:t>
            </w:r>
            <w:r>
              <w:rPr>
                <w:rFonts w:hint="default" w:ascii="Times New Roman" w:hAnsi="Times New Roman" w:eastAsia="宋体" w:cs="Times New Roman"/>
                <w:sz w:val="24"/>
                <w:szCs w:val="24"/>
                <w:highlight w:val="none"/>
                <w:lang w:val="en-US" w:eastAsia="zh-CN"/>
              </w:rPr>
              <w:t>DA00</w:t>
            </w:r>
            <w:r>
              <w:rPr>
                <w:rFonts w:hint="eastAsia" w:cs="Times New Roman"/>
                <w:sz w:val="24"/>
                <w:szCs w:val="24"/>
                <w:highlight w:val="none"/>
                <w:lang w:val="en-US" w:eastAsia="zh-CN"/>
              </w:rPr>
              <w:t>2</w:t>
            </w:r>
            <w:r>
              <w:rPr>
                <w:rFonts w:hint="default" w:ascii="Times New Roman" w:hAnsi="Times New Roman" w:eastAsia="宋体" w:cs="Times New Roman"/>
                <w:sz w:val="24"/>
                <w:szCs w:val="24"/>
                <w:highlight w:val="none"/>
                <w:lang w:val="en-US" w:eastAsia="zh-CN"/>
              </w:rPr>
              <w:t>）排放</w:t>
            </w:r>
            <w:r>
              <w:rPr>
                <w:rFonts w:hint="eastAsia"/>
                <w:color w:val="auto"/>
                <w:spacing w:val="0"/>
                <w:kern w:val="21"/>
                <w:position w:val="0"/>
                <w:sz w:val="24"/>
                <w:szCs w:val="24"/>
                <w:lang w:val="en-US" w:eastAsia="zh-CN"/>
              </w:rPr>
              <w:t>。</w:t>
            </w:r>
            <w:r>
              <w:rPr>
                <w:rFonts w:hint="default"/>
                <w:color w:val="auto"/>
                <w:spacing w:val="0"/>
                <w:kern w:val="21"/>
                <w:position w:val="0"/>
                <w:sz w:val="24"/>
                <w:szCs w:val="24"/>
                <w:lang w:val="en-US" w:eastAsia="zh-CN"/>
              </w:rPr>
              <w:t>集气效率按95%计</w:t>
            </w:r>
            <w:r>
              <w:rPr>
                <w:rFonts w:hint="eastAsia"/>
                <w:color w:val="auto"/>
                <w:spacing w:val="0"/>
                <w:kern w:val="21"/>
                <w:position w:val="0"/>
                <w:sz w:val="24"/>
                <w:szCs w:val="24"/>
                <w:lang w:val="en-US" w:eastAsia="zh-CN"/>
              </w:rPr>
              <w:t>，袋式除尘器处理效率按99.5%计，风机风量按2000m</w:t>
            </w:r>
            <w:r>
              <w:rPr>
                <w:rFonts w:hint="eastAsia"/>
                <w:color w:val="auto"/>
                <w:spacing w:val="0"/>
                <w:kern w:val="21"/>
                <w:position w:val="0"/>
                <w:sz w:val="24"/>
                <w:szCs w:val="24"/>
                <w:vertAlign w:val="superscript"/>
                <w:lang w:val="en-US" w:eastAsia="zh-CN"/>
              </w:rPr>
              <w:t>3</w:t>
            </w:r>
            <w:r>
              <w:rPr>
                <w:rFonts w:hint="eastAsia"/>
                <w:color w:val="auto"/>
                <w:spacing w:val="0"/>
                <w:kern w:val="21"/>
                <w:position w:val="0"/>
                <w:sz w:val="24"/>
                <w:szCs w:val="24"/>
                <w:lang w:val="en-US" w:eastAsia="zh-CN"/>
              </w:rPr>
              <w:t>/h计。</w:t>
            </w:r>
          </w:p>
          <w:p w14:paraId="4B427EBE">
            <w:pPr>
              <w:tabs>
                <w:tab w:val="left" w:pos="8370"/>
                <w:tab w:val="left" w:pos="8600"/>
              </w:tabs>
              <w:spacing w:line="240" w:lineRule="auto"/>
              <w:jc w:val="center"/>
              <w:rPr>
                <w:rFonts w:hint="default" w:ascii="Times New Roman" w:hAnsi="Times New Roman" w:eastAsia="黑体" w:cs="Times New Roman"/>
                <w:b w:val="0"/>
                <w:bCs w:val="0"/>
                <w:color w:val="000000"/>
                <w:sz w:val="21"/>
                <w:szCs w:val="21"/>
                <w:u w:val="none" w:color="auto"/>
                <w:lang w:val="en-US" w:eastAsia="zh-CN"/>
              </w:rPr>
            </w:pPr>
            <w:r>
              <w:rPr>
                <w:rFonts w:hint="default" w:ascii="Times New Roman" w:hAnsi="Times New Roman" w:eastAsia="黑体" w:cs="Times New Roman"/>
                <w:b w:val="0"/>
                <w:bCs w:val="0"/>
                <w:color w:val="000000"/>
                <w:sz w:val="21"/>
                <w:szCs w:val="21"/>
                <w:u w:val="none" w:color="auto"/>
                <w:lang w:val="en-US" w:eastAsia="zh-CN"/>
              </w:rPr>
              <w:t>表4-</w:t>
            </w:r>
            <w:r>
              <w:rPr>
                <w:rFonts w:hint="eastAsia" w:ascii="Times New Roman" w:hAnsi="Times New Roman" w:eastAsia="黑体" w:cs="Times New Roman"/>
                <w:b w:val="0"/>
                <w:bCs w:val="0"/>
                <w:color w:val="000000"/>
                <w:sz w:val="21"/>
                <w:szCs w:val="21"/>
                <w:u w:val="none" w:color="auto"/>
                <w:lang w:val="en-US" w:eastAsia="zh-CN"/>
              </w:rPr>
              <w:t>3</w:t>
            </w:r>
            <w:r>
              <w:rPr>
                <w:rFonts w:hint="default" w:ascii="Times New Roman" w:hAnsi="Times New Roman" w:eastAsia="黑体" w:cs="Times New Roman"/>
                <w:b w:val="0"/>
                <w:bCs w:val="0"/>
                <w:color w:val="000000"/>
                <w:sz w:val="21"/>
                <w:szCs w:val="21"/>
                <w:u w:val="none" w:color="auto"/>
                <w:lang w:val="en-US" w:eastAsia="zh-CN"/>
              </w:rPr>
              <w:t xml:space="preserve">  </w:t>
            </w:r>
            <w:r>
              <w:rPr>
                <w:rFonts w:hint="eastAsia" w:ascii="Times New Roman" w:hAnsi="Times New Roman" w:eastAsia="黑体" w:cs="Times New Roman"/>
                <w:b w:val="0"/>
                <w:bCs w:val="0"/>
                <w:color w:val="000000"/>
                <w:sz w:val="21"/>
                <w:szCs w:val="21"/>
                <w:highlight w:val="none"/>
                <w:u w:val="none" w:color="auto"/>
                <w:lang w:val="en-US" w:eastAsia="zh-CN"/>
              </w:rPr>
              <w:t>切割及焊接</w:t>
            </w:r>
            <w:r>
              <w:rPr>
                <w:rFonts w:hint="default" w:ascii="Times New Roman" w:hAnsi="Times New Roman" w:eastAsia="黑体" w:cs="Times New Roman"/>
                <w:b w:val="0"/>
                <w:bCs w:val="0"/>
                <w:color w:val="000000"/>
                <w:sz w:val="21"/>
                <w:szCs w:val="21"/>
                <w:highlight w:val="none"/>
                <w:u w:val="none" w:color="auto"/>
                <w:lang w:val="en-US" w:eastAsia="zh-CN"/>
              </w:rPr>
              <w:t>工序废气</w:t>
            </w:r>
            <w:r>
              <w:rPr>
                <w:rFonts w:hint="eastAsia" w:eastAsia="黑体" w:cs="Times New Roman"/>
                <w:b w:val="0"/>
                <w:bCs w:val="0"/>
                <w:color w:val="000000"/>
                <w:sz w:val="21"/>
                <w:szCs w:val="21"/>
                <w:highlight w:val="none"/>
                <w:u w:val="none" w:color="auto"/>
                <w:lang w:val="en-US" w:eastAsia="zh-CN"/>
              </w:rPr>
              <w:t>产</w:t>
            </w:r>
            <w:r>
              <w:rPr>
                <w:rFonts w:hint="eastAsia" w:eastAsia="黑体" w:cs="Times New Roman"/>
                <w:b w:val="0"/>
                <w:bCs w:val="0"/>
                <w:color w:val="000000"/>
                <w:sz w:val="21"/>
                <w:szCs w:val="21"/>
                <w:u w:val="none" w:color="auto"/>
                <w:lang w:val="en-US" w:eastAsia="zh-CN"/>
              </w:rPr>
              <w:t>生</w:t>
            </w:r>
            <w:r>
              <w:rPr>
                <w:rFonts w:hint="default" w:ascii="Times New Roman" w:hAnsi="Times New Roman" w:eastAsia="黑体" w:cs="Times New Roman"/>
                <w:b w:val="0"/>
                <w:bCs w:val="0"/>
                <w:color w:val="000000"/>
                <w:sz w:val="21"/>
                <w:szCs w:val="21"/>
                <w:u w:val="none" w:color="auto"/>
              </w:rPr>
              <w:t>情况表</w:t>
            </w:r>
          </w:p>
          <w:tbl>
            <w:tblPr>
              <w:tblStyle w:val="13"/>
              <w:tblW w:w="4997" w:type="pct"/>
              <w:jc w:val="center"/>
              <w:tblBorders>
                <w:top w:val="single" w:color="auto" w:sz="6" w:space="0"/>
                <w:left w:val="none" w:color="auto" w:sz="0" w:space="0"/>
                <w:bottom w:val="single" w:color="auto" w:sz="6" w:space="0"/>
                <w:right w:val="none" w:color="auto" w:sz="0" w:space="0"/>
                <w:insideH w:val="single" w:color="auto" w:sz="6" w:space="0"/>
                <w:insideV w:val="single" w:color="auto" w:sz="6" w:space="0"/>
              </w:tblBorders>
              <w:tblLayout w:type="fixed"/>
              <w:tblCellMar>
                <w:top w:w="0" w:type="dxa"/>
                <w:left w:w="28" w:type="dxa"/>
                <w:bottom w:w="0" w:type="dxa"/>
                <w:right w:w="28" w:type="dxa"/>
              </w:tblCellMar>
            </w:tblPr>
            <w:tblGrid>
              <w:gridCol w:w="1075"/>
              <w:gridCol w:w="1262"/>
              <w:gridCol w:w="1285"/>
              <w:gridCol w:w="1285"/>
              <w:gridCol w:w="1285"/>
              <w:gridCol w:w="1285"/>
              <w:gridCol w:w="1289"/>
            </w:tblGrid>
            <w:tr w14:paraId="6C482DC5">
              <w:tblPrEx>
                <w:tblBorders>
                  <w:top w:val="single" w:color="auto" w:sz="6" w:space="0"/>
                  <w:left w:val="none" w:color="auto" w:sz="0" w:space="0"/>
                  <w:bottom w:val="single" w:color="auto" w:sz="6"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340" w:hRule="atLeast"/>
                <w:jc w:val="center"/>
              </w:trPr>
              <w:tc>
                <w:tcPr>
                  <w:tcW w:w="613" w:type="pct"/>
                  <w:tcBorders>
                    <w:top w:val="single" w:color="auto" w:sz="4" w:space="0"/>
                    <w:tl2br w:val="nil"/>
                    <w:tr2bl w:val="nil"/>
                  </w:tcBorders>
                  <w:noWrap w:val="0"/>
                  <w:vAlign w:val="center"/>
                </w:tcPr>
                <w:p w14:paraId="7D578894">
                  <w:pPr>
                    <w:pStyle w:val="24"/>
                    <w:bidi w:val="0"/>
                    <w:rPr>
                      <w:rFonts w:hint="default"/>
                      <w:lang w:val="en-US" w:eastAsia="zh-CN"/>
                    </w:rPr>
                  </w:pPr>
                  <w:bookmarkStart w:id="11" w:name="OLE_LINK161"/>
                  <w:r>
                    <w:rPr>
                      <w:rFonts w:hint="eastAsia"/>
                      <w:lang w:val="en-US" w:eastAsia="zh-CN"/>
                    </w:rPr>
                    <w:t>产生工序</w:t>
                  </w:r>
                </w:p>
              </w:tc>
              <w:tc>
                <w:tcPr>
                  <w:tcW w:w="719" w:type="pct"/>
                  <w:tcBorders>
                    <w:top w:val="single" w:color="auto" w:sz="4" w:space="0"/>
                    <w:tl2br w:val="nil"/>
                    <w:tr2bl w:val="nil"/>
                  </w:tcBorders>
                  <w:noWrap w:val="0"/>
                  <w:vAlign w:val="center"/>
                </w:tcPr>
                <w:p w14:paraId="08E20D7A">
                  <w:pPr>
                    <w:pStyle w:val="24"/>
                    <w:bidi w:val="0"/>
                    <w:rPr>
                      <w:rFonts w:hint="default"/>
                    </w:rPr>
                  </w:pPr>
                  <w:r>
                    <w:rPr>
                      <w:rFonts w:hint="default"/>
                    </w:rPr>
                    <w:t>污染物</w:t>
                  </w:r>
                </w:p>
              </w:tc>
              <w:tc>
                <w:tcPr>
                  <w:tcW w:w="732" w:type="pct"/>
                  <w:tcBorders>
                    <w:top w:val="single" w:color="auto" w:sz="4" w:space="0"/>
                    <w:tl2br w:val="nil"/>
                    <w:tr2bl w:val="nil"/>
                  </w:tcBorders>
                  <w:noWrap w:val="0"/>
                  <w:vAlign w:val="center"/>
                </w:tcPr>
                <w:p w14:paraId="05E2A97A">
                  <w:pPr>
                    <w:pStyle w:val="24"/>
                    <w:bidi w:val="0"/>
                    <w:rPr>
                      <w:rFonts w:hint="default"/>
                    </w:rPr>
                  </w:pPr>
                  <w:r>
                    <w:rPr>
                      <w:rFonts w:hint="default"/>
                      <w:lang w:val="en-US" w:eastAsia="zh-CN"/>
                    </w:rPr>
                    <w:t>产生</w:t>
                  </w:r>
                  <w:r>
                    <w:rPr>
                      <w:rFonts w:hint="default"/>
                    </w:rPr>
                    <w:t>量</w:t>
                  </w:r>
                </w:p>
                <w:p w14:paraId="46639167">
                  <w:pPr>
                    <w:pStyle w:val="24"/>
                    <w:bidi w:val="0"/>
                    <w:rPr>
                      <w:rFonts w:hint="default"/>
                      <w:lang w:val="en-US" w:eastAsia="zh-CN"/>
                    </w:rPr>
                  </w:pPr>
                  <w:r>
                    <w:rPr>
                      <w:rFonts w:hint="default"/>
                    </w:rPr>
                    <w:t>（t/a）</w:t>
                  </w:r>
                </w:p>
              </w:tc>
              <w:tc>
                <w:tcPr>
                  <w:tcW w:w="732" w:type="pct"/>
                  <w:tcBorders>
                    <w:top w:val="single" w:color="auto" w:sz="4" w:space="0"/>
                    <w:tl2br w:val="nil"/>
                    <w:tr2bl w:val="nil"/>
                  </w:tcBorders>
                  <w:shd w:val="clear" w:color="auto" w:fill="auto"/>
                  <w:noWrap w:val="0"/>
                  <w:vAlign w:val="center"/>
                </w:tcPr>
                <w:p w14:paraId="64AA3D94">
                  <w:pPr>
                    <w:pStyle w:val="24"/>
                    <w:bidi w:val="0"/>
                    <w:ind w:firstLine="0" w:firstLineChars="0"/>
                    <w:rPr>
                      <w:rFonts w:hint="default" w:ascii="Times New Roman" w:hAnsi="Times New Roman" w:eastAsia="宋体" w:cs="Times New Roman"/>
                      <w:kern w:val="2"/>
                      <w:sz w:val="21"/>
                      <w:szCs w:val="24"/>
                      <w:lang w:val="en-US" w:eastAsia="zh-CN" w:bidi="ar-SA"/>
                    </w:rPr>
                  </w:pPr>
                  <w:r>
                    <w:rPr>
                      <w:rFonts w:hint="default"/>
                    </w:rPr>
                    <w:t>产生</w:t>
                  </w:r>
                  <w:r>
                    <w:rPr>
                      <w:rFonts w:hint="eastAsia"/>
                      <w:lang w:val="en-US" w:eastAsia="zh-CN"/>
                    </w:rPr>
                    <w:t>速率（</w:t>
                  </w:r>
                  <w:r>
                    <w:rPr>
                      <w:rFonts w:hint="eastAsia"/>
                      <w:color w:val="auto"/>
                      <w:spacing w:val="0"/>
                      <w:kern w:val="21"/>
                      <w:position w:val="0"/>
                      <w:highlight w:val="none"/>
                      <w:lang w:eastAsia="zh-CN"/>
                    </w:rPr>
                    <w:t>kg/h</w:t>
                  </w:r>
                  <w:r>
                    <w:rPr>
                      <w:rFonts w:hint="eastAsia"/>
                      <w:lang w:val="en-US" w:eastAsia="zh-CN"/>
                    </w:rPr>
                    <w:t>）</w:t>
                  </w:r>
                </w:p>
              </w:tc>
              <w:tc>
                <w:tcPr>
                  <w:tcW w:w="732" w:type="pct"/>
                  <w:tcBorders>
                    <w:top w:val="single" w:color="auto" w:sz="4" w:space="0"/>
                    <w:tl2br w:val="nil"/>
                    <w:tr2bl w:val="nil"/>
                  </w:tcBorders>
                  <w:shd w:val="clear" w:color="auto" w:fill="auto"/>
                  <w:noWrap w:val="0"/>
                  <w:vAlign w:val="center"/>
                </w:tcPr>
                <w:p w14:paraId="284E81C5">
                  <w:pPr>
                    <w:pStyle w:val="24"/>
                    <w:bidi w:val="0"/>
                    <w:ind w:firstLine="0" w:firstLineChars="0"/>
                    <w:rPr>
                      <w:rFonts w:hint="default" w:ascii="Times New Roman" w:hAnsi="Times New Roman" w:eastAsia="宋体" w:cs="Times New Roman"/>
                      <w:kern w:val="2"/>
                      <w:sz w:val="21"/>
                      <w:szCs w:val="24"/>
                      <w:lang w:val="en-US" w:eastAsia="zh-CN" w:bidi="ar-SA"/>
                    </w:rPr>
                  </w:pPr>
                  <w:r>
                    <w:rPr>
                      <w:rFonts w:hint="default"/>
                      <w:lang w:val="en-US" w:eastAsia="zh-CN"/>
                    </w:rPr>
                    <w:t>产生浓度（mg/m</w:t>
                  </w:r>
                  <w:r>
                    <w:rPr>
                      <w:rFonts w:hint="default"/>
                      <w:vertAlign w:val="superscript"/>
                      <w:lang w:val="en-US" w:eastAsia="zh-CN"/>
                    </w:rPr>
                    <w:t>3</w:t>
                  </w:r>
                  <w:r>
                    <w:rPr>
                      <w:rFonts w:hint="default"/>
                      <w:lang w:val="en-US" w:eastAsia="zh-CN"/>
                    </w:rPr>
                    <w:t>）</w:t>
                  </w:r>
                </w:p>
              </w:tc>
              <w:tc>
                <w:tcPr>
                  <w:tcW w:w="732" w:type="pct"/>
                  <w:tcBorders>
                    <w:top w:val="single" w:color="auto" w:sz="4" w:space="0"/>
                    <w:tl2br w:val="nil"/>
                    <w:tr2bl w:val="nil"/>
                  </w:tcBorders>
                  <w:shd w:val="clear" w:color="auto" w:fill="auto"/>
                  <w:noWrap w:val="0"/>
                  <w:vAlign w:val="center"/>
                </w:tcPr>
                <w:p w14:paraId="6FD993A1">
                  <w:pPr>
                    <w:pStyle w:val="24"/>
                    <w:bidi w:val="0"/>
                    <w:ind w:firstLine="0" w:firstLineChars="0"/>
                    <w:rPr>
                      <w:rFonts w:hint="eastAsia" w:cs="Times New Roman"/>
                      <w:kern w:val="2"/>
                      <w:sz w:val="21"/>
                      <w:szCs w:val="24"/>
                      <w:lang w:val="en-US" w:eastAsia="zh-CN" w:bidi="ar-SA"/>
                    </w:rPr>
                  </w:pPr>
                  <w:r>
                    <w:rPr>
                      <w:rFonts w:hint="eastAsia" w:cs="Times New Roman"/>
                      <w:kern w:val="2"/>
                      <w:sz w:val="21"/>
                      <w:szCs w:val="24"/>
                      <w:lang w:val="en-US" w:eastAsia="zh-CN" w:bidi="ar-SA"/>
                    </w:rPr>
                    <w:t>有组织</w:t>
                  </w:r>
                </w:p>
                <w:p w14:paraId="28784FED">
                  <w:pPr>
                    <w:pStyle w:val="24"/>
                    <w:bidi w:val="0"/>
                    <w:ind w:firstLine="0" w:firstLineChars="0"/>
                    <w:rPr>
                      <w:rFonts w:hint="default" w:cs="Times New Roman"/>
                      <w:kern w:val="2"/>
                      <w:sz w:val="21"/>
                      <w:szCs w:val="24"/>
                      <w:lang w:val="en-US" w:eastAsia="zh-CN" w:bidi="ar-SA"/>
                    </w:rPr>
                  </w:pPr>
                  <w:r>
                    <w:rPr>
                      <w:rFonts w:hint="default"/>
                    </w:rPr>
                    <w:t>（t/a）</w:t>
                  </w:r>
                </w:p>
              </w:tc>
              <w:tc>
                <w:tcPr>
                  <w:tcW w:w="735" w:type="pct"/>
                  <w:tcBorders>
                    <w:top w:val="single" w:color="auto" w:sz="4" w:space="0"/>
                    <w:tl2br w:val="nil"/>
                    <w:tr2bl w:val="nil"/>
                  </w:tcBorders>
                  <w:shd w:val="clear" w:color="auto" w:fill="auto"/>
                  <w:noWrap w:val="0"/>
                  <w:vAlign w:val="center"/>
                </w:tcPr>
                <w:p w14:paraId="63E8EC52">
                  <w:pPr>
                    <w:pStyle w:val="24"/>
                    <w:bidi w:val="0"/>
                    <w:ind w:firstLine="0" w:firstLineChars="0"/>
                    <w:rPr>
                      <w:rFonts w:hint="eastAsia" w:ascii="Times New Roman" w:hAnsi="Times New Roman" w:eastAsia="宋体" w:cs="Times New Roman"/>
                      <w:kern w:val="2"/>
                      <w:sz w:val="21"/>
                      <w:szCs w:val="24"/>
                      <w:lang w:val="en-US" w:eastAsia="zh-CN" w:bidi="ar-SA"/>
                    </w:rPr>
                  </w:pPr>
                  <w:r>
                    <w:rPr>
                      <w:rFonts w:hint="eastAsia" w:ascii="Times New Roman" w:hAnsi="Times New Roman" w:eastAsia="宋体" w:cs="Times New Roman"/>
                      <w:kern w:val="2"/>
                      <w:sz w:val="21"/>
                      <w:szCs w:val="24"/>
                      <w:lang w:val="en-US" w:eastAsia="zh-CN" w:bidi="ar-SA"/>
                    </w:rPr>
                    <w:t>无组织</w:t>
                  </w:r>
                </w:p>
                <w:p w14:paraId="271CD931">
                  <w:pPr>
                    <w:pStyle w:val="24"/>
                    <w:bidi w:val="0"/>
                    <w:ind w:firstLine="0" w:firstLineChars="0"/>
                    <w:rPr>
                      <w:rFonts w:hint="default" w:ascii="Times New Roman" w:hAnsi="Times New Roman" w:eastAsia="宋体" w:cs="Times New Roman"/>
                      <w:kern w:val="2"/>
                      <w:sz w:val="21"/>
                      <w:szCs w:val="24"/>
                      <w:lang w:val="en-US" w:eastAsia="zh-CN" w:bidi="ar-SA"/>
                    </w:rPr>
                  </w:pPr>
                  <w:r>
                    <w:rPr>
                      <w:rFonts w:hint="default"/>
                    </w:rPr>
                    <w:t>（t/a）</w:t>
                  </w:r>
                </w:p>
              </w:tc>
            </w:tr>
            <w:tr w14:paraId="41CF1722">
              <w:tblPrEx>
                <w:tblBorders>
                  <w:top w:val="single" w:color="auto" w:sz="6" w:space="0"/>
                  <w:left w:val="none" w:color="auto" w:sz="0" w:space="0"/>
                  <w:bottom w:val="single" w:color="auto" w:sz="6"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340" w:hRule="atLeast"/>
                <w:jc w:val="center"/>
              </w:trPr>
              <w:tc>
                <w:tcPr>
                  <w:tcW w:w="613" w:type="pct"/>
                  <w:tcBorders>
                    <w:tl2br w:val="nil"/>
                    <w:tr2bl w:val="nil"/>
                  </w:tcBorders>
                  <w:noWrap w:val="0"/>
                  <w:vAlign w:val="center"/>
                </w:tcPr>
                <w:p w14:paraId="1DB4D3B4">
                  <w:pPr>
                    <w:pStyle w:val="24"/>
                    <w:bidi w:val="0"/>
                    <w:rPr>
                      <w:rFonts w:hint="default"/>
                      <w:lang w:val="en-US" w:eastAsia="zh-CN"/>
                    </w:rPr>
                  </w:pPr>
                  <w:bookmarkStart w:id="12" w:name="OLE_LINK160" w:colFirst="3" w:colLast="4"/>
                  <w:bookmarkStart w:id="13" w:name="OLE_LINK93" w:colFirst="3" w:colLast="3"/>
                  <w:r>
                    <w:rPr>
                      <w:rFonts w:hint="eastAsia"/>
                      <w:lang w:val="en-US" w:eastAsia="zh-CN"/>
                    </w:rPr>
                    <w:t>切割</w:t>
                  </w:r>
                </w:p>
              </w:tc>
              <w:tc>
                <w:tcPr>
                  <w:tcW w:w="719" w:type="pct"/>
                  <w:tcBorders>
                    <w:tl2br w:val="nil"/>
                    <w:tr2bl w:val="nil"/>
                  </w:tcBorders>
                  <w:shd w:val="clear" w:color="auto" w:fill="auto"/>
                  <w:noWrap w:val="0"/>
                  <w:vAlign w:val="center"/>
                </w:tcPr>
                <w:p w14:paraId="4E980E80">
                  <w:pPr>
                    <w:pStyle w:val="24"/>
                    <w:bidi w:val="0"/>
                    <w:ind w:firstLine="0" w:firstLineChars="0"/>
                    <w:rPr>
                      <w:rFonts w:hint="eastAsia" w:cs="Times New Roman"/>
                      <w:kern w:val="2"/>
                      <w:sz w:val="21"/>
                      <w:szCs w:val="24"/>
                      <w:highlight w:val="none"/>
                      <w:lang w:val="en-US" w:eastAsia="zh-CN" w:bidi="ar-SA"/>
                    </w:rPr>
                  </w:pPr>
                  <w:r>
                    <w:rPr>
                      <w:rFonts w:hint="default"/>
                      <w:lang w:val="en-US" w:eastAsia="zh-CN"/>
                    </w:rPr>
                    <w:t>颗粒物</w:t>
                  </w:r>
                </w:p>
              </w:tc>
              <w:tc>
                <w:tcPr>
                  <w:tcW w:w="732" w:type="pct"/>
                  <w:tcBorders>
                    <w:tl2br w:val="nil"/>
                    <w:tr2bl w:val="nil"/>
                  </w:tcBorders>
                  <w:noWrap w:val="0"/>
                  <w:vAlign w:val="center"/>
                </w:tcPr>
                <w:p w14:paraId="106B3516">
                  <w:pPr>
                    <w:pStyle w:val="24"/>
                    <w:bidi w:val="0"/>
                    <w:ind w:firstLine="0" w:firstLineChars="0"/>
                    <w:rPr>
                      <w:rFonts w:hint="default"/>
                      <w:color w:val="auto"/>
                      <w:spacing w:val="0"/>
                      <w:kern w:val="21"/>
                      <w:position w:val="0"/>
                      <w:highlight w:val="none"/>
                      <w:lang w:val="en-US" w:eastAsia="zh-CN"/>
                    </w:rPr>
                  </w:pPr>
                  <w:r>
                    <w:rPr>
                      <w:rFonts w:hint="eastAsia"/>
                      <w:color w:val="auto"/>
                      <w:spacing w:val="0"/>
                      <w:kern w:val="21"/>
                      <w:position w:val="0"/>
                      <w:highlight w:val="none"/>
                      <w:lang w:val="en-US" w:eastAsia="zh-CN"/>
                    </w:rPr>
                    <w:t>0.77611</w:t>
                  </w:r>
                </w:p>
              </w:tc>
              <w:tc>
                <w:tcPr>
                  <w:tcW w:w="732" w:type="pct"/>
                  <w:tcBorders>
                    <w:tl2br w:val="nil"/>
                    <w:tr2bl w:val="nil"/>
                  </w:tcBorders>
                  <w:shd w:val="clear" w:color="auto" w:fill="auto"/>
                  <w:noWrap w:val="0"/>
                  <w:vAlign w:val="center"/>
                </w:tcPr>
                <w:p w14:paraId="73761130">
                  <w:pPr>
                    <w:pStyle w:val="24"/>
                    <w:bidi w:val="0"/>
                    <w:ind w:firstLine="0" w:firstLineChars="0"/>
                    <w:rPr>
                      <w:rFonts w:hint="default" w:ascii="Times New Roman" w:hAnsi="Times New Roman" w:eastAsia="宋体" w:cs="Times New Roman"/>
                      <w:kern w:val="2"/>
                      <w:sz w:val="21"/>
                      <w:szCs w:val="24"/>
                      <w:highlight w:val="none"/>
                      <w:lang w:val="en-US" w:eastAsia="zh-CN" w:bidi="ar-SA"/>
                    </w:rPr>
                  </w:pPr>
                  <w:r>
                    <w:rPr>
                      <w:rFonts w:hint="eastAsia" w:cs="Times New Roman"/>
                      <w:kern w:val="2"/>
                      <w:sz w:val="21"/>
                      <w:szCs w:val="24"/>
                      <w:highlight w:val="none"/>
                      <w:lang w:val="en-US" w:eastAsia="zh-CN" w:bidi="ar-SA"/>
                    </w:rPr>
                    <w:t>0.38806</w:t>
                  </w:r>
                </w:p>
              </w:tc>
              <w:tc>
                <w:tcPr>
                  <w:tcW w:w="732" w:type="pct"/>
                  <w:tcBorders>
                    <w:tl2br w:val="nil"/>
                    <w:tr2bl w:val="nil"/>
                  </w:tcBorders>
                  <w:noWrap w:val="0"/>
                  <w:vAlign w:val="center"/>
                </w:tcPr>
                <w:p w14:paraId="43E26CFC">
                  <w:pPr>
                    <w:pStyle w:val="24"/>
                    <w:bidi w:val="0"/>
                    <w:ind w:firstLine="0" w:firstLineChars="0"/>
                    <w:rPr>
                      <w:rFonts w:hint="default"/>
                      <w:highlight w:val="none"/>
                      <w:lang w:val="en-US" w:eastAsia="zh-CN"/>
                    </w:rPr>
                  </w:pPr>
                  <w:r>
                    <w:rPr>
                      <w:rFonts w:hint="eastAsia"/>
                      <w:highlight w:val="none"/>
                      <w:lang w:val="en-US" w:eastAsia="zh-CN"/>
                    </w:rPr>
                    <w:t>194.03</w:t>
                  </w:r>
                </w:p>
              </w:tc>
              <w:tc>
                <w:tcPr>
                  <w:tcW w:w="732" w:type="pct"/>
                  <w:tcBorders>
                    <w:tl2br w:val="nil"/>
                    <w:tr2bl w:val="nil"/>
                  </w:tcBorders>
                  <w:noWrap w:val="0"/>
                  <w:vAlign w:val="center"/>
                </w:tcPr>
                <w:p w14:paraId="3FB9FD71">
                  <w:pPr>
                    <w:pStyle w:val="24"/>
                    <w:bidi w:val="0"/>
                    <w:ind w:firstLine="0" w:firstLineChars="0"/>
                    <w:rPr>
                      <w:rFonts w:hint="default"/>
                      <w:color w:val="auto"/>
                      <w:spacing w:val="0"/>
                      <w:kern w:val="21"/>
                      <w:position w:val="0"/>
                      <w:highlight w:val="none"/>
                      <w:lang w:val="en-US" w:eastAsia="zh-CN"/>
                    </w:rPr>
                  </w:pPr>
                  <w:r>
                    <w:rPr>
                      <w:rFonts w:hint="eastAsia"/>
                      <w:color w:val="auto"/>
                      <w:spacing w:val="0"/>
                      <w:kern w:val="21"/>
                      <w:position w:val="0"/>
                      <w:highlight w:val="none"/>
                      <w:lang w:val="en-US" w:eastAsia="zh-CN"/>
                    </w:rPr>
                    <w:t>0.7373</w:t>
                  </w:r>
                </w:p>
              </w:tc>
              <w:tc>
                <w:tcPr>
                  <w:tcW w:w="735" w:type="pct"/>
                  <w:tcBorders>
                    <w:tl2br w:val="nil"/>
                    <w:tr2bl w:val="nil"/>
                  </w:tcBorders>
                  <w:shd w:val="clear" w:color="auto" w:fill="auto"/>
                  <w:noWrap w:val="0"/>
                  <w:vAlign w:val="center"/>
                </w:tcPr>
                <w:p w14:paraId="6FF33DF7">
                  <w:pPr>
                    <w:pStyle w:val="24"/>
                    <w:bidi w:val="0"/>
                    <w:ind w:firstLine="0" w:firstLineChars="0"/>
                    <w:rPr>
                      <w:rFonts w:hint="default" w:ascii="Times New Roman" w:hAnsi="Times New Roman" w:eastAsia="宋体" w:cs="Times New Roman"/>
                      <w:kern w:val="2"/>
                      <w:sz w:val="21"/>
                      <w:szCs w:val="24"/>
                      <w:highlight w:val="none"/>
                      <w:lang w:val="en-US" w:eastAsia="zh-CN" w:bidi="ar-SA"/>
                    </w:rPr>
                  </w:pPr>
                  <w:r>
                    <w:rPr>
                      <w:rFonts w:hint="eastAsia" w:cs="Times New Roman"/>
                      <w:kern w:val="2"/>
                      <w:sz w:val="21"/>
                      <w:szCs w:val="24"/>
                      <w:highlight w:val="none"/>
                      <w:lang w:val="en-US" w:eastAsia="zh-CN" w:bidi="ar-SA"/>
                    </w:rPr>
                    <w:t>0.03881</w:t>
                  </w:r>
                </w:p>
              </w:tc>
            </w:tr>
            <w:tr w14:paraId="7B4509BA">
              <w:tblPrEx>
                <w:tblBorders>
                  <w:top w:val="single" w:color="auto" w:sz="6" w:space="0"/>
                  <w:left w:val="none" w:color="auto" w:sz="0" w:space="0"/>
                  <w:bottom w:val="single" w:color="auto" w:sz="6"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340" w:hRule="atLeast"/>
                <w:jc w:val="center"/>
              </w:trPr>
              <w:tc>
                <w:tcPr>
                  <w:tcW w:w="613" w:type="pct"/>
                  <w:tcBorders>
                    <w:tl2br w:val="nil"/>
                    <w:tr2bl w:val="nil"/>
                  </w:tcBorders>
                  <w:noWrap w:val="0"/>
                  <w:vAlign w:val="center"/>
                </w:tcPr>
                <w:p w14:paraId="0D2C2779">
                  <w:pPr>
                    <w:pStyle w:val="24"/>
                    <w:bidi w:val="0"/>
                    <w:rPr>
                      <w:rFonts w:hint="default"/>
                      <w:lang w:val="en-US" w:eastAsia="zh-CN"/>
                    </w:rPr>
                  </w:pPr>
                  <w:r>
                    <w:rPr>
                      <w:rFonts w:hint="eastAsia"/>
                      <w:lang w:val="en-US" w:eastAsia="zh-CN"/>
                    </w:rPr>
                    <w:t>焊接</w:t>
                  </w:r>
                </w:p>
              </w:tc>
              <w:tc>
                <w:tcPr>
                  <w:tcW w:w="719" w:type="pct"/>
                  <w:tcBorders>
                    <w:tl2br w:val="nil"/>
                    <w:tr2bl w:val="nil"/>
                  </w:tcBorders>
                  <w:shd w:val="clear" w:color="auto" w:fill="auto"/>
                  <w:noWrap w:val="0"/>
                  <w:vAlign w:val="center"/>
                </w:tcPr>
                <w:p w14:paraId="29FD2C96">
                  <w:pPr>
                    <w:pStyle w:val="24"/>
                    <w:bidi w:val="0"/>
                    <w:ind w:firstLine="0" w:firstLineChars="0"/>
                    <w:rPr>
                      <w:rFonts w:hint="eastAsia" w:cs="Times New Roman"/>
                      <w:kern w:val="2"/>
                      <w:sz w:val="21"/>
                      <w:szCs w:val="24"/>
                      <w:highlight w:val="none"/>
                      <w:lang w:val="en-US" w:eastAsia="zh-CN" w:bidi="ar-SA"/>
                    </w:rPr>
                  </w:pPr>
                  <w:r>
                    <w:rPr>
                      <w:rFonts w:hint="default"/>
                      <w:lang w:val="en-US" w:eastAsia="zh-CN"/>
                    </w:rPr>
                    <w:t>颗粒物</w:t>
                  </w:r>
                </w:p>
              </w:tc>
              <w:tc>
                <w:tcPr>
                  <w:tcW w:w="732" w:type="pct"/>
                  <w:tcBorders>
                    <w:tl2br w:val="nil"/>
                    <w:tr2bl w:val="nil"/>
                  </w:tcBorders>
                  <w:noWrap w:val="0"/>
                  <w:vAlign w:val="center"/>
                </w:tcPr>
                <w:p w14:paraId="19D8B0B8">
                  <w:pPr>
                    <w:pStyle w:val="24"/>
                    <w:bidi w:val="0"/>
                    <w:ind w:firstLine="0" w:firstLineChars="0"/>
                    <w:rPr>
                      <w:rFonts w:hint="default"/>
                      <w:color w:val="auto"/>
                      <w:spacing w:val="0"/>
                      <w:kern w:val="21"/>
                      <w:position w:val="0"/>
                      <w:highlight w:val="none"/>
                      <w:lang w:val="en-US" w:eastAsia="zh-CN"/>
                    </w:rPr>
                  </w:pPr>
                  <w:r>
                    <w:rPr>
                      <w:rFonts w:hint="eastAsia"/>
                      <w:color w:val="auto"/>
                      <w:spacing w:val="0"/>
                      <w:kern w:val="21"/>
                      <w:position w:val="0"/>
                      <w:highlight w:val="none"/>
                      <w:lang w:val="en-US" w:eastAsia="zh-CN"/>
                    </w:rPr>
                    <w:t>0.21324</w:t>
                  </w:r>
                </w:p>
              </w:tc>
              <w:tc>
                <w:tcPr>
                  <w:tcW w:w="732" w:type="pct"/>
                  <w:tcBorders>
                    <w:tl2br w:val="nil"/>
                    <w:tr2bl w:val="nil"/>
                  </w:tcBorders>
                  <w:shd w:val="clear" w:color="auto" w:fill="auto"/>
                  <w:noWrap w:val="0"/>
                  <w:vAlign w:val="center"/>
                </w:tcPr>
                <w:p w14:paraId="5B2A52E3">
                  <w:pPr>
                    <w:pStyle w:val="24"/>
                    <w:bidi w:val="0"/>
                    <w:ind w:firstLine="0" w:firstLineChars="0"/>
                    <w:rPr>
                      <w:rFonts w:hint="default" w:cs="Times New Roman"/>
                      <w:kern w:val="2"/>
                      <w:sz w:val="21"/>
                      <w:szCs w:val="24"/>
                      <w:highlight w:val="none"/>
                      <w:lang w:val="en-US" w:eastAsia="zh-CN" w:bidi="ar-SA"/>
                    </w:rPr>
                  </w:pPr>
                  <w:r>
                    <w:rPr>
                      <w:rFonts w:hint="eastAsia" w:cs="Times New Roman"/>
                      <w:kern w:val="2"/>
                      <w:sz w:val="21"/>
                      <w:szCs w:val="24"/>
                      <w:highlight w:val="none"/>
                      <w:lang w:val="en-US" w:eastAsia="zh-CN" w:bidi="ar-SA"/>
                    </w:rPr>
                    <w:t>0.10662</w:t>
                  </w:r>
                </w:p>
              </w:tc>
              <w:tc>
                <w:tcPr>
                  <w:tcW w:w="732" w:type="pct"/>
                  <w:tcBorders>
                    <w:tl2br w:val="nil"/>
                    <w:tr2bl w:val="nil"/>
                  </w:tcBorders>
                  <w:noWrap w:val="0"/>
                  <w:vAlign w:val="center"/>
                </w:tcPr>
                <w:p w14:paraId="327CD989">
                  <w:pPr>
                    <w:pStyle w:val="24"/>
                    <w:bidi w:val="0"/>
                    <w:ind w:firstLine="0" w:firstLineChars="0"/>
                    <w:rPr>
                      <w:rFonts w:hint="default"/>
                      <w:highlight w:val="none"/>
                      <w:lang w:val="en-US" w:eastAsia="zh-CN"/>
                    </w:rPr>
                  </w:pPr>
                  <w:r>
                    <w:rPr>
                      <w:rFonts w:hint="eastAsia"/>
                      <w:highlight w:val="none"/>
                      <w:lang w:val="en-US" w:eastAsia="zh-CN"/>
                    </w:rPr>
                    <w:t>53.31</w:t>
                  </w:r>
                </w:p>
              </w:tc>
              <w:tc>
                <w:tcPr>
                  <w:tcW w:w="732" w:type="pct"/>
                  <w:tcBorders>
                    <w:tl2br w:val="nil"/>
                    <w:tr2bl w:val="nil"/>
                  </w:tcBorders>
                  <w:noWrap w:val="0"/>
                  <w:vAlign w:val="center"/>
                </w:tcPr>
                <w:p w14:paraId="55B13091">
                  <w:pPr>
                    <w:pStyle w:val="24"/>
                    <w:bidi w:val="0"/>
                    <w:ind w:firstLine="0" w:firstLineChars="0"/>
                    <w:rPr>
                      <w:rFonts w:hint="default"/>
                      <w:color w:val="auto"/>
                      <w:spacing w:val="0"/>
                      <w:kern w:val="21"/>
                      <w:position w:val="0"/>
                      <w:highlight w:val="none"/>
                      <w:lang w:val="en-US" w:eastAsia="zh-CN"/>
                    </w:rPr>
                  </w:pPr>
                  <w:r>
                    <w:rPr>
                      <w:rFonts w:hint="eastAsia"/>
                      <w:color w:val="auto"/>
                      <w:spacing w:val="0"/>
                      <w:kern w:val="21"/>
                      <w:position w:val="0"/>
                      <w:highlight w:val="none"/>
                      <w:lang w:val="en-US" w:eastAsia="zh-CN"/>
                    </w:rPr>
                    <w:t>0.20258</w:t>
                  </w:r>
                </w:p>
              </w:tc>
              <w:tc>
                <w:tcPr>
                  <w:tcW w:w="735" w:type="pct"/>
                  <w:tcBorders>
                    <w:tl2br w:val="nil"/>
                    <w:tr2bl w:val="nil"/>
                  </w:tcBorders>
                  <w:shd w:val="clear" w:color="auto" w:fill="auto"/>
                  <w:noWrap w:val="0"/>
                  <w:vAlign w:val="center"/>
                </w:tcPr>
                <w:p w14:paraId="3969437A">
                  <w:pPr>
                    <w:pStyle w:val="24"/>
                    <w:bidi w:val="0"/>
                    <w:ind w:firstLine="0" w:firstLineChars="0"/>
                    <w:rPr>
                      <w:rFonts w:hint="default" w:cs="Times New Roman"/>
                      <w:kern w:val="2"/>
                      <w:sz w:val="21"/>
                      <w:szCs w:val="24"/>
                      <w:highlight w:val="none"/>
                      <w:lang w:val="en-US" w:eastAsia="zh-CN" w:bidi="ar-SA"/>
                    </w:rPr>
                  </w:pPr>
                  <w:r>
                    <w:rPr>
                      <w:rFonts w:hint="eastAsia" w:cs="Times New Roman"/>
                      <w:kern w:val="2"/>
                      <w:sz w:val="21"/>
                      <w:szCs w:val="24"/>
                      <w:highlight w:val="none"/>
                      <w:lang w:val="en-US" w:eastAsia="zh-CN" w:bidi="ar-SA"/>
                    </w:rPr>
                    <w:t>0.01066</w:t>
                  </w:r>
                </w:p>
              </w:tc>
            </w:tr>
            <w:bookmarkEnd w:id="11"/>
            <w:bookmarkEnd w:id="12"/>
            <w:bookmarkEnd w:id="13"/>
          </w:tbl>
          <w:p w14:paraId="5FF1F826">
            <w:pPr>
              <w:keepNext w:val="0"/>
              <w:keepLines w:val="0"/>
              <w:pageBreakBefore w:val="0"/>
              <w:widowControl w:val="0"/>
              <w:kinsoku/>
              <w:wordWrap/>
              <w:overflowPunct/>
              <w:topLinePunct w:val="0"/>
              <w:autoSpaceDE/>
              <w:autoSpaceDN/>
              <w:bidi w:val="0"/>
              <w:adjustRightInd w:val="0"/>
              <w:snapToGrid w:val="0"/>
              <w:spacing w:line="240" w:lineRule="auto"/>
              <w:ind w:left="0" w:firstLine="420" w:firstLineChars="200"/>
              <w:jc w:val="center"/>
              <w:textAlignment w:val="auto"/>
              <w:rPr>
                <w:rFonts w:hint="eastAsia" w:ascii="Times New Roman" w:hAnsi="Times New Roman" w:eastAsia="黑体" w:cs="Times New Roman"/>
                <w:b w:val="0"/>
                <w:bCs w:val="0"/>
                <w:color w:val="000000"/>
                <w:sz w:val="21"/>
                <w:szCs w:val="21"/>
                <w:u w:val="none" w:color="auto"/>
                <w:lang w:val="en-US" w:eastAsia="zh-CN"/>
              </w:rPr>
            </w:pPr>
            <w:r>
              <w:rPr>
                <w:rFonts w:hint="eastAsia" w:ascii="Times New Roman" w:hAnsi="Times New Roman" w:eastAsia="黑体" w:cs="Times New Roman"/>
                <w:b w:val="0"/>
                <w:bCs w:val="0"/>
                <w:color w:val="000000"/>
                <w:sz w:val="21"/>
                <w:szCs w:val="21"/>
                <w:u w:val="none" w:color="auto"/>
                <w:lang w:val="en-US" w:eastAsia="zh-CN"/>
              </w:rPr>
              <w:t>表4-4  切割及焊接</w:t>
            </w:r>
            <w:r>
              <w:rPr>
                <w:rFonts w:hint="default" w:ascii="Times New Roman" w:hAnsi="Times New Roman" w:eastAsia="黑体" w:cs="Times New Roman"/>
                <w:b w:val="0"/>
                <w:bCs w:val="0"/>
                <w:color w:val="000000"/>
                <w:sz w:val="21"/>
                <w:szCs w:val="21"/>
                <w:u w:val="none" w:color="auto"/>
                <w:lang w:val="en-US" w:eastAsia="zh-CN"/>
              </w:rPr>
              <w:t>工序</w:t>
            </w:r>
            <w:r>
              <w:rPr>
                <w:rFonts w:hint="eastAsia" w:ascii="Times New Roman" w:hAnsi="Times New Roman" w:eastAsia="黑体" w:cs="Times New Roman"/>
                <w:b w:val="0"/>
                <w:bCs w:val="0"/>
                <w:color w:val="000000"/>
                <w:sz w:val="21"/>
                <w:szCs w:val="21"/>
                <w:u w:val="none" w:color="auto"/>
                <w:lang w:val="en-US" w:eastAsia="zh-CN"/>
              </w:rPr>
              <w:t>有组织废气排放情况表</w:t>
            </w:r>
          </w:p>
          <w:tbl>
            <w:tblPr>
              <w:tblStyle w:val="13"/>
              <w:tblW w:w="4997" w:type="pct"/>
              <w:jc w:val="center"/>
              <w:tblBorders>
                <w:top w:val="single" w:color="auto" w:sz="6" w:space="0"/>
                <w:left w:val="none" w:color="auto" w:sz="0" w:space="0"/>
                <w:bottom w:val="single" w:color="auto" w:sz="6" w:space="0"/>
                <w:right w:val="none" w:color="auto" w:sz="0" w:space="0"/>
                <w:insideH w:val="single" w:color="auto" w:sz="6" w:space="0"/>
                <w:insideV w:val="single" w:color="auto" w:sz="6" w:space="0"/>
              </w:tblBorders>
              <w:tblLayout w:type="fixed"/>
              <w:tblCellMar>
                <w:top w:w="0" w:type="dxa"/>
                <w:left w:w="28" w:type="dxa"/>
                <w:bottom w:w="0" w:type="dxa"/>
                <w:right w:w="28" w:type="dxa"/>
              </w:tblCellMar>
            </w:tblPr>
            <w:tblGrid>
              <w:gridCol w:w="1077"/>
              <w:gridCol w:w="1281"/>
              <w:gridCol w:w="1281"/>
              <w:gridCol w:w="1281"/>
              <w:gridCol w:w="1281"/>
              <w:gridCol w:w="1281"/>
              <w:gridCol w:w="1284"/>
            </w:tblGrid>
            <w:tr w14:paraId="5F945823">
              <w:tblPrEx>
                <w:tblBorders>
                  <w:top w:val="single" w:color="auto" w:sz="6" w:space="0"/>
                  <w:left w:val="none" w:color="auto" w:sz="0" w:space="0"/>
                  <w:bottom w:val="single" w:color="auto" w:sz="6"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340" w:hRule="atLeast"/>
                <w:jc w:val="center"/>
              </w:trPr>
              <w:tc>
                <w:tcPr>
                  <w:tcW w:w="614" w:type="pct"/>
                  <w:tcBorders>
                    <w:top w:val="single" w:color="auto" w:sz="4" w:space="0"/>
                    <w:tl2br w:val="nil"/>
                    <w:tr2bl w:val="nil"/>
                  </w:tcBorders>
                  <w:noWrap w:val="0"/>
                  <w:vAlign w:val="center"/>
                </w:tcPr>
                <w:p w14:paraId="15987AA0">
                  <w:pPr>
                    <w:pStyle w:val="24"/>
                    <w:bidi w:val="0"/>
                    <w:rPr>
                      <w:rFonts w:hint="default"/>
                      <w:lang w:val="en-US" w:eastAsia="zh-CN"/>
                    </w:rPr>
                  </w:pPr>
                  <w:r>
                    <w:rPr>
                      <w:rFonts w:hint="default"/>
                    </w:rPr>
                    <w:t>污染物</w:t>
                  </w:r>
                </w:p>
              </w:tc>
              <w:tc>
                <w:tcPr>
                  <w:tcW w:w="730" w:type="pct"/>
                  <w:tcBorders>
                    <w:top w:val="single" w:color="auto" w:sz="4" w:space="0"/>
                    <w:tl2br w:val="nil"/>
                    <w:tr2bl w:val="nil"/>
                  </w:tcBorders>
                  <w:noWrap w:val="0"/>
                  <w:vAlign w:val="center"/>
                </w:tcPr>
                <w:p w14:paraId="55564BD2">
                  <w:pPr>
                    <w:pStyle w:val="24"/>
                    <w:bidi w:val="0"/>
                    <w:rPr>
                      <w:rFonts w:hint="default"/>
                    </w:rPr>
                  </w:pPr>
                  <w:r>
                    <w:rPr>
                      <w:rFonts w:hint="default"/>
                      <w:lang w:val="en-US" w:eastAsia="zh-CN"/>
                    </w:rPr>
                    <w:t>产生</w:t>
                  </w:r>
                  <w:r>
                    <w:rPr>
                      <w:rFonts w:hint="default"/>
                    </w:rPr>
                    <w:t>量</w:t>
                  </w:r>
                </w:p>
                <w:p w14:paraId="4C5355D2">
                  <w:pPr>
                    <w:pStyle w:val="24"/>
                    <w:bidi w:val="0"/>
                    <w:rPr>
                      <w:rFonts w:hint="default"/>
                      <w:lang w:val="en-US" w:eastAsia="zh-CN"/>
                    </w:rPr>
                  </w:pPr>
                  <w:r>
                    <w:rPr>
                      <w:rFonts w:hint="default"/>
                    </w:rPr>
                    <w:t>（t/a）</w:t>
                  </w:r>
                </w:p>
              </w:tc>
              <w:tc>
                <w:tcPr>
                  <w:tcW w:w="730" w:type="pct"/>
                  <w:tcBorders>
                    <w:top w:val="single" w:color="auto" w:sz="4" w:space="0"/>
                    <w:tl2br w:val="nil"/>
                    <w:tr2bl w:val="nil"/>
                  </w:tcBorders>
                  <w:noWrap w:val="0"/>
                  <w:vAlign w:val="center"/>
                </w:tcPr>
                <w:p w14:paraId="0C5F743B">
                  <w:pPr>
                    <w:pStyle w:val="24"/>
                    <w:bidi w:val="0"/>
                    <w:rPr>
                      <w:rFonts w:hint="default"/>
                      <w:lang w:val="en-US" w:eastAsia="zh-CN"/>
                    </w:rPr>
                  </w:pPr>
                  <w:r>
                    <w:rPr>
                      <w:rFonts w:hint="default"/>
                    </w:rPr>
                    <w:t>产生</w:t>
                  </w:r>
                  <w:r>
                    <w:rPr>
                      <w:rFonts w:hint="eastAsia"/>
                      <w:lang w:val="en-US" w:eastAsia="zh-CN"/>
                    </w:rPr>
                    <w:t>速率（</w:t>
                  </w:r>
                  <w:r>
                    <w:rPr>
                      <w:rFonts w:hint="eastAsia"/>
                      <w:color w:val="auto"/>
                      <w:spacing w:val="0"/>
                      <w:kern w:val="21"/>
                      <w:position w:val="0"/>
                      <w:highlight w:val="none"/>
                      <w:lang w:eastAsia="zh-CN"/>
                    </w:rPr>
                    <w:t>kg/h</w:t>
                  </w:r>
                  <w:r>
                    <w:rPr>
                      <w:rFonts w:hint="eastAsia"/>
                      <w:lang w:val="en-US" w:eastAsia="zh-CN"/>
                    </w:rPr>
                    <w:t>）</w:t>
                  </w:r>
                </w:p>
              </w:tc>
              <w:tc>
                <w:tcPr>
                  <w:tcW w:w="730" w:type="pct"/>
                  <w:tcBorders>
                    <w:top w:val="single" w:color="auto" w:sz="4" w:space="0"/>
                    <w:tl2br w:val="nil"/>
                    <w:tr2bl w:val="nil"/>
                  </w:tcBorders>
                  <w:shd w:val="clear" w:color="auto" w:fill="auto"/>
                  <w:noWrap w:val="0"/>
                  <w:vAlign w:val="center"/>
                </w:tcPr>
                <w:p w14:paraId="41BE5AA7">
                  <w:pPr>
                    <w:pStyle w:val="24"/>
                    <w:bidi w:val="0"/>
                    <w:ind w:firstLine="0" w:firstLineChars="0"/>
                    <w:rPr>
                      <w:rFonts w:hint="default" w:ascii="Times New Roman" w:hAnsi="Times New Roman" w:eastAsia="宋体" w:cs="Times New Roman"/>
                      <w:kern w:val="2"/>
                      <w:sz w:val="21"/>
                      <w:szCs w:val="24"/>
                      <w:lang w:val="en-US" w:eastAsia="zh-CN" w:bidi="ar-SA"/>
                    </w:rPr>
                  </w:pPr>
                  <w:r>
                    <w:rPr>
                      <w:rFonts w:hint="default"/>
                      <w:lang w:val="en-US" w:eastAsia="zh-CN"/>
                    </w:rPr>
                    <w:t>产生浓度（mg/m</w:t>
                  </w:r>
                  <w:r>
                    <w:rPr>
                      <w:rFonts w:hint="default"/>
                      <w:vertAlign w:val="superscript"/>
                      <w:lang w:val="en-US" w:eastAsia="zh-CN"/>
                    </w:rPr>
                    <w:t>3</w:t>
                  </w:r>
                  <w:r>
                    <w:rPr>
                      <w:rFonts w:hint="default"/>
                      <w:lang w:val="en-US" w:eastAsia="zh-CN"/>
                    </w:rPr>
                    <w:t>）</w:t>
                  </w:r>
                </w:p>
              </w:tc>
              <w:tc>
                <w:tcPr>
                  <w:tcW w:w="730" w:type="pct"/>
                  <w:tcBorders>
                    <w:top w:val="single" w:color="auto" w:sz="4" w:space="0"/>
                    <w:tl2br w:val="nil"/>
                    <w:tr2bl w:val="nil"/>
                  </w:tcBorders>
                  <w:noWrap w:val="0"/>
                  <w:vAlign w:val="center"/>
                </w:tcPr>
                <w:p w14:paraId="14E40589">
                  <w:pPr>
                    <w:pStyle w:val="24"/>
                    <w:bidi w:val="0"/>
                    <w:rPr>
                      <w:rFonts w:hint="default"/>
                    </w:rPr>
                  </w:pPr>
                  <w:r>
                    <w:rPr>
                      <w:rFonts w:hint="default"/>
                      <w:lang w:val="en-US" w:eastAsia="zh-CN"/>
                    </w:rPr>
                    <w:t>排放</w:t>
                  </w:r>
                  <w:r>
                    <w:rPr>
                      <w:rFonts w:hint="default"/>
                    </w:rPr>
                    <w:t>量</w:t>
                  </w:r>
                </w:p>
                <w:p w14:paraId="377AA24C">
                  <w:pPr>
                    <w:pStyle w:val="24"/>
                    <w:bidi w:val="0"/>
                    <w:rPr>
                      <w:rFonts w:hint="default"/>
                      <w:lang w:val="en-US" w:eastAsia="zh-CN"/>
                    </w:rPr>
                  </w:pPr>
                  <w:r>
                    <w:rPr>
                      <w:rFonts w:hint="default"/>
                    </w:rPr>
                    <w:t>（t/a）</w:t>
                  </w:r>
                </w:p>
              </w:tc>
              <w:tc>
                <w:tcPr>
                  <w:tcW w:w="730" w:type="pct"/>
                  <w:tcBorders>
                    <w:top w:val="single" w:color="auto" w:sz="4" w:space="0"/>
                    <w:tl2br w:val="nil"/>
                    <w:tr2bl w:val="nil"/>
                  </w:tcBorders>
                  <w:noWrap w:val="0"/>
                  <w:vAlign w:val="center"/>
                </w:tcPr>
                <w:p w14:paraId="77B9948E">
                  <w:pPr>
                    <w:pStyle w:val="24"/>
                    <w:bidi w:val="0"/>
                    <w:rPr>
                      <w:rFonts w:hint="default"/>
                      <w:lang w:val="en-US" w:eastAsia="zh-CN"/>
                    </w:rPr>
                  </w:pPr>
                  <w:r>
                    <w:rPr>
                      <w:rFonts w:hint="eastAsia"/>
                      <w:lang w:val="en-US" w:eastAsia="zh-CN"/>
                    </w:rPr>
                    <w:t>排放速率（</w:t>
                  </w:r>
                  <w:r>
                    <w:rPr>
                      <w:rFonts w:hint="eastAsia"/>
                      <w:color w:val="auto"/>
                      <w:spacing w:val="0"/>
                      <w:kern w:val="21"/>
                      <w:position w:val="0"/>
                      <w:highlight w:val="none"/>
                      <w:lang w:eastAsia="zh-CN"/>
                    </w:rPr>
                    <w:t>kg/h</w:t>
                  </w:r>
                  <w:r>
                    <w:rPr>
                      <w:rFonts w:hint="eastAsia"/>
                      <w:lang w:val="en-US" w:eastAsia="zh-CN"/>
                    </w:rPr>
                    <w:t>）</w:t>
                  </w:r>
                </w:p>
              </w:tc>
              <w:tc>
                <w:tcPr>
                  <w:tcW w:w="732" w:type="pct"/>
                  <w:tcBorders>
                    <w:top w:val="single" w:color="auto" w:sz="4" w:space="0"/>
                    <w:tl2br w:val="nil"/>
                    <w:tr2bl w:val="nil"/>
                  </w:tcBorders>
                  <w:shd w:val="clear" w:color="auto" w:fill="auto"/>
                  <w:noWrap w:val="0"/>
                  <w:vAlign w:val="center"/>
                </w:tcPr>
                <w:p w14:paraId="487F78D8">
                  <w:pPr>
                    <w:pStyle w:val="24"/>
                    <w:bidi w:val="0"/>
                    <w:ind w:firstLine="0" w:firstLineChars="0"/>
                    <w:rPr>
                      <w:rFonts w:hint="default" w:ascii="Times New Roman" w:hAnsi="Times New Roman" w:eastAsia="宋体" w:cs="Times New Roman"/>
                      <w:kern w:val="2"/>
                      <w:sz w:val="21"/>
                      <w:szCs w:val="24"/>
                      <w:lang w:val="en-US" w:eastAsia="zh-CN" w:bidi="ar-SA"/>
                    </w:rPr>
                  </w:pPr>
                  <w:r>
                    <w:rPr>
                      <w:rFonts w:hint="default"/>
                      <w:lang w:val="en-US" w:eastAsia="zh-CN"/>
                    </w:rPr>
                    <w:t>排放浓度（mg/m</w:t>
                  </w:r>
                  <w:r>
                    <w:rPr>
                      <w:rFonts w:hint="default"/>
                      <w:vertAlign w:val="superscript"/>
                      <w:lang w:val="en-US" w:eastAsia="zh-CN"/>
                    </w:rPr>
                    <w:t>3</w:t>
                  </w:r>
                  <w:r>
                    <w:rPr>
                      <w:rFonts w:hint="default"/>
                      <w:lang w:val="en-US" w:eastAsia="zh-CN"/>
                    </w:rPr>
                    <w:t>）</w:t>
                  </w:r>
                </w:p>
              </w:tc>
            </w:tr>
            <w:tr w14:paraId="21A9DD63">
              <w:tblPrEx>
                <w:tblBorders>
                  <w:top w:val="single" w:color="auto" w:sz="6" w:space="0"/>
                  <w:left w:val="none" w:color="auto" w:sz="0" w:space="0"/>
                  <w:bottom w:val="single" w:color="auto" w:sz="6"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340" w:hRule="atLeast"/>
                <w:jc w:val="center"/>
              </w:trPr>
              <w:tc>
                <w:tcPr>
                  <w:tcW w:w="614" w:type="pct"/>
                  <w:tcBorders>
                    <w:tl2br w:val="nil"/>
                    <w:tr2bl w:val="nil"/>
                  </w:tcBorders>
                  <w:noWrap w:val="0"/>
                  <w:vAlign w:val="center"/>
                </w:tcPr>
                <w:p w14:paraId="074FD4AD">
                  <w:pPr>
                    <w:pStyle w:val="24"/>
                    <w:bidi w:val="0"/>
                    <w:rPr>
                      <w:rFonts w:hint="default"/>
                      <w:lang w:val="en-US" w:eastAsia="zh-CN"/>
                    </w:rPr>
                  </w:pPr>
                  <w:r>
                    <w:rPr>
                      <w:rFonts w:hint="default"/>
                      <w:lang w:val="en-US" w:eastAsia="zh-CN"/>
                    </w:rPr>
                    <w:t>颗粒物</w:t>
                  </w:r>
                </w:p>
              </w:tc>
              <w:tc>
                <w:tcPr>
                  <w:tcW w:w="730" w:type="pct"/>
                  <w:tcBorders>
                    <w:tl2br w:val="nil"/>
                    <w:tr2bl w:val="nil"/>
                  </w:tcBorders>
                  <w:shd w:val="clear" w:color="auto" w:fill="auto"/>
                  <w:noWrap w:val="0"/>
                  <w:vAlign w:val="center"/>
                </w:tcPr>
                <w:p w14:paraId="67AB322B">
                  <w:pPr>
                    <w:pStyle w:val="24"/>
                    <w:bidi w:val="0"/>
                    <w:ind w:firstLine="0" w:firstLineChars="0"/>
                    <w:rPr>
                      <w:rFonts w:hint="default" w:ascii="Times New Roman" w:hAnsi="Times New Roman" w:eastAsia="宋体" w:cs="Times New Roman"/>
                      <w:kern w:val="2"/>
                      <w:sz w:val="21"/>
                      <w:szCs w:val="24"/>
                      <w:highlight w:val="none"/>
                      <w:lang w:val="en-US" w:eastAsia="zh-CN" w:bidi="ar-SA"/>
                    </w:rPr>
                  </w:pPr>
                  <w:r>
                    <w:rPr>
                      <w:rFonts w:hint="eastAsia" w:cs="Times New Roman"/>
                      <w:kern w:val="2"/>
                      <w:sz w:val="21"/>
                      <w:szCs w:val="24"/>
                      <w:highlight w:val="none"/>
                      <w:lang w:val="en-US" w:eastAsia="zh-CN" w:bidi="ar-SA"/>
                    </w:rPr>
                    <w:t>0.93988</w:t>
                  </w:r>
                </w:p>
              </w:tc>
              <w:tc>
                <w:tcPr>
                  <w:tcW w:w="730" w:type="pct"/>
                  <w:tcBorders>
                    <w:tl2br w:val="nil"/>
                    <w:tr2bl w:val="nil"/>
                  </w:tcBorders>
                  <w:noWrap w:val="0"/>
                  <w:vAlign w:val="center"/>
                </w:tcPr>
                <w:p w14:paraId="72F730E9">
                  <w:pPr>
                    <w:pStyle w:val="24"/>
                    <w:bidi w:val="0"/>
                    <w:ind w:firstLine="0" w:firstLineChars="0"/>
                    <w:rPr>
                      <w:rFonts w:hint="default"/>
                      <w:color w:val="auto"/>
                      <w:spacing w:val="0"/>
                      <w:kern w:val="21"/>
                      <w:position w:val="0"/>
                      <w:highlight w:val="none"/>
                      <w:lang w:val="en-US" w:eastAsia="zh-CN"/>
                    </w:rPr>
                  </w:pPr>
                  <w:r>
                    <w:rPr>
                      <w:rFonts w:hint="eastAsia"/>
                      <w:color w:val="auto"/>
                      <w:spacing w:val="0"/>
                      <w:kern w:val="21"/>
                      <w:position w:val="0"/>
                      <w:highlight w:val="none"/>
                      <w:lang w:val="en-US" w:eastAsia="zh-CN"/>
                    </w:rPr>
                    <w:t>0.46994</w:t>
                  </w:r>
                </w:p>
              </w:tc>
              <w:tc>
                <w:tcPr>
                  <w:tcW w:w="730" w:type="pct"/>
                  <w:tcBorders>
                    <w:tl2br w:val="nil"/>
                    <w:tr2bl w:val="nil"/>
                  </w:tcBorders>
                  <w:shd w:val="clear" w:color="auto" w:fill="auto"/>
                  <w:noWrap w:val="0"/>
                  <w:vAlign w:val="center"/>
                </w:tcPr>
                <w:p w14:paraId="17BE12D6">
                  <w:pPr>
                    <w:pStyle w:val="24"/>
                    <w:bidi w:val="0"/>
                    <w:ind w:firstLine="0" w:firstLineChars="0"/>
                    <w:rPr>
                      <w:rFonts w:hint="default" w:ascii="Times New Roman" w:hAnsi="Times New Roman" w:eastAsia="宋体" w:cs="Times New Roman"/>
                      <w:kern w:val="2"/>
                      <w:sz w:val="21"/>
                      <w:szCs w:val="24"/>
                      <w:highlight w:val="none"/>
                      <w:lang w:val="en-US" w:eastAsia="zh-CN" w:bidi="ar-SA"/>
                    </w:rPr>
                  </w:pPr>
                  <w:r>
                    <w:rPr>
                      <w:rFonts w:hint="eastAsia" w:cs="Times New Roman"/>
                      <w:kern w:val="2"/>
                      <w:sz w:val="21"/>
                      <w:szCs w:val="24"/>
                      <w:highlight w:val="none"/>
                      <w:lang w:val="en-US" w:eastAsia="zh-CN" w:bidi="ar-SA"/>
                    </w:rPr>
                    <w:t>234.97</w:t>
                  </w:r>
                </w:p>
              </w:tc>
              <w:tc>
                <w:tcPr>
                  <w:tcW w:w="730" w:type="pct"/>
                  <w:tcBorders>
                    <w:tl2br w:val="nil"/>
                    <w:tr2bl w:val="nil"/>
                  </w:tcBorders>
                  <w:noWrap w:val="0"/>
                  <w:vAlign w:val="center"/>
                </w:tcPr>
                <w:p w14:paraId="43A64C37">
                  <w:pPr>
                    <w:pStyle w:val="24"/>
                    <w:bidi w:val="0"/>
                    <w:ind w:firstLine="0" w:firstLineChars="0"/>
                    <w:rPr>
                      <w:rFonts w:hint="default"/>
                      <w:highlight w:val="none"/>
                      <w:lang w:val="en-US" w:eastAsia="zh-CN"/>
                    </w:rPr>
                  </w:pPr>
                  <w:r>
                    <w:rPr>
                      <w:rFonts w:hint="eastAsia"/>
                      <w:highlight w:val="none"/>
                      <w:lang w:val="en-US" w:eastAsia="zh-CN"/>
                    </w:rPr>
                    <w:t>0.0047</w:t>
                  </w:r>
                </w:p>
              </w:tc>
              <w:tc>
                <w:tcPr>
                  <w:tcW w:w="730" w:type="pct"/>
                  <w:tcBorders>
                    <w:tl2br w:val="nil"/>
                    <w:tr2bl w:val="nil"/>
                  </w:tcBorders>
                  <w:noWrap w:val="0"/>
                  <w:vAlign w:val="center"/>
                </w:tcPr>
                <w:p w14:paraId="12DC5B6D">
                  <w:pPr>
                    <w:pStyle w:val="24"/>
                    <w:bidi w:val="0"/>
                    <w:ind w:firstLine="0" w:firstLineChars="0"/>
                    <w:rPr>
                      <w:rFonts w:hint="default"/>
                      <w:color w:val="auto"/>
                      <w:spacing w:val="0"/>
                      <w:kern w:val="21"/>
                      <w:position w:val="0"/>
                      <w:highlight w:val="none"/>
                      <w:lang w:val="en-US" w:eastAsia="zh-CN"/>
                    </w:rPr>
                  </w:pPr>
                  <w:r>
                    <w:rPr>
                      <w:rFonts w:hint="eastAsia"/>
                      <w:color w:val="auto"/>
                      <w:spacing w:val="0"/>
                      <w:kern w:val="21"/>
                      <w:position w:val="0"/>
                      <w:highlight w:val="none"/>
                      <w:lang w:val="en-US" w:eastAsia="zh-CN"/>
                    </w:rPr>
                    <w:t>0.00235</w:t>
                  </w:r>
                </w:p>
              </w:tc>
              <w:tc>
                <w:tcPr>
                  <w:tcW w:w="732" w:type="pct"/>
                  <w:tcBorders>
                    <w:tl2br w:val="nil"/>
                    <w:tr2bl w:val="nil"/>
                  </w:tcBorders>
                  <w:shd w:val="clear" w:color="auto" w:fill="auto"/>
                  <w:noWrap w:val="0"/>
                  <w:vAlign w:val="center"/>
                </w:tcPr>
                <w:p w14:paraId="56560427">
                  <w:pPr>
                    <w:pStyle w:val="24"/>
                    <w:bidi w:val="0"/>
                    <w:ind w:firstLine="0" w:firstLineChars="0"/>
                    <w:rPr>
                      <w:rFonts w:hint="default" w:ascii="Times New Roman" w:hAnsi="Times New Roman" w:eastAsia="宋体" w:cs="Times New Roman"/>
                      <w:kern w:val="2"/>
                      <w:sz w:val="21"/>
                      <w:szCs w:val="24"/>
                      <w:highlight w:val="none"/>
                      <w:lang w:val="en-US" w:eastAsia="zh-CN" w:bidi="ar-SA"/>
                    </w:rPr>
                  </w:pPr>
                  <w:r>
                    <w:rPr>
                      <w:rFonts w:hint="eastAsia" w:cs="Times New Roman"/>
                      <w:kern w:val="2"/>
                      <w:sz w:val="21"/>
                      <w:szCs w:val="24"/>
                      <w:highlight w:val="none"/>
                      <w:lang w:val="en-US" w:eastAsia="zh-CN" w:bidi="ar-SA"/>
                    </w:rPr>
                    <w:t>1.175</w:t>
                  </w:r>
                </w:p>
              </w:tc>
            </w:tr>
          </w:tbl>
          <w:p w14:paraId="1ACACB14">
            <w:pPr>
              <w:keepNext w:val="0"/>
              <w:keepLines w:val="0"/>
              <w:pageBreakBefore w:val="0"/>
              <w:widowControl w:val="0"/>
              <w:kinsoku/>
              <w:wordWrap/>
              <w:overflowPunct/>
              <w:topLinePunct w:val="0"/>
              <w:autoSpaceDE/>
              <w:autoSpaceDN/>
              <w:bidi w:val="0"/>
              <w:adjustRightInd w:val="0"/>
              <w:snapToGrid w:val="0"/>
              <w:spacing w:line="360" w:lineRule="auto"/>
              <w:ind w:left="0" w:firstLine="480" w:firstLineChars="200"/>
              <w:jc w:val="both"/>
              <w:textAlignment w:val="auto"/>
              <w:rPr>
                <w:rFonts w:hint="eastAsia" w:ascii="Times New Roman" w:hAnsi="Times New Roman" w:eastAsia="黑体" w:cs="Times New Roman"/>
                <w:b w:val="0"/>
                <w:bCs w:val="0"/>
                <w:color w:val="000000"/>
                <w:sz w:val="21"/>
                <w:szCs w:val="21"/>
                <w:u w:val="none" w:color="auto"/>
                <w:lang w:val="en-US" w:eastAsia="zh-CN"/>
              </w:rPr>
            </w:pPr>
            <w:r>
              <w:rPr>
                <w:rFonts w:hint="eastAsia"/>
                <w:color w:val="auto"/>
                <w:spacing w:val="0"/>
                <w:kern w:val="21"/>
                <w:position w:val="0"/>
                <w:sz w:val="24"/>
                <w:szCs w:val="24"/>
                <w:lang w:val="en-US" w:eastAsia="zh-CN"/>
              </w:rPr>
              <w:t>无组织颗粒物排放量为：</w:t>
            </w:r>
            <w:r>
              <w:rPr>
                <w:rFonts w:hint="eastAsia" w:ascii="Times New Roman" w:hAnsi="Times New Roman" w:eastAsia="宋体" w:cs="Times New Roman"/>
                <w:color w:val="auto"/>
                <w:spacing w:val="0"/>
                <w:kern w:val="21"/>
                <w:position w:val="0"/>
                <w:sz w:val="24"/>
                <w:szCs w:val="24"/>
                <w:lang w:val="en-US" w:eastAsia="zh-CN"/>
              </w:rPr>
              <w:t>0.03881+0.01066=0</w:t>
            </w:r>
            <w:r>
              <w:rPr>
                <w:rFonts w:hint="eastAsia"/>
                <w:color w:val="auto"/>
                <w:spacing w:val="0"/>
                <w:kern w:val="21"/>
                <w:position w:val="0"/>
                <w:sz w:val="24"/>
                <w:szCs w:val="24"/>
                <w:lang w:val="en-US" w:eastAsia="zh-CN"/>
              </w:rPr>
              <w:t>.04947t/a。</w:t>
            </w:r>
          </w:p>
          <w:p w14:paraId="71BF13B3">
            <w:pPr>
              <w:keepNext w:val="0"/>
              <w:keepLines w:val="0"/>
              <w:pageBreakBefore w:val="0"/>
              <w:widowControl w:val="0"/>
              <w:kinsoku/>
              <w:wordWrap/>
              <w:overflowPunct/>
              <w:topLinePunct w:val="0"/>
              <w:autoSpaceDE/>
              <w:autoSpaceDN/>
              <w:bidi w:val="0"/>
              <w:adjustRightInd w:val="0"/>
              <w:snapToGrid w:val="0"/>
              <w:spacing w:line="360" w:lineRule="auto"/>
              <w:ind w:left="0" w:firstLine="480" w:firstLineChars="200"/>
              <w:jc w:val="both"/>
              <w:textAlignment w:val="auto"/>
              <w:rPr>
                <w:rFonts w:hint="eastAsia"/>
                <w:color w:val="auto"/>
                <w:spacing w:val="0"/>
                <w:kern w:val="21"/>
                <w:position w:val="0"/>
                <w:sz w:val="24"/>
                <w:szCs w:val="24"/>
                <w:lang w:val="en-US" w:eastAsia="zh-CN"/>
              </w:rPr>
            </w:pPr>
            <w:r>
              <w:rPr>
                <w:rFonts w:hint="eastAsia"/>
                <w:color w:val="auto"/>
                <w:spacing w:val="0"/>
                <w:kern w:val="21"/>
                <w:position w:val="0"/>
                <w:sz w:val="24"/>
                <w:szCs w:val="24"/>
                <w:lang w:val="en-US" w:eastAsia="zh-CN"/>
              </w:rPr>
              <w:t>（3）食堂油烟</w:t>
            </w:r>
          </w:p>
          <w:p w14:paraId="6A780DAD">
            <w:pPr>
              <w:keepNext w:val="0"/>
              <w:keepLines w:val="0"/>
              <w:pageBreakBefore w:val="0"/>
              <w:widowControl w:val="0"/>
              <w:kinsoku/>
              <w:wordWrap/>
              <w:overflowPunct/>
              <w:topLinePunct w:val="0"/>
              <w:autoSpaceDE/>
              <w:autoSpaceDN/>
              <w:bidi w:val="0"/>
              <w:adjustRightInd w:val="0"/>
              <w:snapToGrid w:val="0"/>
              <w:spacing w:line="360" w:lineRule="auto"/>
              <w:ind w:left="0" w:firstLine="480" w:firstLineChars="200"/>
              <w:jc w:val="both"/>
              <w:textAlignment w:val="auto"/>
              <w:rPr>
                <w:rFonts w:hint="default"/>
                <w:color w:val="auto"/>
                <w:spacing w:val="0"/>
                <w:kern w:val="21"/>
                <w:position w:val="0"/>
                <w:sz w:val="24"/>
                <w:szCs w:val="24"/>
                <w:lang w:val="en-US" w:eastAsia="zh-CN"/>
              </w:rPr>
            </w:pPr>
            <w:r>
              <w:rPr>
                <w:rFonts w:hint="eastAsia"/>
                <w:color w:val="auto"/>
                <w:spacing w:val="0"/>
                <w:kern w:val="21"/>
                <w:position w:val="0"/>
                <w:sz w:val="24"/>
                <w:szCs w:val="24"/>
                <w:lang w:val="en-US" w:eastAsia="zh-CN"/>
              </w:rPr>
              <w:t>本项目</w:t>
            </w:r>
            <w:r>
              <w:rPr>
                <w:rFonts w:hint="default"/>
                <w:color w:val="auto"/>
                <w:spacing w:val="0"/>
                <w:kern w:val="21"/>
                <w:position w:val="0"/>
                <w:sz w:val="24"/>
                <w:szCs w:val="24"/>
                <w:lang w:val="en-US" w:eastAsia="zh-CN"/>
              </w:rPr>
              <w:t>设食堂1座，</w:t>
            </w:r>
            <w:r>
              <w:rPr>
                <w:rFonts w:hint="eastAsia"/>
                <w:color w:val="auto"/>
                <w:spacing w:val="0"/>
                <w:kern w:val="21"/>
                <w:position w:val="0"/>
                <w:sz w:val="24"/>
                <w:szCs w:val="24"/>
                <w:lang w:val="en-US" w:eastAsia="zh-CN"/>
              </w:rPr>
              <w:t>用于供应本</w:t>
            </w:r>
            <w:r>
              <w:rPr>
                <w:rFonts w:hint="default"/>
                <w:color w:val="auto"/>
                <w:spacing w:val="0"/>
                <w:kern w:val="21"/>
                <w:position w:val="0"/>
                <w:sz w:val="24"/>
                <w:szCs w:val="24"/>
                <w:lang w:val="en-US" w:eastAsia="zh-CN"/>
              </w:rPr>
              <w:t>项目职工</w:t>
            </w:r>
            <w:r>
              <w:rPr>
                <w:rFonts w:hint="eastAsia"/>
                <w:color w:val="auto"/>
                <w:spacing w:val="0"/>
                <w:kern w:val="21"/>
                <w:position w:val="0"/>
                <w:sz w:val="24"/>
                <w:szCs w:val="24"/>
                <w:lang w:val="en-US" w:eastAsia="zh-CN"/>
              </w:rPr>
              <w:t>100</w:t>
            </w:r>
            <w:r>
              <w:rPr>
                <w:rFonts w:hint="default"/>
                <w:color w:val="auto"/>
                <w:spacing w:val="0"/>
                <w:kern w:val="21"/>
                <w:position w:val="0"/>
                <w:sz w:val="24"/>
                <w:szCs w:val="24"/>
                <w:lang w:val="en-US" w:eastAsia="zh-CN"/>
              </w:rPr>
              <w:t>人</w:t>
            </w:r>
            <w:r>
              <w:rPr>
                <w:rFonts w:hint="eastAsia"/>
                <w:color w:val="auto"/>
                <w:spacing w:val="0"/>
                <w:kern w:val="21"/>
                <w:position w:val="0"/>
                <w:sz w:val="24"/>
                <w:szCs w:val="24"/>
                <w:lang w:val="en-US" w:eastAsia="zh-CN"/>
              </w:rPr>
              <w:t>日常</w:t>
            </w:r>
            <w:r>
              <w:rPr>
                <w:rFonts w:hint="default"/>
                <w:color w:val="auto"/>
                <w:spacing w:val="0"/>
                <w:kern w:val="21"/>
                <w:position w:val="0"/>
                <w:sz w:val="24"/>
                <w:szCs w:val="24"/>
                <w:lang w:val="en-US" w:eastAsia="zh-CN"/>
              </w:rPr>
              <w:t>用餐，基准灶头数为2</w:t>
            </w:r>
            <w:r>
              <w:rPr>
                <w:rFonts w:hint="eastAsia"/>
                <w:color w:val="auto"/>
                <w:spacing w:val="0"/>
                <w:kern w:val="21"/>
                <w:position w:val="0"/>
                <w:sz w:val="24"/>
                <w:szCs w:val="24"/>
                <w:lang w:val="en-US" w:eastAsia="zh-CN"/>
              </w:rPr>
              <w:t>.7</w:t>
            </w:r>
            <w:r>
              <w:rPr>
                <w:rFonts w:hint="default"/>
                <w:color w:val="auto"/>
                <w:spacing w:val="0"/>
                <w:kern w:val="21"/>
                <w:position w:val="0"/>
                <w:sz w:val="24"/>
                <w:szCs w:val="24"/>
                <w:lang w:val="en-US" w:eastAsia="zh-CN"/>
              </w:rPr>
              <w:t>个，规模属于小型，每个灶头排风量以2500m</w:t>
            </w:r>
            <w:r>
              <w:rPr>
                <w:rFonts w:hint="eastAsia"/>
                <w:color w:val="auto"/>
                <w:spacing w:val="0"/>
                <w:kern w:val="21"/>
                <w:position w:val="0"/>
                <w:sz w:val="24"/>
                <w:szCs w:val="24"/>
                <w:vertAlign w:val="superscript"/>
                <w:lang w:val="en-US" w:eastAsia="zh-CN"/>
              </w:rPr>
              <w:t>3</w:t>
            </w:r>
            <w:r>
              <w:rPr>
                <w:rFonts w:hint="default"/>
                <w:color w:val="auto"/>
                <w:spacing w:val="0"/>
                <w:kern w:val="21"/>
                <w:position w:val="0"/>
                <w:sz w:val="24"/>
                <w:szCs w:val="24"/>
                <w:lang w:val="en-US" w:eastAsia="zh-CN"/>
              </w:rPr>
              <w:t>/h计，共计5000m</w:t>
            </w:r>
            <w:r>
              <w:rPr>
                <w:rFonts w:hint="eastAsia"/>
                <w:color w:val="auto"/>
                <w:spacing w:val="0"/>
                <w:kern w:val="21"/>
                <w:position w:val="0"/>
                <w:sz w:val="24"/>
                <w:szCs w:val="24"/>
                <w:vertAlign w:val="superscript"/>
                <w:lang w:val="en-US" w:eastAsia="zh-CN"/>
              </w:rPr>
              <w:t>3</w:t>
            </w:r>
            <w:r>
              <w:rPr>
                <w:rFonts w:hint="default"/>
                <w:color w:val="auto"/>
                <w:spacing w:val="0"/>
                <w:kern w:val="21"/>
                <w:position w:val="0"/>
                <w:sz w:val="24"/>
                <w:szCs w:val="24"/>
                <w:lang w:val="en-US" w:eastAsia="zh-CN"/>
              </w:rPr>
              <w:t>/h，年工作日</w:t>
            </w:r>
            <w:r>
              <w:rPr>
                <w:rFonts w:hint="eastAsia"/>
                <w:color w:val="auto"/>
                <w:spacing w:val="0"/>
                <w:kern w:val="21"/>
                <w:position w:val="0"/>
                <w:sz w:val="24"/>
                <w:szCs w:val="24"/>
                <w:lang w:val="en-US" w:eastAsia="zh-CN"/>
              </w:rPr>
              <w:t>300</w:t>
            </w:r>
            <w:r>
              <w:rPr>
                <w:rFonts w:hint="default"/>
                <w:color w:val="auto"/>
                <w:spacing w:val="0"/>
                <w:kern w:val="21"/>
                <w:position w:val="0"/>
                <w:sz w:val="24"/>
                <w:szCs w:val="24"/>
                <w:lang w:val="en-US" w:eastAsia="zh-CN"/>
              </w:rPr>
              <w:t>天，工作时间</w:t>
            </w:r>
            <w:r>
              <w:rPr>
                <w:rFonts w:hint="eastAsia"/>
                <w:color w:val="auto"/>
                <w:spacing w:val="0"/>
                <w:kern w:val="21"/>
                <w:position w:val="0"/>
                <w:sz w:val="24"/>
                <w:szCs w:val="24"/>
                <w:lang w:val="en-US" w:eastAsia="zh-CN"/>
              </w:rPr>
              <w:t>为</w:t>
            </w:r>
            <w:r>
              <w:rPr>
                <w:rFonts w:hint="default"/>
                <w:color w:val="auto"/>
                <w:spacing w:val="0"/>
                <w:kern w:val="21"/>
                <w:position w:val="0"/>
                <w:sz w:val="24"/>
                <w:szCs w:val="24"/>
                <w:lang w:val="en-US" w:eastAsia="zh-CN"/>
              </w:rPr>
              <w:t>4h</w:t>
            </w:r>
            <w:r>
              <w:rPr>
                <w:rFonts w:hint="eastAsia"/>
                <w:color w:val="auto"/>
                <w:spacing w:val="0"/>
                <w:kern w:val="21"/>
                <w:position w:val="0"/>
                <w:sz w:val="24"/>
                <w:szCs w:val="24"/>
                <w:lang w:val="en-US" w:eastAsia="zh-CN"/>
              </w:rPr>
              <w:t>/d（1200h/a）</w:t>
            </w:r>
            <w:r>
              <w:rPr>
                <w:rFonts w:hint="default"/>
                <w:color w:val="auto"/>
                <w:spacing w:val="0"/>
                <w:kern w:val="21"/>
                <w:position w:val="0"/>
                <w:sz w:val="24"/>
                <w:szCs w:val="24"/>
                <w:lang w:val="en-US" w:eastAsia="zh-CN"/>
              </w:rPr>
              <w:t>。根据调査</w:t>
            </w:r>
            <w:r>
              <w:rPr>
                <w:rFonts w:hint="eastAsia"/>
                <w:color w:val="auto"/>
                <w:spacing w:val="0"/>
                <w:kern w:val="21"/>
                <w:position w:val="0"/>
                <w:sz w:val="24"/>
                <w:szCs w:val="24"/>
                <w:lang w:val="en-US" w:eastAsia="zh-CN"/>
              </w:rPr>
              <w:t>，</w:t>
            </w:r>
            <w:r>
              <w:rPr>
                <w:rFonts w:hint="default"/>
                <w:color w:val="auto"/>
                <w:spacing w:val="0"/>
                <w:kern w:val="21"/>
                <w:position w:val="0"/>
                <w:sz w:val="24"/>
                <w:szCs w:val="24"/>
                <w:lang w:val="en-US" w:eastAsia="zh-CN"/>
              </w:rPr>
              <w:t>一般食用油耗油系数为30g/人</w:t>
            </w:r>
            <w:r>
              <w:rPr>
                <w:rFonts w:hint="eastAsia"/>
                <w:color w:val="auto"/>
                <w:spacing w:val="0"/>
                <w:kern w:val="21"/>
                <w:position w:val="0"/>
                <w:sz w:val="24"/>
                <w:szCs w:val="24"/>
                <w:lang w:val="en-US" w:eastAsia="zh-CN"/>
              </w:rPr>
              <w:t>·</w:t>
            </w:r>
            <w:r>
              <w:rPr>
                <w:rFonts w:hint="default"/>
                <w:color w:val="auto"/>
                <w:spacing w:val="0"/>
                <w:kern w:val="21"/>
                <w:position w:val="0"/>
                <w:sz w:val="24"/>
                <w:szCs w:val="24"/>
                <w:lang w:val="en-US" w:eastAsia="zh-CN"/>
              </w:rPr>
              <w:t>d</w:t>
            </w:r>
            <w:r>
              <w:rPr>
                <w:rFonts w:hint="eastAsia"/>
                <w:color w:val="auto"/>
                <w:spacing w:val="0"/>
                <w:kern w:val="21"/>
                <w:position w:val="0"/>
                <w:sz w:val="24"/>
                <w:szCs w:val="24"/>
                <w:lang w:val="en-US" w:eastAsia="zh-CN"/>
              </w:rPr>
              <w:t>，故</w:t>
            </w:r>
            <w:r>
              <w:rPr>
                <w:rFonts w:hint="default"/>
                <w:color w:val="auto"/>
                <w:spacing w:val="0"/>
                <w:kern w:val="21"/>
                <w:position w:val="0"/>
                <w:sz w:val="24"/>
                <w:szCs w:val="24"/>
                <w:lang w:val="en-US" w:eastAsia="zh-CN"/>
              </w:rPr>
              <w:t>食堂食用油用量为</w:t>
            </w:r>
            <w:r>
              <w:rPr>
                <w:rFonts w:hint="eastAsia"/>
                <w:color w:val="auto"/>
                <w:spacing w:val="0"/>
                <w:kern w:val="21"/>
                <w:position w:val="0"/>
                <w:sz w:val="24"/>
                <w:szCs w:val="24"/>
                <w:lang w:val="en-US" w:eastAsia="zh-CN"/>
              </w:rPr>
              <w:t>0.9</w:t>
            </w:r>
            <w:r>
              <w:rPr>
                <w:rFonts w:hint="default"/>
                <w:color w:val="auto"/>
                <w:spacing w:val="0"/>
                <w:kern w:val="21"/>
                <w:position w:val="0"/>
                <w:sz w:val="24"/>
                <w:szCs w:val="24"/>
                <w:lang w:val="en-US" w:eastAsia="zh-CN"/>
              </w:rPr>
              <w:t>t/a</w:t>
            </w:r>
            <w:r>
              <w:rPr>
                <w:rFonts w:hint="eastAsia"/>
                <w:color w:val="auto"/>
                <w:spacing w:val="0"/>
                <w:kern w:val="21"/>
                <w:position w:val="0"/>
                <w:sz w:val="24"/>
                <w:szCs w:val="24"/>
                <w:lang w:val="en-US" w:eastAsia="zh-CN"/>
              </w:rPr>
              <w:t>。由于</w:t>
            </w:r>
            <w:r>
              <w:rPr>
                <w:rFonts w:hint="default"/>
                <w:color w:val="auto"/>
                <w:spacing w:val="0"/>
                <w:kern w:val="21"/>
                <w:position w:val="0"/>
                <w:sz w:val="24"/>
                <w:szCs w:val="24"/>
                <w:lang w:val="en-US" w:eastAsia="zh-CN"/>
              </w:rPr>
              <w:t>烹饪过程中</w:t>
            </w:r>
            <w:r>
              <w:rPr>
                <w:rFonts w:hint="eastAsia"/>
                <w:color w:val="auto"/>
                <w:spacing w:val="0"/>
                <w:kern w:val="21"/>
                <w:position w:val="0"/>
                <w:sz w:val="24"/>
                <w:szCs w:val="24"/>
                <w:lang w:val="en-US" w:eastAsia="zh-CN"/>
              </w:rPr>
              <w:t>的</w:t>
            </w:r>
            <w:r>
              <w:rPr>
                <w:rFonts w:hint="default"/>
                <w:color w:val="auto"/>
                <w:spacing w:val="0"/>
                <w:kern w:val="21"/>
                <w:position w:val="0"/>
                <w:sz w:val="24"/>
                <w:szCs w:val="24"/>
                <w:lang w:val="en-US" w:eastAsia="zh-CN"/>
              </w:rPr>
              <w:t>挥发损失</w:t>
            </w:r>
            <w:r>
              <w:rPr>
                <w:rFonts w:hint="eastAsia"/>
                <w:color w:val="auto"/>
                <w:spacing w:val="0"/>
                <w:kern w:val="21"/>
                <w:position w:val="0"/>
                <w:sz w:val="24"/>
                <w:szCs w:val="24"/>
                <w:lang w:val="en-US" w:eastAsia="zh-CN"/>
              </w:rPr>
              <w:t>约</w:t>
            </w:r>
            <w:r>
              <w:rPr>
                <w:rFonts w:hint="default"/>
                <w:color w:val="auto"/>
                <w:spacing w:val="0"/>
                <w:kern w:val="21"/>
                <w:position w:val="0"/>
                <w:sz w:val="24"/>
                <w:szCs w:val="24"/>
                <w:lang w:val="en-US" w:eastAsia="zh-CN"/>
              </w:rPr>
              <w:t>为2.83%，即油烟产生量为0.0</w:t>
            </w:r>
            <w:r>
              <w:rPr>
                <w:rFonts w:hint="eastAsia"/>
                <w:color w:val="auto"/>
                <w:spacing w:val="0"/>
                <w:kern w:val="21"/>
                <w:position w:val="0"/>
                <w:sz w:val="24"/>
                <w:szCs w:val="24"/>
                <w:lang w:val="en-US" w:eastAsia="zh-CN"/>
              </w:rPr>
              <w:t>255</w:t>
            </w:r>
            <w:r>
              <w:rPr>
                <w:rFonts w:hint="default"/>
                <w:color w:val="auto"/>
                <w:spacing w:val="0"/>
                <w:kern w:val="21"/>
                <w:position w:val="0"/>
                <w:sz w:val="24"/>
                <w:szCs w:val="24"/>
                <w:lang w:val="en-US" w:eastAsia="zh-CN"/>
              </w:rPr>
              <w:t>t/a，产生速率为0.0</w:t>
            </w:r>
            <w:r>
              <w:rPr>
                <w:rFonts w:hint="eastAsia"/>
                <w:color w:val="auto"/>
                <w:spacing w:val="0"/>
                <w:kern w:val="21"/>
                <w:position w:val="0"/>
                <w:sz w:val="24"/>
                <w:szCs w:val="24"/>
                <w:lang w:val="en-US" w:eastAsia="zh-CN"/>
              </w:rPr>
              <w:t>213</w:t>
            </w:r>
            <w:r>
              <w:rPr>
                <w:rFonts w:hint="default"/>
                <w:color w:val="auto"/>
                <w:spacing w:val="0"/>
                <w:kern w:val="21"/>
                <w:position w:val="0"/>
                <w:sz w:val="24"/>
                <w:szCs w:val="24"/>
                <w:lang w:val="en-US" w:eastAsia="zh-CN"/>
              </w:rPr>
              <w:t>kg</w:t>
            </w:r>
            <w:r>
              <w:rPr>
                <w:rFonts w:hint="eastAsia"/>
                <w:color w:val="auto"/>
                <w:spacing w:val="0"/>
                <w:kern w:val="21"/>
                <w:position w:val="0"/>
                <w:sz w:val="24"/>
                <w:szCs w:val="24"/>
                <w:lang w:val="en-US" w:eastAsia="zh-CN"/>
              </w:rPr>
              <w:t>/</w:t>
            </w:r>
            <w:r>
              <w:rPr>
                <w:rFonts w:hint="default"/>
                <w:color w:val="auto"/>
                <w:spacing w:val="0"/>
                <w:kern w:val="21"/>
                <w:position w:val="0"/>
                <w:sz w:val="24"/>
                <w:szCs w:val="24"/>
                <w:lang w:val="en-US" w:eastAsia="zh-CN"/>
              </w:rPr>
              <w:t>h，产生浓度</w:t>
            </w:r>
            <w:r>
              <w:rPr>
                <w:rFonts w:hint="eastAsia"/>
                <w:color w:val="auto"/>
                <w:spacing w:val="0"/>
                <w:kern w:val="21"/>
                <w:position w:val="0"/>
                <w:sz w:val="24"/>
                <w:szCs w:val="24"/>
                <w:lang w:val="en-US" w:eastAsia="zh-CN"/>
              </w:rPr>
              <w:t>为4.25</w:t>
            </w:r>
            <w:r>
              <w:rPr>
                <w:rFonts w:hint="default"/>
                <w:color w:val="auto"/>
                <w:spacing w:val="0"/>
                <w:kern w:val="21"/>
                <w:position w:val="0"/>
                <w:sz w:val="24"/>
                <w:szCs w:val="24"/>
                <w:lang w:val="en-US" w:eastAsia="zh-CN"/>
              </w:rPr>
              <w:t>mg/m</w:t>
            </w:r>
            <w:r>
              <w:rPr>
                <w:rFonts w:hint="eastAsia"/>
                <w:color w:val="auto"/>
                <w:spacing w:val="0"/>
                <w:kern w:val="21"/>
                <w:position w:val="0"/>
                <w:sz w:val="24"/>
                <w:szCs w:val="24"/>
                <w:vertAlign w:val="superscript"/>
                <w:lang w:val="en-US" w:eastAsia="zh-CN"/>
              </w:rPr>
              <w:t>3</w:t>
            </w:r>
            <w:r>
              <w:rPr>
                <w:rFonts w:hint="default"/>
                <w:color w:val="auto"/>
                <w:spacing w:val="0"/>
                <w:kern w:val="21"/>
                <w:position w:val="0"/>
                <w:sz w:val="24"/>
                <w:szCs w:val="24"/>
                <w:lang w:val="en-US" w:eastAsia="zh-CN"/>
              </w:rPr>
              <w:t>。</w:t>
            </w:r>
          </w:p>
          <w:p w14:paraId="5002EE4C">
            <w:pPr>
              <w:keepNext w:val="0"/>
              <w:keepLines w:val="0"/>
              <w:pageBreakBefore w:val="0"/>
              <w:widowControl w:val="0"/>
              <w:kinsoku/>
              <w:wordWrap/>
              <w:overflowPunct/>
              <w:topLinePunct w:val="0"/>
              <w:autoSpaceDE/>
              <w:autoSpaceDN/>
              <w:bidi w:val="0"/>
              <w:adjustRightInd w:val="0"/>
              <w:snapToGrid w:val="0"/>
              <w:spacing w:line="360" w:lineRule="auto"/>
              <w:ind w:left="0" w:firstLine="480" w:firstLineChars="200"/>
              <w:jc w:val="both"/>
              <w:textAlignment w:val="auto"/>
              <w:rPr>
                <w:rFonts w:hint="eastAsia"/>
                <w:color w:val="auto"/>
                <w:spacing w:val="0"/>
                <w:kern w:val="21"/>
                <w:position w:val="0"/>
                <w:sz w:val="24"/>
                <w:szCs w:val="24"/>
                <w:lang w:val="en-US" w:eastAsia="zh-CN"/>
              </w:rPr>
            </w:pPr>
            <w:r>
              <w:rPr>
                <w:rFonts w:hint="eastAsia"/>
                <w:color w:val="auto"/>
                <w:spacing w:val="0"/>
                <w:kern w:val="21"/>
                <w:position w:val="0"/>
                <w:sz w:val="24"/>
                <w:szCs w:val="24"/>
                <w:lang w:val="en-US" w:eastAsia="zh-CN"/>
              </w:rPr>
              <w:t>本项目拟</w:t>
            </w:r>
            <w:r>
              <w:rPr>
                <w:rFonts w:hint="default"/>
                <w:color w:val="auto"/>
                <w:spacing w:val="0"/>
                <w:kern w:val="21"/>
                <w:position w:val="0"/>
                <w:sz w:val="24"/>
                <w:szCs w:val="24"/>
                <w:lang w:val="en-US" w:eastAsia="zh-CN"/>
              </w:rPr>
              <w:t>安装高效油烟净化器</w:t>
            </w:r>
            <w:r>
              <w:rPr>
                <w:rFonts w:hint="eastAsia"/>
                <w:color w:val="auto"/>
                <w:spacing w:val="0"/>
                <w:kern w:val="21"/>
                <w:position w:val="0"/>
                <w:sz w:val="24"/>
                <w:szCs w:val="24"/>
                <w:lang w:val="en-US" w:eastAsia="zh-CN"/>
              </w:rPr>
              <w:t>用于处理食堂油烟废气。</w:t>
            </w:r>
            <w:r>
              <w:rPr>
                <w:rFonts w:hint="default"/>
                <w:color w:val="auto"/>
                <w:spacing w:val="0"/>
                <w:kern w:val="21"/>
                <w:position w:val="0"/>
                <w:sz w:val="24"/>
                <w:szCs w:val="24"/>
                <w:lang w:val="en-US" w:eastAsia="zh-CN"/>
              </w:rPr>
              <w:t>高效油烟净化器处理效率</w:t>
            </w:r>
            <w:r>
              <w:rPr>
                <w:rFonts w:hint="eastAsia"/>
                <w:color w:val="auto"/>
                <w:spacing w:val="0"/>
                <w:kern w:val="21"/>
                <w:position w:val="0"/>
                <w:sz w:val="24"/>
                <w:szCs w:val="24"/>
                <w:lang w:val="en-US" w:eastAsia="zh-CN"/>
              </w:rPr>
              <w:t>按</w:t>
            </w:r>
            <w:r>
              <w:rPr>
                <w:rFonts w:hint="default"/>
                <w:color w:val="auto"/>
                <w:spacing w:val="0"/>
                <w:kern w:val="21"/>
                <w:position w:val="0"/>
                <w:sz w:val="24"/>
                <w:szCs w:val="24"/>
                <w:lang w:val="en-US" w:eastAsia="zh-CN"/>
              </w:rPr>
              <w:t>90%</w:t>
            </w:r>
            <w:r>
              <w:rPr>
                <w:rFonts w:hint="eastAsia"/>
                <w:color w:val="auto"/>
                <w:spacing w:val="0"/>
                <w:kern w:val="21"/>
                <w:position w:val="0"/>
                <w:sz w:val="24"/>
                <w:szCs w:val="24"/>
                <w:lang w:val="en-US" w:eastAsia="zh-CN"/>
              </w:rPr>
              <w:t>计</w:t>
            </w:r>
            <w:r>
              <w:rPr>
                <w:rFonts w:hint="default"/>
                <w:color w:val="auto"/>
                <w:spacing w:val="0"/>
                <w:kern w:val="21"/>
                <w:position w:val="0"/>
                <w:sz w:val="24"/>
                <w:szCs w:val="24"/>
                <w:lang w:val="en-US" w:eastAsia="zh-CN"/>
              </w:rPr>
              <w:t>，则油烟</w:t>
            </w:r>
            <w:r>
              <w:rPr>
                <w:rFonts w:hint="eastAsia"/>
                <w:color w:val="auto"/>
                <w:spacing w:val="0"/>
                <w:kern w:val="21"/>
                <w:position w:val="0"/>
                <w:sz w:val="24"/>
                <w:szCs w:val="24"/>
                <w:lang w:val="en-US" w:eastAsia="zh-CN"/>
              </w:rPr>
              <w:t>的</w:t>
            </w:r>
            <w:r>
              <w:rPr>
                <w:rFonts w:hint="default"/>
                <w:color w:val="auto"/>
                <w:spacing w:val="0"/>
                <w:kern w:val="21"/>
                <w:position w:val="0"/>
                <w:sz w:val="24"/>
                <w:szCs w:val="24"/>
                <w:lang w:val="en-US" w:eastAsia="zh-CN"/>
              </w:rPr>
              <w:t>排放量为0.00</w:t>
            </w:r>
            <w:r>
              <w:rPr>
                <w:rFonts w:hint="eastAsia"/>
                <w:color w:val="auto"/>
                <w:spacing w:val="0"/>
                <w:kern w:val="21"/>
                <w:position w:val="0"/>
                <w:sz w:val="24"/>
                <w:szCs w:val="24"/>
                <w:lang w:val="en-US" w:eastAsia="zh-CN"/>
              </w:rPr>
              <w:t>255</w:t>
            </w:r>
            <w:r>
              <w:rPr>
                <w:rFonts w:hint="default"/>
                <w:color w:val="auto"/>
                <w:spacing w:val="0"/>
                <w:kern w:val="21"/>
                <w:position w:val="0"/>
                <w:sz w:val="24"/>
                <w:szCs w:val="24"/>
                <w:lang w:val="en-US" w:eastAsia="zh-CN"/>
              </w:rPr>
              <w:t>t/a，排放速率为0.00</w:t>
            </w:r>
            <w:r>
              <w:rPr>
                <w:rFonts w:hint="eastAsia"/>
                <w:color w:val="auto"/>
                <w:spacing w:val="0"/>
                <w:kern w:val="21"/>
                <w:position w:val="0"/>
                <w:sz w:val="24"/>
                <w:szCs w:val="24"/>
                <w:lang w:val="en-US" w:eastAsia="zh-CN"/>
              </w:rPr>
              <w:t>213</w:t>
            </w:r>
            <w:r>
              <w:rPr>
                <w:rFonts w:hint="default"/>
                <w:color w:val="auto"/>
                <w:spacing w:val="0"/>
                <w:kern w:val="21"/>
                <w:position w:val="0"/>
                <w:sz w:val="24"/>
                <w:szCs w:val="24"/>
                <w:lang w:val="en-US" w:eastAsia="zh-CN"/>
              </w:rPr>
              <w:t>kg/h，排放浓度为0.</w:t>
            </w:r>
            <w:r>
              <w:rPr>
                <w:rFonts w:hint="eastAsia"/>
                <w:color w:val="auto"/>
                <w:spacing w:val="0"/>
                <w:kern w:val="21"/>
                <w:position w:val="0"/>
                <w:sz w:val="24"/>
                <w:szCs w:val="24"/>
                <w:lang w:val="en-US" w:eastAsia="zh-CN"/>
              </w:rPr>
              <w:t>425</w:t>
            </w:r>
            <w:r>
              <w:rPr>
                <w:rFonts w:hint="default"/>
                <w:color w:val="auto"/>
                <w:spacing w:val="0"/>
                <w:kern w:val="21"/>
                <w:position w:val="0"/>
                <w:sz w:val="24"/>
                <w:szCs w:val="24"/>
                <w:lang w:val="en-US" w:eastAsia="zh-CN"/>
              </w:rPr>
              <w:t>mg/m</w:t>
            </w:r>
            <w:r>
              <w:rPr>
                <w:rFonts w:hint="eastAsia"/>
                <w:color w:val="auto"/>
                <w:spacing w:val="0"/>
                <w:kern w:val="21"/>
                <w:position w:val="0"/>
                <w:sz w:val="24"/>
                <w:szCs w:val="24"/>
                <w:vertAlign w:val="superscript"/>
                <w:lang w:val="en-US" w:eastAsia="zh-CN"/>
              </w:rPr>
              <w:t>3</w:t>
            </w:r>
            <w:r>
              <w:rPr>
                <w:rFonts w:hint="eastAsia"/>
                <w:color w:val="auto"/>
                <w:spacing w:val="0"/>
                <w:kern w:val="21"/>
                <w:position w:val="0"/>
                <w:sz w:val="24"/>
                <w:szCs w:val="24"/>
                <w:lang w:val="en-US" w:eastAsia="zh-CN"/>
              </w:rPr>
              <w:t>。</w:t>
            </w:r>
          </w:p>
          <w:p w14:paraId="55DCBD68">
            <w:pPr>
              <w:keepNext w:val="0"/>
              <w:keepLines w:val="0"/>
              <w:pageBreakBefore w:val="0"/>
              <w:widowControl w:val="0"/>
              <w:kinsoku/>
              <w:wordWrap/>
              <w:overflowPunct/>
              <w:topLinePunct w:val="0"/>
              <w:autoSpaceDE/>
              <w:autoSpaceDN/>
              <w:bidi w:val="0"/>
              <w:adjustRightInd w:val="0"/>
              <w:snapToGrid w:val="0"/>
              <w:spacing w:line="360" w:lineRule="auto"/>
              <w:ind w:left="0" w:firstLine="480" w:firstLineChars="200"/>
              <w:jc w:val="both"/>
              <w:textAlignment w:val="auto"/>
              <w:rPr>
                <w:rFonts w:hint="eastAsia"/>
                <w:color w:val="auto"/>
                <w:spacing w:val="0"/>
                <w:kern w:val="21"/>
                <w:position w:val="0"/>
                <w:sz w:val="24"/>
                <w:szCs w:val="24"/>
                <w:lang w:val="en-US" w:eastAsia="zh-CN"/>
              </w:rPr>
            </w:pPr>
            <w:r>
              <w:rPr>
                <w:rFonts w:hint="eastAsia"/>
                <w:color w:val="auto"/>
                <w:spacing w:val="0"/>
                <w:kern w:val="21"/>
                <w:position w:val="0"/>
                <w:sz w:val="24"/>
                <w:szCs w:val="24"/>
                <w:lang w:val="en-US" w:eastAsia="zh-CN"/>
              </w:rPr>
              <w:t>（4）无组织废气</w:t>
            </w:r>
          </w:p>
          <w:p w14:paraId="5E700FB5">
            <w:pPr>
              <w:keepNext w:val="0"/>
              <w:keepLines w:val="0"/>
              <w:pageBreakBefore w:val="0"/>
              <w:widowControl w:val="0"/>
              <w:kinsoku/>
              <w:wordWrap/>
              <w:overflowPunct/>
              <w:topLinePunct w:val="0"/>
              <w:autoSpaceDE/>
              <w:autoSpaceDN/>
              <w:bidi w:val="0"/>
              <w:adjustRightInd w:val="0"/>
              <w:snapToGrid w:val="0"/>
              <w:spacing w:line="360" w:lineRule="auto"/>
              <w:ind w:left="0" w:firstLine="480" w:firstLineChars="200"/>
              <w:jc w:val="both"/>
              <w:textAlignment w:val="auto"/>
              <w:rPr>
                <w:rFonts w:hint="eastAsia"/>
                <w:color w:val="auto"/>
                <w:spacing w:val="0"/>
                <w:kern w:val="21"/>
                <w:position w:val="0"/>
                <w:sz w:val="24"/>
                <w:szCs w:val="24"/>
                <w:lang w:val="en-US" w:eastAsia="zh-CN"/>
              </w:rPr>
            </w:pPr>
            <w:r>
              <w:rPr>
                <w:rFonts w:hint="eastAsia"/>
                <w:color w:val="auto"/>
                <w:spacing w:val="0"/>
                <w:kern w:val="21"/>
                <w:position w:val="0"/>
                <w:sz w:val="24"/>
                <w:szCs w:val="24"/>
                <w:lang w:val="en-US" w:eastAsia="zh-CN"/>
              </w:rPr>
              <w:t>本项目无组织废气主要污染物为非甲烷总烃、颗粒物。</w:t>
            </w:r>
          </w:p>
          <w:p w14:paraId="1BAF3106">
            <w:pPr>
              <w:keepNext w:val="0"/>
              <w:keepLines w:val="0"/>
              <w:pageBreakBefore w:val="0"/>
              <w:widowControl w:val="0"/>
              <w:kinsoku/>
              <w:wordWrap/>
              <w:overflowPunct/>
              <w:topLinePunct w:val="0"/>
              <w:autoSpaceDE/>
              <w:autoSpaceDN/>
              <w:bidi w:val="0"/>
              <w:adjustRightInd w:val="0"/>
              <w:snapToGrid w:val="0"/>
              <w:spacing w:line="360" w:lineRule="auto"/>
              <w:ind w:left="0" w:firstLine="480" w:firstLineChars="200"/>
              <w:jc w:val="both"/>
              <w:textAlignment w:val="auto"/>
              <w:rPr>
                <w:rFonts w:hint="default"/>
                <w:color w:val="auto"/>
                <w:spacing w:val="0"/>
                <w:kern w:val="21"/>
                <w:position w:val="0"/>
                <w:sz w:val="24"/>
                <w:szCs w:val="24"/>
                <w:lang w:val="en-US" w:eastAsia="zh-CN"/>
              </w:rPr>
            </w:pPr>
            <w:r>
              <w:rPr>
                <w:rFonts w:hint="eastAsia"/>
                <w:color w:val="auto"/>
                <w:spacing w:val="0"/>
                <w:kern w:val="21"/>
                <w:position w:val="0"/>
                <w:sz w:val="24"/>
                <w:szCs w:val="24"/>
                <w:lang w:val="en-US" w:eastAsia="zh-CN"/>
              </w:rPr>
              <w:t>经计算得：非甲烷总烃无组织排放总量为0.00075t/a；颗粒物无组织排放总量为0.04947t/a。</w:t>
            </w:r>
          </w:p>
          <w:p w14:paraId="7B886E12">
            <w:pPr>
              <w:keepNext w:val="0"/>
              <w:keepLines w:val="0"/>
              <w:pageBreakBefore w:val="0"/>
              <w:widowControl w:val="0"/>
              <w:kinsoku/>
              <w:wordWrap/>
              <w:overflowPunct/>
              <w:topLinePunct w:val="0"/>
              <w:autoSpaceDE/>
              <w:autoSpaceDN/>
              <w:bidi w:val="0"/>
              <w:adjustRightInd w:val="0"/>
              <w:snapToGrid w:val="0"/>
              <w:spacing w:line="360" w:lineRule="auto"/>
              <w:ind w:left="0" w:firstLine="480" w:firstLineChars="200"/>
              <w:jc w:val="both"/>
              <w:textAlignment w:val="auto"/>
              <w:rPr>
                <w:rFonts w:hint="eastAsia"/>
                <w:color w:val="auto"/>
                <w:spacing w:val="0"/>
                <w:kern w:val="21"/>
                <w:position w:val="0"/>
                <w:sz w:val="24"/>
                <w:szCs w:val="24"/>
                <w:lang w:val="en-US" w:eastAsia="zh-CN"/>
              </w:rPr>
            </w:pPr>
            <w:r>
              <w:rPr>
                <w:rFonts w:hint="eastAsia"/>
                <w:color w:val="auto"/>
                <w:spacing w:val="0"/>
                <w:kern w:val="21"/>
                <w:position w:val="0"/>
                <w:sz w:val="24"/>
                <w:szCs w:val="24"/>
                <w:lang w:val="en-US" w:eastAsia="zh-CN"/>
              </w:rPr>
              <w:t>本项目对无组织废气排放的控制要求如下：①各生产工序均在密闭车间内进行，生产设备均为密闭设备，产生污染物经集气收集后经环保设备处理后通过1根15米高排气筒排放；②生产车间不应有可见粉尘外逸散；③厂区道路应硬化。道路定期采取清扫、洒水等措施，保持道路清洁。</w:t>
            </w:r>
          </w:p>
          <w:p w14:paraId="34633592">
            <w:pPr>
              <w:adjustRightInd w:val="0"/>
              <w:snapToGrid w:val="0"/>
              <w:spacing w:line="360" w:lineRule="auto"/>
              <w:ind w:firstLine="480" w:firstLineChars="200"/>
              <w:rPr>
                <w:rFonts w:hint="eastAsia"/>
                <w:color w:val="000000"/>
                <w:sz w:val="24"/>
                <w:u w:val="none" w:color="auto"/>
              </w:rPr>
            </w:pPr>
            <w:r>
              <w:rPr>
                <w:rFonts w:hint="eastAsia"/>
                <w:color w:val="000000"/>
                <w:sz w:val="24"/>
                <w:u w:val="none" w:color="auto"/>
                <w:lang w:val="en-US" w:eastAsia="zh-CN"/>
              </w:rPr>
              <w:t>（5）</w:t>
            </w:r>
            <w:r>
              <w:rPr>
                <w:rFonts w:hint="eastAsia"/>
                <w:color w:val="000000"/>
                <w:sz w:val="24"/>
                <w:u w:val="none" w:color="auto"/>
              </w:rPr>
              <w:t>污染源排放口情况及排放量分析</w:t>
            </w:r>
          </w:p>
          <w:p w14:paraId="0AD3BFB5">
            <w:pPr>
              <w:adjustRightInd w:val="0"/>
              <w:snapToGrid w:val="0"/>
              <w:spacing w:line="360" w:lineRule="auto"/>
              <w:ind w:firstLine="480" w:firstLineChars="200"/>
              <w:rPr>
                <w:rFonts w:hint="eastAsia"/>
                <w:color w:val="000000"/>
                <w:sz w:val="24"/>
                <w:u w:val="none" w:color="auto"/>
              </w:rPr>
            </w:pPr>
            <w:r>
              <w:rPr>
                <w:rFonts w:hint="eastAsia"/>
                <w:color w:val="000000"/>
                <w:sz w:val="24"/>
                <w:u w:val="none" w:color="auto"/>
              </w:rPr>
              <w:t>①本项目污染源排放口情况</w:t>
            </w:r>
          </w:p>
          <w:p w14:paraId="7A63D22B">
            <w:pPr>
              <w:adjustRightInd w:val="0"/>
              <w:snapToGrid w:val="0"/>
              <w:spacing w:line="360" w:lineRule="auto"/>
              <w:ind w:firstLine="480" w:firstLineChars="200"/>
              <w:rPr>
                <w:rFonts w:hint="eastAsia"/>
                <w:color w:val="000000"/>
                <w:sz w:val="24"/>
                <w:u w:val="none" w:color="auto"/>
              </w:rPr>
            </w:pPr>
            <w:r>
              <w:rPr>
                <w:rFonts w:hint="eastAsia"/>
                <w:color w:val="000000"/>
                <w:sz w:val="24"/>
                <w:u w:val="none" w:color="auto"/>
              </w:rPr>
              <w:t>本项目有组织排放口基本情况见下表。</w:t>
            </w:r>
          </w:p>
          <w:p w14:paraId="41D0D8A0">
            <w:pPr>
              <w:tabs>
                <w:tab w:val="left" w:pos="8370"/>
                <w:tab w:val="left" w:pos="8600"/>
              </w:tabs>
              <w:spacing w:line="240" w:lineRule="auto"/>
              <w:jc w:val="center"/>
              <w:rPr>
                <w:rFonts w:hint="eastAsia" w:ascii="Times New Roman" w:hAnsi="Times New Roman" w:eastAsia="黑体" w:cs="Times New Roman"/>
                <w:b w:val="0"/>
                <w:bCs w:val="0"/>
                <w:color w:val="000000"/>
                <w:sz w:val="21"/>
                <w:szCs w:val="21"/>
                <w:u w:val="none" w:color="auto"/>
              </w:rPr>
            </w:pPr>
            <w:r>
              <w:rPr>
                <w:rFonts w:hint="eastAsia" w:ascii="Times New Roman" w:hAnsi="Times New Roman" w:eastAsia="黑体" w:cs="Times New Roman"/>
                <w:b w:val="0"/>
                <w:bCs w:val="0"/>
                <w:color w:val="000000"/>
                <w:sz w:val="21"/>
                <w:szCs w:val="21"/>
                <w:highlight w:val="none"/>
                <w:u w:val="none" w:color="auto"/>
              </w:rPr>
              <w:t>表</w:t>
            </w:r>
            <w:r>
              <w:rPr>
                <w:rFonts w:hint="eastAsia" w:ascii="Times New Roman" w:hAnsi="Times New Roman" w:eastAsia="黑体" w:cs="Times New Roman"/>
                <w:b w:val="0"/>
                <w:bCs w:val="0"/>
                <w:color w:val="000000"/>
                <w:sz w:val="21"/>
                <w:szCs w:val="21"/>
                <w:highlight w:val="none"/>
                <w:u w:val="none" w:color="auto"/>
                <w:lang w:eastAsia="zh-CN"/>
              </w:rPr>
              <w:t>4-</w:t>
            </w:r>
            <w:r>
              <w:rPr>
                <w:rFonts w:hint="eastAsia" w:eastAsia="黑体" w:cs="Times New Roman"/>
                <w:b w:val="0"/>
                <w:bCs w:val="0"/>
                <w:color w:val="000000"/>
                <w:sz w:val="21"/>
                <w:szCs w:val="21"/>
                <w:highlight w:val="none"/>
                <w:u w:val="none" w:color="auto"/>
                <w:lang w:val="en-US" w:eastAsia="zh-CN"/>
              </w:rPr>
              <w:t>5</w:t>
            </w:r>
            <w:r>
              <w:rPr>
                <w:rFonts w:hint="eastAsia" w:ascii="Times New Roman" w:hAnsi="Times New Roman" w:eastAsia="黑体" w:cs="Times New Roman"/>
                <w:b w:val="0"/>
                <w:bCs w:val="0"/>
                <w:color w:val="000000"/>
                <w:sz w:val="21"/>
                <w:szCs w:val="21"/>
                <w:highlight w:val="none"/>
                <w:u w:val="none" w:color="auto"/>
                <w:lang w:eastAsia="zh-CN"/>
              </w:rPr>
              <w:t xml:space="preserve">  </w:t>
            </w:r>
            <w:r>
              <w:rPr>
                <w:rFonts w:hint="eastAsia" w:ascii="Times New Roman" w:hAnsi="Times New Roman" w:eastAsia="黑体" w:cs="Times New Roman"/>
                <w:b w:val="0"/>
                <w:bCs w:val="0"/>
                <w:color w:val="000000"/>
                <w:sz w:val="21"/>
                <w:szCs w:val="21"/>
                <w:highlight w:val="none"/>
                <w:u w:val="none" w:color="auto"/>
              </w:rPr>
              <w:t>本项目有组</w:t>
            </w:r>
            <w:r>
              <w:rPr>
                <w:rFonts w:hint="eastAsia" w:ascii="Times New Roman" w:hAnsi="Times New Roman" w:eastAsia="黑体" w:cs="Times New Roman"/>
                <w:b w:val="0"/>
                <w:bCs w:val="0"/>
                <w:color w:val="000000"/>
                <w:sz w:val="21"/>
                <w:szCs w:val="21"/>
                <w:u w:val="none" w:color="auto"/>
              </w:rPr>
              <w:t>织排放源基本情况</w:t>
            </w:r>
          </w:p>
          <w:tbl>
            <w:tblPr>
              <w:tblStyle w:val="13"/>
              <w:tblW w:w="8851" w:type="dxa"/>
              <w:jc w:val="center"/>
              <w:tblBorders>
                <w:top w:val="single" w:color="auto" w:sz="8" w:space="0"/>
                <w:left w:val="none" w:color="auto" w:sz="0" w:space="0"/>
                <w:bottom w:val="single" w:color="auto" w:sz="8"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414"/>
              <w:gridCol w:w="595"/>
              <w:gridCol w:w="686"/>
              <w:gridCol w:w="682"/>
              <w:gridCol w:w="664"/>
              <w:gridCol w:w="682"/>
              <w:gridCol w:w="555"/>
              <w:gridCol w:w="654"/>
              <w:gridCol w:w="846"/>
              <w:gridCol w:w="3073"/>
            </w:tblGrid>
            <w:tr w14:paraId="11C5D0C8">
              <w:tblPrEx>
                <w:tblBorders>
                  <w:top w:val="single" w:color="auto" w:sz="8" w:space="0"/>
                  <w:left w:val="none" w:color="auto" w:sz="0" w:space="0"/>
                  <w:bottom w:val="single" w:color="auto" w:sz="8"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414" w:type="dxa"/>
                  <w:vMerge w:val="restart"/>
                  <w:shd w:val="clear" w:color="auto" w:fill="FFFFFF"/>
                  <w:noWrap w:val="0"/>
                  <w:vAlign w:val="center"/>
                </w:tcPr>
                <w:p w14:paraId="2F4EA9F1">
                  <w:pPr>
                    <w:adjustRightInd w:val="0"/>
                    <w:snapToGrid w:val="0"/>
                    <w:jc w:val="center"/>
                    <w:rPr>
                      <w:b w:val="0"/>
                      <w:bCs/>
                      <w:szCs w:val="21"/>
                      <w:u w:val="none" w:color="auto"/>
                    </w:rPr>
                  </w:pPr>
                  <w:r>
                    <w:rPr>
                      <w:b w:val="0"/>
                      <w:bCs/>
                      <w:szCs w:val="21"/>
                      <w:u w:val="none" w:color="auto"/>
                    </w:rPr>
                    <w:t>编号</w:t>
                  </w:r>
                </w:p>
              </w:tc>
              <w:tc>
                <w:tcPr>
                  <w:tcW w:w="595" w:type="dxa"/>
                  <w:vMerge w:val="restart"/>
                  <w:shd w:val="clear" w:color="auto" w:fill="FFFFFF"/>
                  <w:noWrap w:val="0"/>
                  <w:vAlign w:val="center"/>
                </w:tcPr>
                <w:p w14:paraId="5F6E39C2">
                  <w:pPr>
                    <w:adjustRightInd w:val="0"/>
                    <w:snapToGrid w:val="0"/>
                    <w:jc w:val="center"/>
                    <w:rPr>
                      <w:b w:val="0"/>
                      <w:bCs/>
                      <w:szCs w:val="21"/>
                      <w:u w:val="none" w:color="auto"/>
                    </w:rPr>
                  </w:pPr>
                  <w:r>
                    <w:rPr>
                      <w:b w:val="0"/>
                      <w:bCs/>
                      <w:szCs w:val="21"/>
                      <w:u w:val="none" w:color="auto"/>
                    </w:rPr>
                    <w:t>名称</w:t>
                  </w:r>
                </w:p>
              </w:tc>
              <w:tc>
                <w:tcPr>
                  <w:tcW w:w="1368" w:type="dxa"/>
                  <w:gridSpan w:val="2"/>
                  <w:shd w:val="clear" w:color="auto" w:fill="FFFFFF"/>
                  <w:noWrap w:val="0"/>
                  <w:vAlign w:val="center"/>
                </w:tcPr>
                <w:p w14:paraId="539C6B90">
                  <w:pPr>
                    <w:adjustRightInd w:val="0"/>
                    <w:snapToGrid w:val="0"/>
                    <w:jc w:val="center"/>
                    <w:rPr>
                      <w:b w:val="0"/>
                      <w:bCs/>
                      <w:szCs w:val="21"/>
                      <w:u w:val="none" w:color="auto"/>
                    </w:rPr>
                  </w:pPr>
                  <w:r>
                    <w:rPr>
                      <w:b w:val="0"/>
                      <w:bCs/>
                      <w:szCs w:val="21"/>
                      <w:u w:val="none" w:color="auto"/>
                    </w:rPr>
                    <w:t>排气筒底部中心坐标</w:t>
                  </w:r>
                </w:p>
              </w:tc>
              <w:tc>
                <w:tcPr>
                  <w:tcW w:w="664" w:type="dxa"/>
                  <w:vMerge w:val="restart"/>
                  <w:shd w:val="clear" w:color="auto" w:fill="FFFFFF"/>
                  <w:noWrap w:val="0"/>
                  <w:vAlign w:val="center"/>
                </w:tcPr>
                <w:p w14:paraId="6FBC50A3">
                  <w:pPr>
                    <w:adjustRightInd w:val="0"/>
                    <w:snapToGrid w:val="0"/>
                    <w:jc w:val="center"/>
                    <w:rPr>
                      <w:b w:val="0"/>
                      <w:bCs/>
                      <w:szCs w:val="21"/>
                      <w:u w:val="none" w:color="auto"/>
                    </w:rPr>
                  </w:pPr>
                  <w:r>
                    <w:rPr>
                      <w:b w:val="0"/>
                      <w:bCs/>
                      <w:szCs w:val="21"/>
                      <w:u w:val="none" w:color="auto"/>
                    </w:rPr>
                    <w:t>排气筒高度/m</w:t>
                  </w:r>
                </w:p>
              </w:tc>
              <w:tc>
                <w:tcPr>
                  <w:tcW w:w="682" w:type="dxa"/>
                  <w:vMerge w:val="restart"/>
                  <w:shd w:val="clear" w:color="auto" w:fill="FFFFFF"/>
                  <w:noWrap w:val="0"/>
                  <w:vAlign w:val="center"/>
                </w:tcPr>
                <w:p w14:paraId="7D1D0737">
                  <w:pPr>
                    <w:adjustRightInd w:val="0"/>
                    <w:snapToGrid w:val="0"/>
                    <w:jc w:val="center"/>
                    <w:rPr>
                      <w:b w:val="0"/>
                      <w:bCs/>
                      <w:szCs w:val="21"/>
                      <w:u w:val="none" w:color="auto"/>
                    </w:rPr>
                  </w:pPr>
                  <w:r>
                    <w:rPr>
                      <w:b w:val="0"/>
                      <w:bCs/>
                      <w:szCs w:val="21"/>
                      <w:u w:val="none" w:color="auto"/>
                    </w:rPr>
                    <w:t>出口内径/m</w:t>
                  </w:r>
                </w:p>
              </w:tc>
              <w:tc>
                <w:tcPr>
                  <w:tcW w:w="555" w:type="dxa"/>
                  <w:vMerge w:val="restart"/>
                  <w:shd w:val="clear" w:color="auto" w:fill="FFFFFF"/>
                  <w:noWrap w:val="0"/>
                  <w:vAlign w:val="center"/>
                </w:tcPr>
                <w:p w14:paraId="199FECAF">
                  <w:pPr>
                    <w:adjustRightInd w:val="0"/>
                    <w:snapToGrid w:val="0"/>
                    <w:jc w:val="center"/>
                    <w:rPr>
                      <w:b w:val="0"/>
                      <w:bCs/>
                      <w:szCs w:val="21"/>
                      <w:u w:val="none" w:color="auto"/>
                    </w:rPr>
                  </w:pPr>
                  <w:r>
                    <w:rPr>
                      <w:rFonts w:hint="eastAsia"/>
                      <w:b w:val="0"/>
                      <w:bCs/>
                      <w:szCs w:val="21"/>
                      <w:u w:val="none" w:color="auto"/>
                    </w:rPr>
                    <w:t>类型</w:t>
                  </w:r>
                </w:p>
              </w:tc>
              <w:tc>
                <w:tcPr>
                  <w:tcW w:w="654" w:type="dxa"/>
                  <w:vMerge w:val="restart"/>
                  <w:shd w:val="clear" w:color="auto" w:fill="FFFFFF"/>
                  <w:noWrap w:val="0"/>
                  <w:vAlign w:val="center"/>
                </w:tcPr>
                <w:p w14:paraId="21B93D39">
                  <w:pPr>
                    <w:adjustRightInd w:val="0"/>
                    <w:snapToGrid w:val="0"/>
                    <w:jc w:val="center"/>
                    <w:rPr>
                      <w:b w:val="0"/>
                      <w:bCs/>
                      <w:szCs w:val="21"/>
                      <w:u w:val="none" w:color="auto"/>
                    </w:rPr>
                  </w:pPr>
                  <w:r>
                    <w:rPr>
                      <w:b w:val="0"/>
                      <w:bCs/>
                      <w:szCs w:val="21"/>
                      <w:u w:val="none" w:color="auto"/>
                    </w:rPr>
                    <w:t>烟气温度/</w:t>
                  </w:r>
                  <w:r>
                    <w:rPr>
                      <w:rFonts w:hint="eastAsia" w:ascii="宋体" w:hAnsi="宋体" w:cs="宋体"/>
                      <w:b w:val="0"/>
                      <w:bCs/>
                      <w:szCs w:val="21"/>
                      <w:u w:val="none" w:color="auto"/>
                    </w:rPr>
                    <w:t>℃</w:t>
                  </w:r>
                </w:p>
              </w:tc>
              <w:tc>
                <w:tcPr>
                  <w:tcW w:w="846" w:type="dxa"/>
                  <w:vMerge w:val="restart"/>
                  <w:shd w:val="clear" w:color="auto" w:fill="FFFFFF"/>
                  <w:noWrap w:val="0"/>
                  <w:vAlign w:val="center"/>
                </w:tcPr>
                <w:p w14:paraId="1CAFFAE9">
                  <w:pPr>
                    <w:adjustRightInd w:val="0"/>
                    <w:snapToGrid w:val="0"/>
                    <w:jc w:val="center"/>
                    <w:rPr>
                      <w:b w:val="0"/>
                      <w:bCs/>
                      <w:szCs w:val="21"/>
                      <w:u w:val="none" w:color="auto"/>
                    </w:rPr>
                  </w:pPr>
                  <w:r>
                    <w:rPr>
                      <w:b w:val="0"/>
                      <w:bCs/>
                      <w:szCs w:val="21"/>
                      <w:u w:val="none" w:color="auto"/>
                    </w:rPr>
                    <w:t>排放污染物</w:t>
                  </w:r>
                </w:p>
              </w:tc>
              <w:tc>
                <w:tcPr>
                  <w:tcW w:w="3073" w:type="dxa"/>
                  <w:vMerge w:val="restart"/>
                  <w:shd w:val="clear" w:color="auto" w:fill="FFFFFF"/>
                  <w:noWrap w:val="0"/>
                  <w:vAlign w:val="center"/>
                </w:tcPr>
                <w:p w14:paraId="3ED0EC4A">
                  <w:pPr>
                    <w:adjustRightInd w:val="0"/>
                    <w:snapToGrid w:val="0"/>
                    <w:jc w:val="center"/>
                    <w:rPr>
                      <w:b w:val="0"/>
                      <w:bCs/>
                      <w:szCs w:val="21"/>
                      <w:u w:val="none" w:color="auto"/>
                    </w:rPr>
                  </w:pPr>
                  <w:r>
                    <w:rPr>
                      <w:b w:val="0"/>
                      <w:bCs/>
                      <w:szCs w:val="21"/>
                      <w:highlight w:val="none"/>
                      <w:u w:val="none" w:color="auto"/>
                    </w:rPr>
                    <w:t>执行标</w:t>
                  </w:r>
                  <w:r>
                    <w:rPr>
                      <w:b w:val="0"/>
                      <w:bCs/>
                      <w:szCs w:val="21"/>
                      <w:u w:val="none" w:color="auto"/>
                    </w:rPr>
                    <w:t>准</w:t>
                  </w:r>
                </w:p>
              </w:tc>
            </w:tr>
            <w:tr w14:paraId="77722FF0">
              <w:tblPrEx>
                <w:tblBorders>
                  <w:top w:val="single" w:color="auto" w:sz="8" w:space="0"/>
                  <w:left w:val="none" w:color="auto" w:sz="0" w:space="0"/>
                  <w:bottom w:val="single" w:color="auto" w:sz="8"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414" w:type="dxa"/>
                  <w:vMerge w:val="continue"/>
                  <w:shd w:val="pct10" w:color="auto" w:fill="auto"/>
                  <w:noWrap w:val="0"/>
                  <w:vAlign w:val="center"/>
                </w:tcPr>
                <w:p w14:paraId="4B5E92E2">
                  <w:pPr>
                    <w:adjustRightInd w:val="0"/>
                    <w:snapToGrid w:val="0"/>
                    <w:jc w:val="center"/>
                    <w:rPr>
                      <w:b w:val="0"/>
                      <w:bCs/>
                      <w:szCs w:val="21"/>
                      <w:u w:val="none" w:color="auto"/>
                    </w:rPr>
                  </w:pPr>
                </w:p>
              </w:tc>
              <w:tc>
                <w:tcPr>
                  <w:tcW w:w="595" w:type="dxa"/>
                  <w:vMerge w:val="continue"/>
                  <w:shd w:val="pct10" w:color="auto" w:fill="auto"/>
                  <w:noWrap w:val="0"/>
                  <w:vAlign w:val="center"/>
                </w:tcPr>
                <w:p w14:paraId="3138D0EB">
                  <w:pPr>
                    <w:adjustRightInd w:val="0"/>
                    <w:snapToGrid w:val="0"/>
                    <w:jc w:val="center"/>
                    <w:rPr>
                      <w:b w:val="0"/>
                      <w:bCs/>
                      <w:szCs w:val="21"/>
                      <w:u w:val="none" w:color="auto"/>
                    </w:rPr>
                  </w:pPr>
                </w:p>
              </w:tc>
              <w:tc>
                <w:tcPr>
                  <w:tcW w:w="686" w:type="dxa"/>
                  <w:shd w:val="clear" w:color="auto" w:fill="FFFFFF"/>
                  <w:noWrap w:val="0"/>
                  <w:vAlign w:val="center"/>
                </w:tcPr>
                <w:p w14:paraId="0397652F">
                  <w:pPr>
                    <w:adjustRightInd w:val="0"/>
                    <w:snapToGrid w:val="0"/>
                    <w:jc w:val="center"/>
                    <w:rPr>
                      <w:b w:val="0"/>
                      <w:bCs/>
                      <w:szCs w:val="21"/>
                      <w:u w:val="none" w:color="auto"/>
                    </w:rPr>
                  </w:pPr>
                  <w:r>
                    <w:rPr>
                      <w:b w:val="0"/>
                      <w:bCs/>
                      <w:szCs w:val="21"/>
                      <w:u w:val="none" w:color="auto"/>
                    </w:rPr>
                    <w:t>X</w:t>
                  </w:r>
                </w:p>
              </w:tc>
              <w:tc>
                <w:tcPr>
                  <w:tcW w:w="682" w:type="dxa"/>
                  <w:shd w:val="clear" w:color="auto" w:fill="FFFFFF"/>
                  <w:noWrap w:val="0"/>
                  <w:vAlign w:val="center"/>
                </w:tcPr>
                <w:p w14:paraId="016AE9A9">
                  <w:pPr>
                    <w:adjustRightInd w:val="0"/>
                    <w:snapToGrid w:val="0"/>
                    <w:jc w:val="center"/>
                    <w:rPr>
                      <w:b w:val="0"/>
                      <w:bCs/>
                      <w:szCs w:val="21"/>
                      <w:u w:val="none" w:color="auto"/>
                    </w:rPr>
                  </w:pPr>
                  <w:r>
                    <w:rPr>
                      <w:b w:val="0"/>
                      <w:bCs/>
                      <w:szCs w:val="21"/>
                      <w:u w:val="none" w:color="auto"/>
                    </w:rPr>
                    <w:t>Y</w:t>
                  </w:r>
                </w:p>
              </w:tc>
              <w:tc>
                <w:tcPr>
                  <w:tcW w:w="664" w:type="dxa"/>
                  <w:vMerge w:val="continue"/>
                  <w:shd w:val="pct10" w:color="auto" w:fill="auto"/>
                  <w:noWrap w:val="0"/>
                  <w:vAlign w:val="center"/>
                </w:tcPr>
                <w:p w14:paraId="237FA471">
                  <w:pPr>
                    <w:adjustRightInd w:val="0"/>
                    <w:snapToGrid w:val="0"/>
                    <w:jc w:val="center"/>
                    <w:rPr>
                      <w:b w:val="0"/>
                      <w:bCs/>
                      <w:szCs w:val="21"/>
                      <w:u w:val="none" w:color="auto"/>
                    </w:rPr>
                  </w:pPr>
                </w:p>
              </w:tc>
              <w:tc>
                <w:tcPr>
                  <w:tcW w:w="682" w:type="dxa"/>
                  <w:vMerge w:val="continue"/>
                  <w:shd w:val="pct10" w:color="auto" w:fill="auto"/>
                  <w:noWrap w:val="0"/>
                  <w:vAlign w:val="center"/>
                </w:tcPr>
                <w:p w14:paraId="7D1A2027">
                  <w:pPr>
                    <w:adjustRightInd w:val="0"/>
                    <w:snapToGrid w:val="0"/>
                    <w:jc w:val="center"/>
                    <w:rPr>
                      <w:b w:val="0"/>
                      <w:bCs/>
                      <w:szCs w:val="21"/>
                      <w:u w:val="none" w:color="auto"/>
                    </w:rPr>
                  </w:pPr>
                </w:p>
              </w:tc>
              <w:tc>
                <w:tcPr>
                  <w:tcW w:w="555" w:type="dxa"/>
                  <w:vMerge w:val="continue"/>
                  <w:shd w:val="pct10" w:color="auto" w:fill="auto"/>
                  <w:noWrap w:val="0"/>
                  <w:vAlign w:val="center"/>
                </w:tcPr>
                <w:p w14:paraId="6B37F30D">
                  <w:pPr>
                    <w:adjustRightInd w:val="0"/>
                    <w:snapToGrid w:val="0"/>
                    <w:jc w:val="center"/>
                    <w:rPr>
                      <w:b w:val="0"/>
                      <w:bCs/>
                      <w:szCs w:val="21"/>
                      <w:u w:val="none" w:color="auto"/>
                    </w:rPr>
                  </w:pPr>
                </w:p>
              </w:tc>
              <w:tc>
                <w:tcPr>
                  <w:tcW w:w="654" w:type="dxa"/>
                  <w:vMerge w:val="continue"/>
                  <w:shd w:val="pct10" w:color="auto" w:fill="auto"/>
                  <w:noWrap w:val="0"/>
                  <w:vAlign w:val="center"/>
                </w:tcPr>
                <w:p w14:paraId="2E4136D3">
                  <w:pPr>
                    <w:adjustRightInd w:val="0"/>
                    <w:snapToGrid w:val="0"/>
                    <w:jc w:val="center"/>
                    <w:rPr>
                      <w:b w:val="0"/>
                      <w:bCs/>
                      <w:szCs w:val="21"/>
                      <w:u w:val="none" w:color="auto"/>
                    </w:rPr>
                  </w:pPr>
                </w:p>
              </w:tc>
              <w:tc>
                <w:tcPr>
                  <w:tcW w:w="846" w:type="dxa"/>
                  <w:vMerge w:val="continue"/>
                  <w:shd w:val="pct10" w:color="auto" w:fill="auto"/>
                  <w:noWrap w:val="0"/>
                  <w:vAlign w:val="center"/>
                </w:tcPr>
                <w:p w14:paraId="31CE4A9B">
                  <w:pPr>
                    <w:adjustRightInd w:val="0"/>
                    <w:snapToGrid w:val="0"/>
                    <w:jc w:val="center"/>
                    <w:rPr>
                      <w:b w:val="0"/>
                      <w:bCs/>
                      <w:szCs w:val="21"/>
                      <w:u w:val="none" w:color="auto"/>
                    </w:rPr>
                  </w:pPr>
                </w:p>
              </w:tc>
              <w:tc>
                <w:tcPr>
                  <w:tcW w:w="3073" w:type="dxa"/>
                  <w:vMerge w:val="continue"/>
                  <w:shd w:val="pct10" w:color="auto" w:fill="auto"/>
                  <w:noWrap w:val="0"/>
                  <w:vAlign w:val="center"/>
                </w:tcPr>
                <w:p w14:paraId="17E2A7C3">
                  <w:pPr>
                    <w:adjustRightInd w:val="0"/>
                    <w:snapToGrid w:val="0"/>
                    <w:jc w:val="center"/>
                    <w:rPr>
                      <w:b w:val="0"/>
                      <w:bCs/>
                      <w:szCs w:val="21"/>
                      <w:u w:val="none" w:color="auto"/>
                    </w:rPr>
                  </w:pPr>
                </w:p>
              </w:tc>
            </w:tr>
            <w:tr w14:paraId="4D66CA9B">
              <w:tblPrEx>
                <w:tblBorders>
                  <w:top w:val="single" w:color="auto" w:sz="8" w:space="0"/>
                  <w:left w:val="none" w:color="auto" w:sz="0" w:space="0"/>
                  <w:bottom w:val="single" w:color="auto" w:sz="8"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414" w:type="dxa"/>
                  <w:shd w:val="clear" w:color="auto" w:fill="FFFFFF"/>
                  <w:noWrap w:val="0"/>
                  <w:vAlign w:val="center"/>
                </w:tcPr>
                <w:p w14:paraId="37B321EC">
                  <w:pPr>
                    <w:adjustRightInd w:val="0"/>
                    <w:snapToGrid w:val="0"/>
                    <w:jc w:val="center"/>
                    <w:rPr>
                      <w:rFonts w:hint="eastAsia" w:eastAsia="宋体"/>
                      <w:szCs w:val="21"/>
                      <w:u w:val="none" w:color="auto"/>
                      <w:lang w:val="en-US" w:eastAsia="zh-CN"/>
                    </w:rPr>
                  </w:pPr>
                  <w:r>
                    <w:rPr>
                      <w:rFonts w:hint="eastAsia"/>
                      <w:szCs w:val="21"/>
                      <w:u w:val="none" w:color="auto"/>
                      <w:lang w:val="en-US" w:eastAsia="zh-CN"/>
                    </w:rPr>
                    <w:t>1</w:t>
                  </w:r>
                </w:p>
              </w:tc>
              <w:tc>
                <w:tcPr>
                  <w:tcW w:w="595" w:type="dxa"/>
                  <w:shd w:val="clear" w:color="auto" w:fill="FFFFFF"/>
                  <w:noWrap w:val="0"/>
                  <w:vAlign w:val="center"/>
                </w:tcPr>
                <w:p w14:paraId="0ECF9522">
                  <w:pPr>
                    <w:adjustRightInd w:val="0"/>
                    <w:snapToGrid w:val="0"/>
                    <w:jc w:val="center"/>
                    <w:rPr>
                      <w:szCs w:val="21"/>
                      <w:u w:val="none" w:color="auto"/>
                    </w:rPr>
                  </w:pPr>
                  <w:r>
                    <w:rPr>
                      <w:rFonts w:hint="eastAsia"/>
                      <w:szCs w:val="21"/>
                      <w:u w:val="none" w:color="auto"/>
                    </w:rPr>
                    <w:t>DA001</w:t>
                  </w:r>
                </w:p>
              </w:tc>
              <w:tc>
                <w:tcPr>
                  <w:tcW w:w="686" w:type="dxa"/>
                  <w:shd w:val="clear" w:color="auto" w:fill="auto"/>
                  <w:noWrap w:val="0"/>
                  <w:vAlign w:val="center"/>
                </w:tcPr>
                <w:p w14:paraId="150D3F1B">
                  <w:pPr>
                    <w:adjustRightInd w:val="0"/>
                    <w:snapToGrid w:val="0"/>
                    <w:jc w:val="center"/>
                    <w:rPr>
                      <w:rFonts w:hint="default" w:ascii="Times New Roman" w:hAnsi="Times New Roman" w:eastAsia="宋体" w:cs="Times New Roman"/>
                      <w:szCs w:val="21"/>
                      <w:u w:val="none" w:color="auto"/>
                      <w:lang w:val="en-US" w:eastAsia="zh-CN"/>
                    </w:rPr>
                  </w:pPr>
                  <w:r>
                    <w:rPr>
                      <w:rFonts w:hint="eastAsia" w:ascii="Times New Roman" w:hAnsi="Times New Roman" w:eastAsia="宋体" w:cs="Times New Roman"/>
                      <w:szCs w:val="21"/>
                      <w:u w:val="none" w:color="auto"/>
                      <w:lang w:val="en-US" w:eastAsia="zh-CN"/>
                    </w:rPr>
                    <w:t>113.917790277°</w:t>
                  </w:r>
                </w:p>
              </w:tc>
              <w:tc>
                <w:tcPr>
                  <w:tcW w:w="682" w:type="dxa"/>
                  <w:shd w:val="clear" w:color="auto" w:fill="auto"/>
                  <w:noWrap w:val="0"/>
                  <w:vAlign w:val="center"/>
                </w:tcPr>
                <w:p w14:paraId="1BA53021">
                  <w:pPr>
                    <w:adjustRightInd w:val="0"/>
                    <w:snapToGrid w:val="0"/>
                    <w:jc w:val="center"/>
                    <w:rPr>
                      <w:rFonts w:hint="default" w:ascii="Times New Roman" w:hAnsi="Times New Roman" w:eastAsia="宋体" w:cs="Times New Roman"/>
                      <w:szCs w:val="21"/>
                      <w:u w:val="none" w:color="auto"/>
                      <w:lang w:val="en-US" w:eastAsia="zh-CN"/>
                    </w:rPr>
                  </w:pPr>
                  <w:r>
                    <w:rPr>
                      <w:rFonts w:hint="eastAsia" w:ascii="Times New Roman" w:hAnsi="Times New Roman" w:eastAsia="宋体" w:cs="Times New Roman"/>
                      <w:szCs w:val="21"/>
                      <w:u w:val="none" w:color="auto"/>
                      <w:lang w:val="en-US" w:eastAsia="zh-CN"/>
                    </w:rPr>
                    <w:t>35.226967933°</w:t>
                  </w:r>
                </w:p>
              </w:tc>
              <w:tc>
                <w:tcPr>
                  <w:tcW w:w="664" w:type="dxa"/>
                  <w:shd w:val="clear" w:color="auto" w:fill="FFFFFF"/>
                  <w:noWrap w:val="0"/>
                  <w:vAlign w:val="center"/>
                </w:tcPr>
                <w:p w14:paraId="31A2C91B">
                  <w:pPr>
                    <w:adjustRightInd w:val="0"/>
                    <w:snapToGrid w:val="0"/>
                    <w:jc w:val="center"/>
                    <w:rPr>
                      <w:szCs w:val="21"/>
                      <w:u w:val="none" w:color="auto"/>
                    </w:rPr>
                  </w:pPr>
                  <w:r>
                    <w:rPr>
                      <w:szCs w:val="21"/>
                      <w:u w:val="none" w:color="auto"/>
                    </w:rPr>
                    <w:t>15</w:t>
                  </w:r>
                </w:p>
              </w:tc>
              <w:tc>
                <w:tcPr>
                  <w:tcW w:w="682" w:type="dxa"/>
                  <w:shd w:val="clear" w:color="auto" w:fill="FFFFFF"/>
                  <w:noWrap w:val="0"/>
                  <w:vAlign w:val="center"/>
                </w:tcPr>
                <w:p w14:paraId="5FA27AF5">
                  <w:pPr>
                    <w:adjustRightInd w:val="0"/>
                    <w:snapToGrid w:val="0"/>
                    <w:jc w:val="center"/>
                    <w:rPr>
                      <w:rFonts w:hint="eastAsia" w:eastAsia="宋体"/>
                      <w:szCs w:val="21"/>
                      <w:u w:val="none" w:color="auto"/>
                      <w:lang w:eastAsia="zh-CN"/>
                    </w:rPr>
                  </w:pPr>
                  <w:r>
                    <w:rPr>
                      <w:szCs w:val="21"/>
                      <w:u w:val="none" w:color="auto"/>
                    </w:rPr>
                    <w:t>0.</w:t>
                  </w:r>
                  <w:r>
                    <w:rPr>
                      <w:rFonts w:hint="eastAsia"/>
                      <w:szCs w:val="21"/>
                      <w:u w:val="none" w:color="auto"/>
                      <w:lang w:val="en-US" w:eastAsia="zh-CN"/>
                    </w:rPr>
                    <w:t>5</w:t>
                  </w:r>
                </w:p>
              </w:tc>
              <w:tc>
                <w:tcPr>
                  <w:tcW w:w="555" w:type="dxa"/>
                  <w:shd w:val="clear" w:color="auto" w:fill="FFFFFF"/>
                  <w:noWrap w:val="0"/>
                  <w:vAlign w:val="center"/>
                </w:tcPr>
                <w:p w14:paraId="0D1D87D7">
                  <w:pPr>
                    <w:adjustRightInd w:val="0"/>
                    <w:snapToGrid w:val="0"/>
                    <w:jc w:val="center"/>
                    <w:rPr>
                      <w:szCs w:val="21"/>
                      <w:u w:val="none" w:color="auto"/>
                    </w:rPr>
                  </w:pPr>
                  <w:r>
                    <w:rPr>
                      <w:rFonts w:hint="eastAsia"/>
                      <w:szCs w:val="21"/>
                      <w:u w:val="none" w:color="auto"/>
                    </w:rPr>
                    <w:t>一般排放口</w:t>
                  </w:r>
                </w:p>
              </w:tc>
              <w:tc>
                <w:tcPr>
                  <w:tcW w:w="654" w:type="dxa"/>
                  <w:shd w:val="clear" w:color="auto" w:fill="FFFFFF"/>
                  <w:noWrap w:val="0"/>
                  <w:vAlign w:val="center"/>
                </w:tcPr>
                <w:p w14:paraId="633D1D09">
                  <w:pPr>
                    <w:adjustRightInd w:val="0"/>
                    <w:snapToGrid w:val="0"/>
                    <w:jc w:val="center"/>
                    <w:rPr>
                      <w:rFonts w:hint="default" w:eastAsia="宋体"/>
                      <w:szCs w:val="21"/>
                      <w:u w:val="none" w:color="auto"/>
                      <w:lang w:val="en-US" w:eastAsia="zh-CN"/>
                    </w:rPr>
                  </w:pPr>
                  <w:r>
                    <w:rPr>
                      <w:rFonts w:hint="eastAsia"/>
                      <w:szCs w:val="21"/>
                      <w:u w:val="none" w:color="auto"/>
                      <w:lang w:val="en-US" w:eastAsia="zh-CN"/>
                    </w:rPr>
                    <w:t>120</w:t>
                  </w:r>
                </w:p>
              </w:tc>
              <w:tc>
                <w:tcPr>
                  <w:tcW w:w="846" w:type="dxa"/>
                  <w:shd w:val="clear" w:color="auto" w:fill="FFFFFF"/>
                  <w:noWrap w:val="0"/>
                  <w:vAlign w:val="center"/>
                </w:tcPr>
                <w:p w14:paraId="7FF6FAAE">
                  <w:pPr>
                    <w:adjustRightInd w:val="0"/>
                    <w:snapToGrid w:val="0"/>
                    <w:jc w:val="center"/>
                    <w:rPr>
                      <w:rFonts w:hint="eastAsia" w:eastAsia="宋体"/>
                      <w:szCs w:val="21"/>
                      <w:u w:val="none" w:color="auto"/>
                      <w:lang w:val="en-US" w:eastAsia="zh-CN"/>
                    </w:rPr>
                  </w:pPr>
                  <w:r>
                    <w:rPr>
                      <w:rFonts w:hint="eastAsia"/>
                      <w:szCs w:val="21"/>
                      <w:u w:val="none" w:color="auto"/>
                      <w:lang w:val="en-US" w:eastAsia="zh-CN"/>
                    </w:rPr>
                    <w:t>VOC、</w:t>
                  </w:r>
                  <w:r>
                    <w:rPr>
                      <w:rFonts w:hint="eastAsia"/>
                      <w:szCs w:val="21"/>
                      <w:u w:val="none" w:color="auto"/>
                    </w:rPr>
                    <w:t>颗粒物</w:t>
                  </w:r>
                  <w:r>
                    <w:rPr>
                      <w:rFonts w:hint="eastAsia"/>
                      <w:szCs w:val="21"/>
                      <w:u w:val="none" w:color="auto"/>
                      <w:lang w:eastAsia="zh-CN"/>
                    </w:rPr>
                    <w:t>、</w:t>
                  </w:r>
                  <w:r>
                    <w:rPr>
                      <w:rFonts w:hint="eastAsia"/>
                      <w:szCs w:val="21"/>
                      <w:u w:val="none" w:color="auto"/>
                      <w:lang w:val="en-US" w:eastAsia="zh-CN"/>
                    </w:rPr>
                    <w:t>SO</w:t>
                  </w:r>
                  <w:r>
                    <w:rPr>
                      <w:rFonts w:hint="eastAsia"/>
                      <w:szCs w:val="21"/>
                      <w:u w:val="none" w:color="auto"/>
                      <w:vertAlign w:val="subscript"/>
                      <w:lang w:val="en-US" w:eastAsia="zh-CN"/>
                    </w:rPr>
                    <w:t>2</w:t>
                  </w:r>
                  <w:r>
                    <w:rPr>
                      <w:rFonts w:hint="eastAsia"/>
                      <w:szCs w:val="21"/>
                      <w:u w:val="none" w:color="auto"/>
                      <w:lang w:val="en-US" w:eastAsia="zh-CN"/>
                    </w:rPr>
                    <w:t>、NOx</w:t>
                  </w:r>
                </w:p>
              </w:tc>
              <w:tc>
                <w:tcPr>
                  <w:tcW w:w="3073" w:type="dxa"/>
                  <w:vMerge w:val="restart"/>
                  <w:shd w:val="clear" w:color="auto" w:fill="FFFFFF"/>
                  <w:noWrap w:val="0"/>
                  <w:vAlign w:val="center"/>
                </w:tcPr>
                <w:p w14:paraId="3BDDDD2B">
                  <w:pPr>
                    <w:adjustRightInd w:val="0"/>
                    <w:snapToGrid w:val="0"/>
                    <w:jc w:val="center"/>
                    <w:rPr>
                      <w:rFonts w:hint="default" w:eastAsia="宋体"/>
                      <w:szCs w:val="21"/>
                      <w:u w:val="none" w:color="auto"/>
                      <w:lang w:val="en-US" w:eastAsia="zh-CN"/>
                    </w:rPr>
                  </w:pPr>
                  <w:r>
                    <w:rPr>
                      <w:color w:val="000000"/>
                      <w:szCs w:val="21"/>
                      <w:u w:val="none" w:color="auto"/>
                    </w:rPr>
                    <w:t>《大气污染物综合排放标准》（GB16297-1996）表2二级</w:t>
                  </w:r>
                  <w:r>
                    <w:rPr>
                      <w:rFonts w:hint="eastAsia"/>
                      <w:color w:val="000000"/>
                      <w:szCs w:val="21"/>
                      <w:u w:val="none" w:color="auto"/>
                      <w:lang w:eastAsia="zh-CN"/>
                    </w:rPr>
                    <w:t>；</w:t>
                  </w:r>
                  <w:r>
                    <w:rPr>
                      <w:rFonts w:hint="eastAsia"/>
                      <w:color w:val="000000"/>
                      <w:szCs w:val="21"/>
                      <w:u w:val="none" w:color="auto"/>
                    </w:rPr>
                    <w:t>《</w:t>
                  </w:r>
                  <w:r>
                    <w:rPr>
                      <w:color w:val="000000"/>
                      <w:szCs w:val="21"/>
                      <w:u w:val="none" w:color="auto"/>
                    </w:rPr>
                    <w:t>新乡市生态环境局关于进一步规范工业企业颗粒物排放限值的通知</w:t>
                  </w:r>
                  <w:r>
                    <w:rPr>
                      <w:rFonts w:hint="eastAsia"/>
                      <w:color w:val="000000"/>
                      <w:szCs w:val="21"/>
                      <w:u w:val="none" w:color="auto"/>
                    </w:rPr>
                    <w:t>》</w:t>
                  </w:r>
                  <w:r>
                    <w:rPr>
                      <w:rFonts w:hint="eastAsia"/>
                      <w:color w:val="000000"/>
                      <w:szCs w:val="21"/>
                      <w:u w:val="none" w:color="auto"/>
                      <w:lang w:eastAsia="zh-CN"/>
                    </w:rPr>
                    <w:t>；</w:t>
                  </w:r>
                  <w:r>
                    <w:rPr>
                      <w:rFonts w:hint="default"/>
                      <w:lang w:val="en-US" w:eastAsia="zh-CN"/>
                    </w:rPr>
                    <w:t>《关于全省开展工业企业挥发性有机物专项治理工</w:t>
                  </w:r>
                  <w:r>
                    <w:rPr>
                      <w:rFonts w:hint="default" w:ascii="Times New Roman" w:hAnsi="Times New Roman" w:eastAsia="宋体" w:cs="Times New Roman"/>
                      <w:color w:val="000000"/>
                      <w:szCs w:val="21"/>
                      <w:u w:val="none" w:color="auto"/>
                      <w:lang w:val="en-US" w:eastAsia="zh-CN"/>
                    </w:rPr>
                    <w:t>作中排放建议值的通知》</w:t>
                  </w:r>
                  <w:r>
                    <w:rPr>
                      <w:rFonts w:hint="eastAsia" w:ascii="Times New Roman" w:hAnsi="Times New Roman" w:eastAsia="宋体" w:cs="Times New Roman"/>
                      <w:color w:val="000000"/>
                      <w:szCs w:val="21"/>
                      <w:u w:val="none" w:color="auto"/>
                      <w:lang w:val="en-US" w:eastAsia="zh-CN"/>
                    </w:rPr>
                    <w:t>；</w:t>
                  </w:r>
                  <w:r>
                    <w:rPr>
                      <w:rFonts w:hint="default"/>
                      <w:lang w:val="en-US" w:eastAsia="zh-CN"/>
                    </w:rPr>
                    <w:t>《工业炉窑大气污染物排放标准》（DB</w:t>
                  </w:r>
                  <w:r>
                    <w:rPr>
                      <w:rFonts w:hint="eastAsia"/>
                      <w:lang w:val="en-US" w:eastAsia="zh-CN"/>
                    </w:rPr>
                    <w:t xml:space="preserve"> </w:t>
                  </w:r>
                  <w:r>
                    <w:rPr>
                      <w:rFonts w:hint="default"/>
                      <w:lang w:val="en-US" w:eastAsia="zh-CN"/>
                    </w:rPr>
                    <w:t>41/106</w:t>
                  </w:r>
                  <w:r>
                    <w:rPr>
                      <w:rFonts w:hint="default" w:ascii="Times New Roman" w:hAnsi="Times New Roman" w:eastAsia="宋体" w:cs="Times New Roman"/>
                      <w:color w:val="000000"/>
                      <w:szCs w:val="21"/>
                      <w:u w:val="none" w:color="auto"/>
                      <w:lang w:val="en-US" w:eastAsia="zh-CN"/>
                    </w:rPr>
                    <w:t>6-2020）</w:t>
                  </w:r>
                  <w:r>
                    <w:rPr>
                      <w:rFonts w:hint="eastAsia" w:ascii="Times New Roman" w:hAnsi="Times New Roman" w:eastAsia="宋体" w:cs="Times New Roman"/>
                      <w:color w:val="000000"/>
                      <w:szCs w:val="21"/>
                      <w:u w:val="none" w:color="auto"/>
                      <w:lang w:val="en-US" w:eastAsia="zh-CN"/>
                    </w:rPr>
                    <w:t>表1其他炉窑；《河南省重污染天气通用行业应急减排措施制定技术指南》（2024年版）涉VOC、PM、锅炉/炉窑企业</w:t>
                  </w:r>
                </w:p>
              </w:tc>
            </w:tr>
            <w:tr w14:paraId="7382FC19">
              <w:tblPrEx>
                <w:tblBorders>
                  <w:top w:val="single" w:color="auto" w:sz="8" w:space="0"/>
                  <w:left w:val="none" w:color="auto" w:sz="0" w:space="0"/>
                  <w:bottom w:val="single" w:color="auto" w:sz="8"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414" w:type="dxa"/>
                  <w:shd w:val="clear" w:color="auto" w:fill="auto"/>
                  <w:noWrap w:val="0"/>
                  <w:vAlign w:val="center"/>
                </w:tcPr>
                <w:p w14:paraId="004F7F5B">
                  <w:pPr>
                    <w:pStyle w:val="24"/>
                    <w:bidi w:val="0"/>
                    <w:ind w:firstLine="0" w:firstLineChars="0"/>
                    <w:rPr>
                      <w:rFonts w:hint="default"/>
                      <w:highlight w:val="none"/>
                      <w:lang w:val="en-US" w:eastAsia="zh-CN"/>
                    </w:rPr>
                  </w:pPr>
                  <w:r>
                    <w:rPr>
                      <w:rFonts w:hint="eastAsia"/>
                      <w:highlight w:val="none"/>
                      <w:lang w:val="en-US" w:eastAsia="zh-CN"/>
                    </w:rPr>
                    <w:t>2</w:t>
                  </w:r>
                </w:p>
              </w:tc>
              <w:tc>
                <w:tcPr>
                  <w:tcW w:w="595" w:type="dxa"/>
                  <w:shd w:val="clear" w:color="auto" w:fill="auto"/>
                  <w:noWrap w:val="0"/>
                  <w:vAlign w:val="center"/>
                </w:tcPr>
                <w:p w14:paraId="1E1B9FEF">
                  <w:pPr>
                    <w:pStyle w:val="24"/>
                    <w:bidi w:val="0"/>
                    <w:ind w:firstLine="0" w:firstLineChars="0"/>
                    <w:rPr>
                      <w:rFonts w:hint="default"/>
                      <w:highlight w:val="none"/>
                      <w:lang w:val="en-US" w:eastAsia="zh-CN"/>
                    </w:rPr>
                  </w:pPr>
                  <w:r>
                    <w:rPr>
                      <w:rFonts w:hint="eastAsia" w:ascii="Times New Roman" w:hAnsi="Times New Roman" w:eastAsia="宋体" w:cs="Times New Roman"/>
                      <w:sz w:val="21"/>
                      <w:szCs w:val="21"/>
                      <w:u w:val="none" w:color="auto"/>
                      <w:lang w:val="en-GB"/>
                    </w:rPr>
                    <w:t>DA00</w:t>
                  </w:r>
                  <w:r>
                    <w:rPr>
                      <w:rFonts w:hint="eastAsia" w:cs="Times New Roman"/>
                      <w:sz w:val="21"/>
                      <w:szCs w:val="21"/>
                      <w:u w:val="none" w:color="auto"/>
                      <w:lang w:val="en-US" w:eastAsia="zh-CN"/>
                    </w:rPr>
                    <w:t>2</w:t>
                  </w:r>
                </w:p>
              </w:tc>
              <w:tc>
                <w:tcPr>
                  <w:tcW w:w="686" w:type="dxa"/>
                  <w:shd w:val="clear" w:color="auto" w:fill="auto"/>
                  <w:noWrap w:val="0"/>
                  <w:vAlign w:val="center"/>
                </w:tcPr>
                <w:p w14:paraId="22115A48">
                  <w:pPr>
                    <w:adjustRightInd w:val="0"/>
                    <w:snapToGrid w:val="0"/>
                    <w:jc w:val="center"/>
                    <w:rPr>
                      <w:rFonts w:hint="default" w:ascii="Times New Roman" w:hAnsi="Times New Roman" w:eastAsia="宋体" w:cs="Times New Roman"/>
                      <w:szCs w:val="21"/>
                      <w:u w:val="none" w:color="auto"/>
                      <w:lang w:val="en-US" w:eastAsia="zh-CN"/>
                    </w:rPr>
                  </w:pPr>
                  <w:r>
                    <w:rPr>
                      <w:rFonts w:hint="eastAsia" w:ascii="Times New Roman" w:hAnsi="Times New Roman" w:eastAsia="宋体" w:cs="Times New Roman"/>
                      <w:szCs w:val="21"/>
                      <w:u w:val="none" w:color="auto"/>
                      <w:lang w:val="en-US" w:eastAsia="zh-CN"/>
                    </w:rPr>
                    <w:t>113.917935117°</w:t>
                  </w:r>
                </w:p>
              </w:tc>
              <w:tc>
                <w:tcPr>
                  <w:tcW w:w="682" w:type="dxa"/>
                  <w:shd w:val="clear" w:color="auto" w:fill="auto"/>
                  <w:noWrap w:val="0"/>
                  <w:vAlign w:val="center"/>
                </w:tcPr>
                <w:p w14:paraId="323E9E67">
                  <w:pPr>
                    <w:adjustRightInd w:val="0"/>
                    <w:snapToGrid w:val="0"/>
                    <w:jc w:val="center"/>
                    <w:rPr>
                      <w:rFonts w:hint="default" w:ascii="Times New Roman" w:hAnsi="Times New Roman" w:eastAsia="宋体" w:cs="Times New Roman"/>
                      <w:szCs w:val="21"/>
                      <w:u w:val="none" w:color="auto"/>
                      <w:lang w:val="en-US" w:eastAsia="zh-CN"/>
                    </w:rPr>
                  </w:pPr>
                  <w:r>
                    <w:rPr>
                      <w:rFonts w:hint="eastAsia" w:ascii="Times New Roman" w:hAnsi="Times New Roman" w:eastAsia="宋体" w:cs="Times New Roman"/>
                      <w:szCs w:val="21"/>
                      <w:u w:val="none" w:color="auto"/>
                      <w:lang w:val="en-US" w:eastAsia="zh-CN"/>
                    </w:rPr>
                    <w:t>35.226962563°</w:t>
                  </w:r>
                </w:p>
              </w:tc>
              <w:tc>
                <w:tcPr>
                  <w:tcW w:w="664" w:type="dxa"/>
                  <w:shd w:val="clear" w:color="auto" w:fill="auto"/>
                  <w:noWrap w:val="0"/>
                  <w:vAlign w:val="center"/>
                </w:tcPr>
                <w:p w14:paraId="2E022A52">
                  <w:pPr>
                    <w:pStyle w:val="24"/>
                    <w:bidi w:val="0"/>
                    <w:ind w:firstLine="0" w:firstLineChars="0"/>
                    <w:rPr>
                      <w:rFonts w:hint="default" w:ascii="Times New Roman" w:hAnsi="Times New Roman" w:eastAsia="宋体" w:cs="Times New Roman"/>
                      <w:kern w:val="2"/>
                      <w:sz w:val="21"/>
                      <w:szCs w:val="24"/>
                      <w:highlight w:val="none"/>
                      <w:lang w:val="en-US" w:eastAsia="zh-CN" w:bidi="ar-SA"/>
                    </w:rPr>
                  </w:pPr>
                  <w:r>
                    <w:rPr>
                      <w:rFonts w:hint="default"/>
                      <w:highlight w:val="none"/>
                      <w:lang w:val="en-US" w:eastAsia="zh-CN"/>
                    </w:rPr>
                    <w:t>15</w:t>
                  </w:r>
                </w:p>
              </w:tc>
              <w:tc>
                <w:tcPr>
                  <w:tcW w:w="682" w:type="dxa"/>
                  <w:shd w:val="clear" w:color="auto" w:fill="auto"/>
                  <w:noWrap w:val="0"/>
                  <w:vAlign w:val="center"/>
                </w:tcPr>
                <w:p w14:paraId="6A060265">
                  <w:pPr>
                    <w:pStyle w:val="24"/>
                    <w:bidi w:val="0"/>
                    <w:ind w:firstLine="0" w:firstLineChars="0"/>
                    <w:rPr>
                      <w:rFonts w:hint="default" w:ascii="Times New Roman" w:hAnsi="Times New Roman" w:eastAsia="宋体" w:cs="Times New Roman"/>
                      <w:kern w:val="2"/>
                      <w:sz w:val="21"/>
                      <w:szCs w:val="24"/>
                      <w:highlight w:val="none"/>
                      <w:lang w:val="en-US" w:eastAsia="zh-CN" w:bidi="ar-SA"/>
                    </w:rPr>
                  </w:pPr>
                  <w:r>
                    <w:rPr>
                      <w:rFonts w:hint="eastAsia" w:cs="Times New Roman"/>
                      <w:kern w:val="2"/>
                      <w:sz w:val="21"/>
                      <w:szCs w:val="24"/>
                      <w:highlight w:val="none"/>
                      <w:lang w:val="en-US" w:eastAsia="zh-CN" w:bidi="ar-SA"/>
                    </w:rPr>
                    <w:t>0.2</w:t>
                  </w:r>
                </w:p>
              </w:tc>
              <w:tc>
                <w:tcPr>
                  <w:tcW w:w="555" w:type="dxa"/>
                  <w:shd w:val="clear" w:color="auto" w:fill="auto"/>
                  <w:noWrap w:val="0"/>
                  <w:vAlign w:val="center"/>
                </w:tcPr>
                <w:p w14:paraId="4FA2E3D3">
                  <w:pPr>
                    <w:pStyle w:val="24"/>
                    <w:bidi w:val="0"/>
                    <w:ind w:firstLine="0" w:firstLineChars="0"/>
                    <w:rPr>
                      <w:rFonts w:hint="eastAsia" w:ascii="Times New Roman" w:hAnsi="Times New Roman" w:eastAsia="宋体" w:cs="Times New Roman"/>
                      <w:kern w:val="2"/>
                      <w:sz w:val="21"/>
                      <w:szCs w:val="24"/>
                      <w:highlight w:val="none"/>
                      <w:lang w:val="en-US" w:eastAsia="zh-CN" w:bidi="ar-SA"/>
                    </w:rPr>
                  </w:pPr>
                  <w:r>
                    <w:rPr>
                      <w:rFonts w:hint="eastAsia"/>
                      <w:szCs w:val="21"/>
                      <w:u w:val="none" w:color="auto"/>
                    </w:rPr>
                    <w:t>一般排放口</w:t>
                  </w:r>
                </w:p>
              </w:tc>
              <w:tc>
                <w:tcPr>
                  <w:tcW w:w="654" w:type="dxa"/>
                  <w:shd w:val="clear" w:color="auto" w:fill="FFFFFF"/>
                  <w:noWrap w:val="0"/>
                  <w:vAlign w:val="center"/>
                </w:tcPr>
                <w:p w14:paraId="48CA2463">
                  <w:pPr>
                    <w:adjustRightInd w:val="0"/>
                    <w:snapToGrid w:val="0"/>
                    <w:jc w:val="center"/>
                    <w:rPr>
                      <w:rFonts w:hint="default" w:eastAsia="宋体"/>
                      <w:szCs w:val="21"/>
                      <w:u w:val="none" w:color="auto"/>
                      <w:lang w:val="en-US" w:eastAsia="zh-CN"/>
                    </w:rPr>
                  </w:pPr>
                  <w:r>
                    <w:rPr>
                      <w:rFonts w:hint="eastAsia"/>
                      <w:szCs w:val="21"/>
                      <w:u w:val="none" w:color="auto"/>
                      <w:lang w:val="en-US" w:eastAsia="zh-CN"/>
                    </w:rPr>
                    <w:t>25</w:t>
                  </w:r>
                </w:p>
              </w:tc>
              <w:tc>
                <w:tcPr>
                  <w:tcW w:w="846" w:type="dxa"/>
                  <w:shd w:val="clear" w:color="auto" w:fill="FFFFFF"/>
                  <w:noWrap w:val="0"/>
                  <w:vAlign w:val="center"/>
                </w:tcPr>
                <w:p w14:paraId="68094C0B">
                  <w:pPr>
                    <w:adjustRightInd w:val="0"/>
                    <w:snapToGrid w:val="0"/>
                    <w:jc w:val="center"/>
                    <w:rPr>
                      <w:rFonts w:hint="eastAsia" w:eastAsia="宋体"/>
                      <w:szCs w:val="21"/>
                      <w:u w:val="none" w:color="auto"/>
                      <w:lang w:val="en-US" w:eastAsia="zh-CN"/>
                    </w:rPr>
                  </w:pPr>
                  <w:r>
                    <w:rPr>
                      <w:rFonts w:hint="eastAsia"/>
                      <w:szCs w:val="21"/>
                      <w:u w:val="none" w:color="auto"/>
                    </w:rPr>
                    <w:t>颗粒物</w:t>
                  </w:r>
                </w:p>
              </w:tc>
              <w:tc>
                <w:tcPr>
                  <w:tcW w:w="3073" w:type="dxa"/>
                  <w:vMerge w:val="continue"/>
                  <w:shd w:val="clear" w:color="auto" w:fill="FFFFFF"/>
                  <w:noWrap w:val="0"/>
                  <w:vAlign w:val="center"/>
                </w:tcPr>
                <w:p w14:paraId="28031BED">
                  <w:pPr>
                    <w:adjustRightInd w:val="0"/>
                    <w:snapToGrid w:val="0"/>
                    <w:jc w:val="center"/>
                    <w:rPr>
                      <w:color w:val="000000"/>
                      <w:szCs w:val="21"/>
                      <w:u w:val="none" w:color="auto"/>
                    </w:rPr>
                  </w:pPr>
                </w:p>
              </w:tc>
            </w:tr>
          </w:tbl>
          <w:p w14:paraId="30B1AFDE">
            <w:pPr>
              <w:tabs>
                <w:tab w:val="left" w:pos="3620"/>
              </w:tabs>
              <w:adjustRightInd w:val="0"/>
              <w:snapToGrid w:val="0"/>
              <w:spacing w:line="360" w:lineRule="auto"/>
              <w:ind w:firstLine="480" w:firstLineChars="200"/>
              <w:rPr>
                <w:rFonts w:hint="eastAsia" w:ascii="Times New Roman" w:hAnsi="宋体" w:eastAsia="宋体" w:cs="Times New Roman"/>
                <w:bCs/>
                <w:sz w:val="24"/>
                <w:highlight w:val="none"/>
                <w:u w:val="none" w:color="auto"/>
                <w:lang w:val="en-US" w:eastAsia="zh-CN"/>
              </w:rPr>
            </w:pPr>
            <w:r>
              <w:rPr>
                <w:rFonts w:hint="eastAsia" w:ascii="Times New Roman" w:hAnsi="宋体" w:eastAsia="宋体" w:cs="Times New Roman"/>
                <w:bCs/>
                <w:sz w:val="24"/>
                <w:highlight w:val="none"/>
                <w:u w:val="none" w:color="auto"/>
                <w:lang w:val="en-US" w:eastAsia="zh-CN"/>
              </w:rPr>
              <w:t>②本项目污染物排放量分析</w:t>
            </w:r>
          </w:p>
          <w:p w14:paraId="7DB0065C">
            <w:pPr>
              <w:tabs>
                <w:tab w:val="left" w:pos="3620"/>
              </w:tabs>
              <w:adjustRightInd w:val="0"/>
              <w:snapToGrid w:val="0"/>
              <w:spacing w:line="360" w:lineRule="auto"/>
              <w:ind w:firstLine="480" w:firstLineChars="200"/>
              <w:rPr>
                <w:rFonts w:hint="eastAsia" w:ascii="Times New Roman" w:hAnsi="宋体" w:eastAsia="宋体" w:cs="Times New Roman"/>
                <w:bCs/>
                <w:sz w:val="24"/>
                <w:highlight w:val="none"/>
                <w:u w:val="none" w:color="auto"/>
                <w:lang w:val="en-US" w:eastAsia="zh-CN"/>
              </w:rPr>
            </w:pPr>
            <w:r>
              <w:rPr>
                <w:rFonts w:hint="eastAsia" w:ascii="Times New Roman" w:hAnsi="宋体" w:eastAsia="宋体" w:cs="Times New Roman"/>
                <w:bCs/>
                <w:sz w:val="24"/>
                <w:highlight w:val="none"/>
                <w:u w:val="none" w:color="auto"/>
                <w:lang w:val="en-US" w:eastAsia="zh-CN"/>
              </w:rPr>
              <w:t>本项目建成后全厂污染物排放情况见下表。</w:t>
            </w:r>
          </w:p>
          <w:p w14:paraId="1313D07D">
            <w:pPr>
              <w:tabs>
                <w:tab w:val="left" w:pos="8370"/>
                <w:tab w:val="left" w:pos="8600"/>
              </w:tabs>
              <w:spacing w:line="240" w:lineRule="auto"/>
              <w:jc w:val="center"/>
              <w:rPr>
                <w:rFonts w:hint="eastAsia" w:ascii="Times New Roman" w:hAnsi="Times New Roman" w:eastAsia="黑体" w:cs="Times New Roman"/>
                <w:b w:val="0"/>
                <w:bCs w:val="0"/>
                <w:color w:val="000000"/>
                <w:sz w:val="21"/>
                <w:szCs w:val="21"/>
                <w:u w:val="none" w:color="auto"/>
              </w:rPr>
            </w:pPr>
            <w:r>
              <w:rPr>
                <w:rFonts w:hint="eastAsia" w:ascii="Times New Roman" w:hAnsi="Times New Roman" w:eastAsia="黑体" w:cs="Times New Roman"/>
                <w:b w:val="0"/>
                <w:bCs w:val="0"/>
                <w:color w:val="000000"/>
                <w:sz w:val="21"/>
                <w:szCs w:val="21"/>
                <w:u w:val="none" w:color="auto"/>
              </w:rPr>
              <w:t>表</w:t>
            </w:r>
            <w:r>
              <w:rPr>
                <w:rFonts w:hint="eastAsia" w:ascii="Times New Roman" w:hAnsi="Times New Roman" w:eastAsia="黑体" w:cs="Times New Roman"/>
                <w:b w:val="0"/>
                <w:bCs w:val="0"/>
                <w:color w:val="000000"/>
                <w:sz w:val="21"/>
                <w:szCs w:val="21"/>
                <w:u w:val="none" w:color="auto"/>
                <w:lang w:eastAsia="zh-CN"/>
              </w:rPr>
              <w:t>4-</w:t>
            </w:r>
            <w:r>
              <w:rPr>
                <w:rFonts w:hint="eastAsia" w:eastAsia="黑体" w:cs="Times New Roman"/>
                <w:b w:val="0"/>
                <w:bCs w:val="0"/>
                <w:color w:val="000000"/>
                <w:sz w:val="21"/>
                <w:szCs w:val="21"/>
                <w:u w:val="none" w:color="auto"/>
                <w:lang w:val="en-US" w:eastAsia="zh-CN"/>
              </w:rPr>
              <w:t>6</w:t>
            </w:r>
            <w:r>
              <w:rPr>
                <w:rFonts w:hint="eastAsia" w:ascii="Times New Roman" w:hAnsi="Times New Roman" w:eastAsia="黑体" w:cs="Times New Roman"/>
                <w:b w:val="0"/>
                <w:bCs w:val="0"/>
                <w:color w:val="000000"/>
                <w:sz w:val="21"/>
                <w:szCs w:val="21"/>
                <w:u w:val="none" w:color="auto"/>
              </w:rPr>
              <w:t xml:space="preserve">  本项目污染物排放源情况一览表</w:t>
            </w:r>
          </w:p>
          <w:tbl>
            <w:tblPr>
              <w:tblStyle w:val="13"/>
              <w:tblW w:w="8537" w:type="dxa"/>
              <w:jc w:val="center"/>
              <w:tblBorders>
                <w:top w:val="single" w:color="auto" w:sz="8" w:space="0"/>
                <w:left w:val="none" w:color="auto" w:sz="0" w:space="0"/>
                <w:bottom w:val="single" w:color="auto" w:sz="8"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584"/>
              <w:gridCol w:w="1087"/>
              <w:gridCol w:w="885"/>
              <w:gridCol w:w="1009"/>
              <w:gridCol w:w="1031"/>
              <w:gridCol w:w="994"/>
              <w:gridCol w:w="1077"/>
              <w:gridCol w:w="1033"/>
              <w:gridCol w:w="837"/>
            </w:tblGrid>
            <w:tr w14:paraId="782B5732">
              <w:tblPrEx>
                <w:tblBorders>
                  <w:top w:val="single" w:color="auto" w:sz="8" w:space="0"/>
                  <w:left w:val="none" w:color="auto" w:sz="0" w:space="0"/>
                  <w:bottom w:val="single" w:color="auto" w:sz="8"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584" w:type="dxa"/>
                  <w:noWrap w:val="0"/>
                  <w:vAlign w:val="center"/>
                </w:tcPr>
                <w:p w14:paraId="1A2D26F5">
                  <w:pPr>
                    <w:tabs>
                      <w:tab w:val="left" w:pos="3620"/>
                    </w:tabs>
                    <w:adjustRightInd w:val="0"/>
                    <w:snapToGrid w:val="0"/>
                    <w:jc w:val="center"/>
                    <w:rPr>
                      <w:rFonts w:hint="eastAsia" w:ascii="Times New Roman" w:hAnsi="宋体" w:eastAsia="宋体" w:cs="Times New Roman"/>
                      <w:sz w:val="21"/>
                      <w:szCs w:val="21"/>
                      <w:u w:val="none" w:color="auto"/>
                      <w:lang w:val="en-US" w:eastAsia="zh-CN"/>
                    </w:rPr>
                  </w:pPr>
                  <w:r>
                    <w:rPr>
                      <w:rFonts w:hint="eastAsia" w:ascii="Times New Roman" w:hAnsi="宋体" w:eastAsia="宋体" w:cs="Times New Roman"/>
                      <w:sz w:val="21"/>
                      <w:szCs w:val="21"/>
                      <w:u w:val="none" w:color="auto"/>
                      <w:lang w:val="en-US" w:eastAsia="zh-CN"/>
                    </w:rPr>
                    <w:t>编号</w:t>
                  </w:r>
                </w:p>
              </w:tc>
              <w:tc>
                <w:tcPr>
                  <w:tcW w:w="1087" w:type="dxa"/>
                  <w:noWrap w:val="0"/>
                  <w:vAlign w:val="center"/>
                </w:tcPr>
                <w:p w14:paraId="78252967">
                  <w:pPr>
                    <w:tabs>
                      <w:tab w:val="left" w:pos="3620"/>
                    </w:tabs>
                    <w:adjustRightInd w:val="0"/>
                    <w:snapToGrid w:val="0"/>
                    <w:jc w:val="center"/>
                    <w:rPr>
                      <w:rFonts w:hint="eastAsia" w:ascii="Times New Roman" w:hAnsi="宋体" w:eastAsia="宋体" w:cs="Times New Roman"/>
                      <w:sz w:val="21"/>
                      <w:szCs w:val="21"/>
                      <w:u w:val="none" w:color="auto"/>
                      <w:lang w:val="en-US" w:eastAsia="zh-CN"/>
                    </w:rPr>
                  </w:pPr>
                  <w:r>
                    <w:rPr>
                      <w:rFonts w:hint="eastAsia" w:ascii="Times New Roman" w:hAnsi="宋体" w:eastAsia="宋体" w:cs="Times New Roman"/>
                      <w:sz w:val="21"/>
                      <w:szCs w:val="21"/>
                      <w:u w:val="none" w:color="auto"/>
                      <w:lang w:val="en-US" w:eastAsia="zh-CN"/>
                    </w:rPr>
                    <w:t>排放源</w:t>
                  </w:r>
                </w:p>
              </w:tc>
              <w:tc>
                <w:tcPr>
                  <w:tcW w:w="885" w:type="dxa"/>
                  <w:noWrap w:val="0"/>
                  <w:vAlign w:val="center"/>
                </w:tcPr>
                <w:p w14:paraId="6060AC6D">
                  <w:pPr>
                    <w:tabs>
                      <w:tab w:val="left" w:pos="3620"/>
                    </w:tabs>
                    <w:adjustRightInd w:val="0"/>
                    <w:snapToGrid w:val="0"/>
                    <w:jc w:val="center"/>
                    <w:rPr>
                      <w:rFonts w:hint="eastAsia" w:ascii="Times New Roman" w:hAnsi="宋体" w:eastAsia="宋体" w:cs="Times New Roman"/>
                      <w:sz w:val="21"/>
                      <w:szCs w:val="21"/>
                      <w:u w:val="none" w:color="auto"/>
                      <w:lang w:val="en-US" w:eastAsia="zh-CN"/>
                    </w:rPr>
                  </w:pPr>
                  <w:r>
                    <w:rPr>
                      <w:rFonts w:hint="eastAsia" w:ascii="Times New Roman" w:hAnsi="宋体" w:eastAsia="宋体" w:cs="Times New Roman"/>
                      <w:sz w:val="21"/>
                      <w:szCs w:val="21"/>
                      <w:u w:val="none" w:color="auto"/>
                      <w:lang w:val="en-US" w:eastAsia="zh-CN"/>
                    </w:rPr>
                    <w:t>污染物名称</w:t>
                  </w:r>
                </w:p>
              </w:tc>
              <w:tc>
                <w:tcPr>
                  <w:tcW w:w="1009" w:type="dxa"/>
                  <w:noWrap w:val="0"/>
                  <w:vAlign w:val="center"/>
                </w:tcPr>
                <w:p w14:paraId="08705AF9">
                  <w:pPr>
                    <w:tabs>
                      <w:tab w:val="left" w:pos="3620"/>
                    </w:tabs>
                    <w:adjustRightInd w:val="0"/>
                    <w:snapToGrid w:val="0"/>
                    <w:jc w:val="center"/>
                    <w:rPr>
                      <w:rFonts w:hint="eastAsia" w:ascii="Times New Roman" w:hAnsi="宋体" w:eastAsia="宋体" w:cs="Times New Roman"/>
                      <w:sz w:val="21"/>
                      <w:szCs w:val="21"/>
                      <w:u w:val="none" w:color="auto"/>
                      <w:lang w:val="en-US" w:eastAsia="zh-CN"/>
                    </w:rPr>
                  </w:pPr>
                  <w:r>
                    <w:rPr>
                      <w:rFonts w:hint="eastAsia" w:ascii="Times New Roman" w:hAnsi="宋体" w:eastAsia="宋体" w:cs="Times New Roman"/>
                      <w:sz w:val="21"/>
                      <w:szCs w:val="21"/>
                      <w:u w:val="none" w:color="auto"/>
                      <w:lang w:val="en-US" w:eastAsia="zh-CN"/>
                    </w:rPr>
                    <w:t>产生量</w:t>
                  </w:r>
                </w:p>
                <w:p w14:paraId="422B1594">
                  <w:pPr>
                    <w:tabs>
                      <w:tab w:val="left" w:pos="3620"/>
                    </w:tabs>
                    <w:adjustRightInd w:val="0"/>
                    <w:snapToGrid w:val="0"/>
                    <w:jc w:val="center"/>
                    <w:rPr>
                      <w:rFonts w:hint="eastAsia" w:ascii="Times New Roman" w:hAnsi="宋体" w:eastAsia="宋体" w:cs="Times New Roman"/>
                      <w:sz w:val="21"/>
                      <w:szCs w:val="21"/>
                      <w:u w:val="none" w:color="auto"/>
                      <w:lang w:val="en-US" w:eastAsia="zh-CN"/>
                    </w:rPr>
                  </w:pPr>
                  <w:r>
                    <w:rPr>
                      <w:rFonts w:hint="eastAsia" w:ascii="Times New Roman" w:hAnsi="宋体" w:eastAsia="宋体" w:cs="Times New Roman"/>
                      <w:sz w:val="21"/>
                      <w:szCs w:val="21"/>
                      <w:u w:val="none" w:color="auto"/>
                      <w:lang w:val="en-US" w:eastAsia="zh-CN"/>
                    </w:rPr>
                    <w:t>t/a</w:t>
                  </w:r>
                </w:p>
              </w:tc>
              <w:tc>
                <w:tcPr>
                  <w:tcW w:w="1031" w:type="dxa"/>
                  <w:noWrap w:val="0"/>
                  <w:vAlign w:val="center"/>
                </w:tcPr>
                <w:p w14:paraId="2B743DBA">
                  <w:pPr>
                    <w:tabs>
                      <w:tab w:val="left" w:pos="3620"/>
                    </w:tabs>
                    <w:adjustRightInd w:val="0"/>
                    <w:snapToGrid w:val="0"/>
                    <w:jc w:val="center"/>
                    <w:rPr>
                      <w:rFonts w:hint="eastAsia" w:ascii="Times New Roman" w:hAnsi="宋体" w:eastAsia="宋体" w:cs="Times New Roman"/>
                      <w:sz w:val="21"/>
                      <w:szCs w:val="21"/>
                      <w:u w:val="none" w:color="auto"/>
                      <w:lang w:val="en-US" w:eastAsia="zh-CN"/>
                    </w:rPr>
                  </w:pPr>
                  <w:r>
                    <w:rPr>
                      <w:rFonts w:hint="eastAsia" w:ascii="Times New Roman" w:hAnsi="宋体" w:eastAsia="宋体" w:cs="Times New Roman"/>
                      <w:sz w:val="21"/>
                      <w:szCs w:val="21"/>
                      <w:u w:val="none" w:color="auto"/>
                      <w:lang w:val="en-US" w:eastAsia="zh-CN"/>
                    </w:rPr>
                    <w:t>产生速率kg/h</w:t>
                  </w:r>
                </w:p>
              </w:tc>
              <w:tc>
                <w:tcPr>
                  <w:tcW w:w="994" w:type="dxa"/>
                  <w:noWrap w:val="0"/>
                  <w:vAlign w:val="center"/>
                </w:tcPr>
                <w:p w14:paraId="7F282C07">
                  <w:pPr>
                    <w:tabs>
                      <w:tab w:val="left" w:pos="3620"/>
                    </w:tabs>
                    <w:adjustRightInd w:val="0"/>
                    <w:snapToGrid w:val="0"/>
                    <w:jc w:val="center"/>
                    <w:rPr>
                      <w:rFonts w:hint="eastAsia" w:ascii="Times New Roman" w:hAnsi="宋体" w:eastAsia="宋体" w:cs="Times New Roman"/>
                      <w:sz w:val="21"/>
                      <w:szCs w:val="21"/>
                      <w:u w:val="none" w:color="auto"/>
                      <w:lang w:val="en-US" w:eastAsia="zh-CN"/>
                    </w:rPr>
                  </w:pPr>
                  <w:r>
                    <w:rPr>
                      <w:rFonts w:hint="eastAsia" w:ascii="Times New Roman" w:hAnsi="宋体" w:eastAsia="宋体" w:cs="Times New Roman"/>
                      <w:sz w:val="21"/>
                      <w:szCs w:val="21"/>
                      <w:u w:val="none" w:color="auto"/>
                      <w:lang w:val="en-US" w:eastAsia="zh-CN"/>
                    </w:rPr>
                    <w:t>产生浓度mg/m</w:t>
                  </w:r>
                  <w:r>
                    <w:rPr>
                      <w:rFonts w:hint="eastAsia" w:ascii="Times New Roman" w:hAnsi="宋体" w:eastAsia="宋体" w:cs="Times New Roman"/>
                      <w:sz w:val="21"/>
                      <w:szCs w:val="21"/>
                      <w:u w:val="none" w:color="auto"/>
                      <w:vertAlign w:val="superscript"/>
                      <w:lang w:val="en-US" w:eastAsia="zh-CN"/>
                    </w:rPr>
                    <w:t>3</w:t>
                  </w:r>
                </w:p>
              </w:tc>
              <w:tc>
                <w:tcPr>
                  <w:tcW w:w="1077" w:type="dxa"/>
                  <w:noWrap w:val="0"/>
                  <w:vAlign w:val="center"/>
                </w:tcPr>
                <w:p w14:paraId="47A497A2">
                  <w:pPr>
                    <w:tabs>
                      <w:tab w:val="left" w:pos="3620"/>
                    </w:tabs>
                    <w:adjustRightInd w:val="0"/>
                    <w:snapToGrid w:val="0"/>
                    <w:jc w:val="center"/>
                    <w:rPr>
                      <w:rFonts w:hint="eastAsia" w:ascii="Times New Roman" w:hAnsi="宋体" w:eastAsia="宋体" w:cs="Times New Roman"/>
                      <w:sz w:val="21"/>
                      <w:szCs w:val="21"/>
                      <w:u w:val="none" w:color="auto"/>
                      <w:lang w:val="en-US" w:eastAsia="zh-CN"/>
                    </w:rPr>
                  </w:pPr>
                  <w:r>
                    <w:rPr>
                      <w:rFonts w:hint="eastAsia" w:ascii="Times New Roman" w:hAnsi="宋体" w:eastAsia="宋体" w:cs="Times New Roman"/>
                      <w:sz w:val="21"/>
                      <w:szCs w:val="21"/>
                      <w:u w:val="none" w:color="auto"/>
                      <w:lang w:val="en-US" w:eastAsia="zh-CN"/>
                    </w:rPr>
                    <w:t>排放量t/a</w:t>
                  </w:r>
                </w:p>
              </w:tc>
              <w:tc>
                <w:tcPr>
                  <w:tcW w:w="1033" w:type="dxa"/>
                  <w:noWrap w:val="0"/>
                  <w:vAlign w:val="center"/>
                </w:tcPr>
                <w:p w14:paraId="1131CE16">
                  <w:pPr>
                    <w:tabs>
                      <w:tab w:val="left" w:pos="3620"/>
                    </w:tabs>
                    <w:adjustRightInd w:val="0"/>
                    <w:snapToGrid w:val="0"/>
                    <w:jc w:val="center"/>
                    <w:rPr>
                      <w:rFonts w:hint="eastAsia" w:ascii="Times New Roman" w:hAnsi="宋体" w:eastAsia="宋体" w:cs="Times New Roman"/>
                      <w:sz w:val="21"/>
                      <w:szCs w:val="21"/>
                      <w:u w:val="none" w:color="auto"/>
                      <w:lang w:val="en-US" w:eastAsia="zh-CN"/>
                    </w:rPr>
                  </w:pPr>
                  <w:r>
                    <w:rPr>
                      <w:rFonts w:hint="eastAsia" w:ascii="Times New Roman" w:hAnsi="宋体" w:eastAsia="宋体" w:cs="Times New Roman"/>
                      <w:sz w:val="21"/>
                      <w:szCs w:val="21"/>
                      <w:u w:val="none" w:color="auto"/>
                      <w:lang w:val="en-US" w:eastAsia="zh-CN"/>
                    </w:rPr>
                    <w:t>排放速率kg/h</w:t>
                  </w:r>
                </w:p>
              </w:tc>
              <w:tc>
                <w:tcPr>
                  <w:tcW w:w="837" w:type="dxa"/>
                  <w:noWrap w:val="0"/>
                  <w:vAlign w:val="center"/>
                </w:tcPr>
                <w:p w14:paraId="5C59BA69">
                  <w:pPr>
                    <w:tabs>
                      <w:tab w:val="left" w:pos="3620"/>
                    </w:tabs>
                    <w:adjustRightInd w:val="0"/>
                    <w:snapToGrid w:val="0"/>
                    <w:jc w:val="center"/>
                    <w:rPr>
                      <w:rFonts w:hint="eastAsia" w:ascii="Times New Roman" w:hAnsi="宋体" w:eastAsia="宋体" w:cs="Times New Roman"/>
                      <w:sz w:val="21"/>
                      <w:szCs w:val="21"/>
                      <w:u w:val="none" w:color="auto"/>
                      <w:lang w:val="en-US" w:eastAsia="zh-CN"/>
                    </w:rPr>
                  </w:pPr>
                  <w:r>
                    <w:rPr>
                      <w:rFonts w:hint="eastAsia" w:ascii="Times New Roman" w:hAnsi="宋体" w:eastAsia="宋体" w:cs="Times New Roman"/>
                      <w:sz w:val="21"/>
                      <w:szCs w:val="21"/>
                      <w:u w:val="none" w:color="auto"/>
                      <w:lang w:val="en-US" w:eastAsia="zh-CN"/>
                    </w:rPr>
                    <w:t>排放浓度mg/m</w:t>
                  </w:r>
                  <w:r>
                    <w:rPr>
                      <w:rFonts w:hint="eastAsia" w:ascii="Times New Roman" w:hAnsi="宋体" w:eastAsia="宋体" w:cs="Times New Roman"/>
                      <w:sz w:val="21"/>
                      <w:szCs w:val="21"/>
                      <w:u w:val="none" w:color="auto"/>
                      <w:vertAlign w:val="superscript"/>
                      <w:lang w:val="en-US" w:eastAsia="zh-CN"/>
                    </w:rPr>
                    <w:t>3</w:t>
                  </w:r>
                </w:p>
              </w:tc>
            </w:tr>
            <w:tr w14:paraId="1F05BAD8">
              <w:tblPrEx>
                <w:tblBorders>
                  <w:top w:val="single" w:color="auto" w:sz="8" w:space="0"/>
                  <w:left w:val="none" w:color="auto" w:sz="0" w:space="0"/>
                  <w:bottom w:val="single" w:color="auto" w:sz="8"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584" w:type="dxa"/>
                  <w:vMerge w:val="restart"/>
                  <w:tcBorders>
                    <w:top w:val="single" w:color="auto" w:sz="8" w:space="0"/>
                  </w:tcBorders>
                  <w:noWrap w:val="0"/>
                  <w:vAlign w:val="center"/>
                </w:tcPr>
                <w:p w14:paraId="593D4985">
                  <w:pPr>
                    <w:adjustRightInd w:val="0"/>
                    <w:snapToGrid w:val="0"/>
                    <w:jc w:val="center"/>
                    <w:rPr>
                      <w:rFonts w:hint="eastAsia" w:ascii="Times New Roman" w:hAnsi="Times New Roman" w:eastAsia="宋体" w:cs="Times New Roman"/>
                      <w:sz w:val="21"/>
                      <w:szCs w:val="21"/>
                      <w:u w:val="none" w:color="auto"/>
                      <w:lang w:val="en-GB"/>
                    </w:rPr>
                  </w:pPr>
                  <w:r>
                    <w:rPr>
                      <w:rFonts w:hint="eastAsia" w:ascii="Times New Roman" w:hAnsi="Times New Roman" w:eastAsia="宋体" w:cs="Times New Roman"/>
                      <w:sz w:val="21"/>
                      <w:szCs w:val="21"/>
                      <w:u w:val="none" w:color="auto"/>
                      <w:lang w:val="en-GB"/>
                    </w:rPr>
                    <w:t>DA001</w:t>
                  </w:r>
                </w:p>
              </w:tc>
              <w:tc>
                <w:tcPr>
                  <w:tcW w:w="1087" w:type="dxa"/>
                  <w:vMerge w:val="restart"/>
                  <w:tcBorders>
                    <w:top w:val="single" w:color="auto" w:sz="8" w:space="0"/>
                  </w:tcBorders>
                  <w:noWrap w:val="0"/>
                  <w:vAlign w:val="center"/>
                </w:tcPr>
                <w:p w14:paraId="727C0F34">
                  <w:pPr>
                    <w:adjustRightInd w:val="0"/>
                    <w:snapToGrid w:val="0"/>
                    <w:jc w:val="center"/>
                    <w:rPr>
                      <w:rFonts w:hint="default" w:ascii="Times New Roman" w:hAnsi="宋体" w:eastAsia="宋体" w:cs="Times New Roman"/>
                      <w:kern w:val="2"/>
                      <w:sz w:val="21"/>
                      <w:szCs w:val="21"/>
                      <w:u w:val="none" w:color="auto"/>
                      <w:lang w:val="en-US" w:eastAsia="zh-CN" w:bidi="ar-SA"/>
                    </w:rPr>
                  </w:pPr>
                  <w:r>
                    <w:rPr>
                      <w:rFonts w:hint="eastAsia" w:ascii="Times New Roman" w:hAnsi="宋体" w:eastAsia="宋体" w:cs="Times New Roman"/>
                      <w:kern w:val="2"/>
                      <w:sz w:val="21"/>
                      <w:szCs w:val="21"/>
                      <w:u w:val="none" w:color="auto"/>
                      <w:lang w:val="en-US" w:eastAsia="zh-CN" w:bidi="ar-SA"/>
                    </w:rPr>
                    <w:t>浸漆及烘干工序废气</w:t>
                  </w:r>
                </w:p>
              </w:tc>
              <w:tc>
                <w:tcPr>
                  <w:tcW w:w="885" w:type="dxa"/>
                  <w:tcBorders>
                    <w:top w:val="single" w:color="auto" w:sz="8" w:space="0"/>
                    <w:bottom w:val="single" w:color="auto" w:sz="4" w:space="0"/>
                  </w:tcBorders>
                  <w:noWrap w:val="0"/>
                  <w:vAlign w:val="center"/>
                </w:tcPr>
                <w:p w14:paraId="4F6BD7F3">
                  <w:pPr>
                    <w:adjustRightInd w:val="0"/>
                    <w:snapToGrid w:val="0"/>
                    <w:jc w:val="center"/>
                    <w:rPr>
                      <w:rFonts w:hint="default" w:ascii="Times New Roman" w:hAnsi="Times New Roman" w:eastAsia="宋体" w:cs="Times New Roman"/>
                      <w:sz w:val="21"/>
                      <w:szCs w:val="21"/>
                      <w:u w:val="none" w:color="auto"/>
                      <w:lang w:val="en-US"/>
                    </w:rPr>
                  </w:pPr>
                  <w:r>
                    <w:rPr>
                      <w:rFonts w:hint="eastAsia" w:hAnsi="宋体"/>
                      <w:szCs w:val="21"/>
                      <w:highlight w:val="none"/>
                      <w:u w:val="none" w:color="auto"/>
                      <w:lang w:val="en-US" w:eastAsia="zh-CN"/>
                    </w:rPr>
                    <w:t>VOC</w:t>
                  </w:r>
                </w:p>
              </w:tc>
              <w:tc>
                <w:tcPr>
                  <w:tcW w:w="1009" w:type="dxa"/>
                  <w:tcBorders>
                    <w:top w:val="single" w:color="auto" w:sz="8" w:space="0"/>
                    <w:bottom w:val="single" w:color="auto" w:sz="4" w:space="0"/>
                  </w:tcBorders>
                  <w:shd w:val="clear" w:color="auto" w:fill="auto"/>
                  <w:noWrap w:val="0"/>
                  <w:vAlign w:val="center"/>
                </w:tcPr>
                <w:p w14:paraId="492F4C90">
                  <w:pPr>
                    <w:pStyle w:val="24"/>
                    <w:bidi w:val="0"/>
                    <w:ind w:firstLine="0" w:firstLineChars="0"/>
                    <w:rPr>
                      <w:rFonts w:hint="default" w:ascii="Times New Roman" w:hAnsi="Times New Roman" w:eastAsia="宋体" w:cs="Times New Roman"/>
                      <w:kern w:val="2"/>
                      <w:sz w:val="21"/>
                      <w:szCs w:val="24"/>
                      <w:highlight w:val="none"/>
                      <w:lang w:val="en-US" w:eastAsia="zh-CN" w:bidi="ar-SA"/>
                    </w:rPr>
                  </w:pPr>
                  <w:r>
                    <w:rPr>
                      <w:rFonts w:hint="eastAsia"/>
                      <w:highlight w:val="none"/>
                      <w:lang w:val="en-US" w:eastAsia="zh-CN"/>
                    </w:rPr>
                    <w:t>0.015</w:t>
                  </w:r>
                </w:p>
              </w:tc>
              <w:tc>
                <w:tcPr>
                  <w:tcW w:w="1031" w:type="dxa"/>
                  <w:tcBorders>
                    <w:top w:val="single" w:color="auto" w:sz="8" w:space="0"/>
                    <w:bottom w:val="single" w:color="auto" w:sz="4" w:space="0"/>
                  </w:tcBorders>
                  <w:shd w:val="clear" w:color="auto" w:fill="auto"/>
                  <w:noWrap w:val="0"/>
                  <w:vAlign w:val="center"/>
                </w:tcPr>
                <w:p w14:paraId="1433FD79">
                  <w:pPr>
                    <w:pStyle w:val="24"/>
                    <w:bidi w:val="0"/>
                    <w:ind w:firstLine="0" w:firstLineChars="0"/>
                    <w:rPr>
                      <w:rFonts w:hint="default" w:ascii="Times New Roman" w:hAnsi="Times New Roman" w:eastAsia="宋体" w:cs="Times New Roman"/>
                      <w:color w:val="auto"/>
                      <w:spacing w:val="0"/>
                      <w:kern w:val="21"/>
                      <w:position w:val="0"/>
                      <w:sz w:val="21"/>
                      <w:szCs w:val="24"/>
                      <w:highlight w:val="none"/>
                      <w:lang w:val="en-US" w:eastAsia="zh-CN" w:bidi="ar-SA"/>
                    </w:rPr>
                  </w:pPr>
                  <w:r>
                    <w:rPr>
                      <w:rFonts w:hint="eastAsia"/>
                      <w:color w:val="auto"/>
                      <w:spacing w:val="0"/>
                      <w:kern w:val="21"/>
                      <w:position w:val="0"/>
                      <w:highlight w:val="none"/>
                      <w:lang w:val="en-US" w:eastAsia="zh-CN"/>
                    </w:rPr>
                    <w:t>0.0125</w:t>
                  </w:r>
                </w:p>
              </w:tc>
              <w:tc>
                <w:tcPr>
                  <w:tcW w:w="994" w:type="dxa"/>
                  <w:tcBorders>
                    <w:top w:val="single" w:color="auto" w:sz="8" w:space="0"/>
                    <w:bottom w:val="single" w:color="auto" w:sz="4" w:space="0"/>
                  </w:tcBorders>
                  <w:shd w:val="clear" w:color="auto" w:fill="auto"/>
                  <w:noWrap w:val="0"/>
                  <w:vAlign w:val="center"/>
                </w:tcPr>
                <w:p w14:paraId="36EBDEED">
                  <w:pPr>
                    <w:pStyle w:val="24"/>
                    <w:bidi w:val="0"/>
                    <w:ind w:firstLine="0" w:firstLineChars="0"/>
                    <w:rPr>
                      <w:rFonts w:hint="default" w:ascii="Times New Roman" w:hAnsi="Times New Roman" w:eastAsia="宋体" w:cs="Times New Roman"/>
                      <w:color w:val="auto"/>
                      <w:spacing w:val="0"/>
                      <w:kern w:val="21"/>
                      <w:position w:val="0"/>
                      <w:sz w:val="21"/>
                      <w:szCs w:val="24"/>
                      <w:highlight w:val="none"/>
                      <w:lang w:val="en-US" w:eastAsia="zh-CN" w:bidi="ar-SA"/>
                    </w:rPr>
                  </w:pPr>
                  <w:r>
                    <w:rPr>
                      <w:rFonts w:hint="eastAsia"/>
                      <w:color w:val="auto"/>
                      <w:spacing w:val="0"/>
                      <w:kern w:val="21"/>
                      <w:position w:val="0"/>
                      <w:highlight w:val="none"/>
                      <w:lang w:val="en-US" w:eastAsia="zh-CN"/>
                    </w:rPr>
                    <w:t>6.25</w:t>
                  </w:r>
                </w:p>
              </w:tc>
              <w:tc>
                <w:tcPr>
                  <w:tcW w:w="1077" w:type="dxa"/>
                  <w:tcBorders>
                    <w:top w:val="single" w:color="auto" w:sz="8" w:space="0"/>
                    <w:bottom w:val="single" w:color="auto" w:sz="4" w:space="0"/>
                  </w:tcBorders>
                  <w:shd w:val="clear" w:color="auto" w:fill="auto"/>
                  <w:noWrap w:val="0"/>
                  <w:vAlign w:val="center"/>
                </w:tcPr>
                <w:p w14:paraId="66EE9DAE">
                  <w:pPr>
                    <w:pStyle w:val="24"/>
                    <w:bidi w:val="0"/>
                    <w:ind w:firstLine="0" w:firstLineChars="0"/>
                    <w:rPr>
                      <w:rFonts w:hint="default" w:ascii="Times New Roman" w:hAnsi="Times New Roman" w:eastAsia="宋体" w:cs="Times New Roman"/>
                      <w:color w:val="auto"/>
                      <w:spacing w:val="0"/>
                      <w:kern w:val="21"/>
                      <w:position w:val="0"/>
                      <w:sz w:val="21"/>
                      <w:szCs w:val="24"/>
                      <w:highlight w:val="none"/>
                      <w:lang w:val="en-US" w:eastAsia="zh-CN" w:bidi="ar-SA"/>
                    </w:rPr>
                  </w:pPr>
                  <w:r>
                    <w:rPr>
                      <w:rFonts w:hint="eastAsia"/>
                      <w:color w:val="auto"/>
                      <w:spacing w:val="0"/>
                      <w:kern w:val="21"/>
                      <w:position w:val="0"/>
                      <w:highlight w:val="none"/>
                      <w:lang w:val="en-US" w:eastAsia="zh-CN"/>
                    </w:rPr>
                    <w:t>0.0015</w:t>
                  </w:r>
                </w:p>
              </w:tc>
              <w:tc>
                <w:tcPr>
                  <w:tcW w:w="1033" w:type="dxa"/>
                  <w:tcBorders>
                    <w:top w:val="single" w:color="auto" w:sz="8" w:space="0"/>
                    <w:bottom w:val="single" w:color="auto" w:sz="4" w:space="0"/>
                  </w:tcBorders>
                  <w:shd w:val="clear" w:color="auto" w:fill="auto"/>
                  <w:noWrap w:val="0"/>
                  <w:vAlign w:val="center"/>
                </w:tcPr>
                <w:p w14:paraId="7914BD76">
                  <w:pPr>
                    <w:pStyle w:val="24"/>
                    <w:bidi w:val="0"/>
                    <w:ind w:firstLine="0" w:firstLineChars="0"/>
                    <w:rPr>
                      <w:rFonts w:hint="default" w:ascii="Times New Roman" w:hAnsi="Times New Roman" w:eastAsia="宋体" w:cs="Times New Roman"/>
                      <w:color w:val="auto"/>
                      <w:spacing w:val="0"/>
                      <w:kern w:val="21"/>
                      <w:position w:val="0"/>
                      <w:sz w:val="21"/>
                      <w:szCs w:val="24"/>
                      <w:highlight w:val="none"/>
                      <w:lang w:val="en-US" w:eastAsia="zh-CN" w:bidi="ar-SA"/>
                    </w:rPr>
                  </w:pPr>
                  <w:r>
                    <w:rPr>
                      <w:rFonts w:hint="eastAsia"/>
                      <w:color w:val="auto"/>
                      <w:spacing w:val="0"/>
                      <w:kern w:val="21"/>
                      <w:position w:val="0"/>
                      <w:highlight w:val="none"/>
                      <w:lang w:val="en-US" w:eastAsia="zh-CN"/>
                    </w:rPr>
                    <w:t>0.0013</w:t>
                  </w:r>
                </w:p>
              </w:tc>
              <w:tc>
                <w:tcPr>
                  <w:tcW w:w="837" w:type="dxa"/>
                  <w:tcBorders>
                    <w:top w:val="single" w:color="auto" w:sz="8" w:space="0"/>
                    <w:bottom w:val="single" w:color="auto" w:sz="4" w:space="0"/>
                  </w:tcBorders>
                  <w:shd w:val="clear" w:color="auto" w:fill="auto"/>
                  <w:noWrap w:val="0"/>
                  <w:vAlign w:val="center"/>
                </w:tcPr>
                <w:p w14:paraId="15B08BEB">
                  <w:pPr>
                    <w:pStyle w:val="24"/>
                    <w:bidi w:val="0"/>
                    <w:ind w:firstLine="0" w:firstLineChars="0"/>
                    <w:rPr>
                      <w:rFonts w:hint="default" w:ascii="Times New Roman" w:hAnsi="Times New Roman" w:eastAsia="宋体" w:cs="Times New Roman"/>
                      <w:color w:val="auto"/>
                      <w:spacing w:val="0"/>
                      <w:kern w:val="21"/>
                      <w:position w:val="0"/>
                      <w:sz w:val="21"/>
                      <w:szCs w:val="24"/>
                      <w:highlight w:val="none"/>
                      <w:lang w:val="en-US" w:eastAsia="zh-CN" w:bidi="ar-SA"/>
                    </w:rPr>
                  </w:pPr>
                  <w:r>
                    <w:rPr>
                      <w:rFonts w:hint="eastAsia"/>
                      <w:color w:val="auto"/>
                      <w:spacing w:val="0"/>
                      <w:kern w:val="21"/>
                      <w:position w:val="0"/>
                      <w:highlight w:val="none"/>
                      <w:lang w:val="en-US" w:eastAsia="zh-CN"/>
                    </w:rPr>
                    <w:t>0.65</w:t>
                  </w:r>
                </w:p>
              </w:tc>
            </w:tr>
            <w:tr w14:paraId="6BF0EC4E">
              <w:tblPrEx>
                <w:tblBorders>
                  <w:top w:val="single" w:color="auto" w:sz="8" w:space="0"/>
                  <w:left w:val="none" w:color="auto" w:sz="0" w:space="0"/>
                  <w:bottom w:val="single" w:color="auto" w:sz="8"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584" w:type="dxa"/>
                  <w:vMerge w:val="continue"/>
                  <w:noWrap w:val="0"/>
                  <w:vAlign w:val="center"/>
                </w:tcPr>
                <w:p w14:paraId="0F28196A">
                  <w:pPr>
                    <w:adjustRightInd w:val="0"/>
                    <w:snapToGrid w:val="0"/>
                    <w:jc w:val="center"/>
                    <w:rPr>
                      <w:rFonts w:hint="eastAsia" w:eastAsia="宋体"/>
                      <w:sz w:val="21"/>
                      <w:szCs w:val="21"/>
                      <w:u w:val="none" w:color="auto"/>
                      <w:lang w:val="en-US" w:eastAsia="zh-CN"/>
                    </w:rPr>
                  </w:pPr>
                </w:p>
              </w:tc>
              <w:tc>
                <w:tcPr>
                  <w:tcW w:w="1087" w:type="dxa"/>
                  <w:vMerge w:val="continue"/>
                  <w:noWrap w:val="0"/>
                  <w:vAlign w:val="center"/>
                </w:tcPr>
                <w:p w14:paraId="1AD936D0">
                  <w:pPr>
                    <w:adjustRightInd w:val="0"/>
                    <w:snapToGrid w:val="0"/>
                    <w:jc w:val="center"/>
                    <w:rPr>
                      <w:rFonts w:hint="default" w:ascii="Times New Roman" w:hAnsi="宋体" w:eastAsia="宋体" w:cs="Times New Roman"/>
                      <w:kern w:val="2"/>
                      <w:sz w:val="21"/>
                      <w:szCs w:val="21"/>
                      <w:u w:val="none" w:color="auto"/>
                      <w:lang w:val="en-US" w:eastAsia="zh-CN" w:bidi="ar-SA"/>
                    </w:rPr>
                  </w:pPr>
                </w:p>
              </w:tc>
              <w:tc>
                <w:tcPr>
                  <w:tcW w:w="885" w:type="dxa"/>
                  <w:tcBorders>
                    <w:top w:val="single" w:color="auto" w:sz="4" w:space="0"/>
                    <w:bottom w:val="single" w:color="auto" w:sz="4" w:space="0"/>
                  </w:tcBorders>
                  <w:shd w:val="clear" w:color="auto" w:fill="auto"/>
                  <w:noWrap w:val="0"/>
                  <w:vAlign w:val="center"/>
                </w:tcPr>
                <w:p w14:paraId="7D66A71C">
                  <w:pPr>
                    <w:adjustRightInd w:val="0"/>
                    <w:snapToGrid w:val="0"/>
                    <w:jc w:val="center"/>
                    <w:rPr>
                      <w:rFonts w:hint="eastAsia" w:ascii="Times New Roman" w:hAnsi="Times New Roman" w:eastAsia="宋体" w:cs="Times New Roman"/>
                      <w:kern w:val="2"/>
                      <w:sz w:val="21"/>
                      <w:szCs w:val="21"/>
                      <w:u w:val="none" w:color="auto"/>
                      <w:lang w:val="en-US" w:eastAsia="zh-CN" w:bidi="ar-SA"/>
                    </w:rPr>
                  </w:pPr>
                  <w:r>
                    <w:rPr>
                      <w:rFonts w:hint="eastAsia" w:ascii="Times New Roman" w:hAnsi="Times New Roman" w:eastAsia="宋体" w:cs="Times New Roman"/>
                      <w:sz w:val="21"/>
                      <w:szCs w:val="21"/>
                      <w:u w:val="none" w:color="auto"/>
                      <w:lang w:val="en-GB"/>
                    </w:rPr>
                    <w:t>颗粒物</w:t>
                  </w:r>
                </w:p>
              </w:tc>
              <w:tc>
                <w:tcPr>
                  <w:tcW w:w="1009" w:type="dxa"/>
                  <w:tcBorders>
                    <w:top w:val="single" w:color="auto" w:sz="4" w:space="0"/>
                  </w:tcBorders>
                  <w:shd w:val="clear" w:color="auto" w:fill="auto"/>
                  <w:noWrap w:val="0"/>
                  <w:vAlign w:val="center"/>
                </w:tcPr>
                <w:p w14:paraId="483E6242">
                  <w:pPr>
                    <w:pStyle w:val="24"/>
                    <w:bidi w:val="0"/>
                    <w:ind w:firstLine="0" w:firstLineChars="0"/>
                    <w:rPr>
                      <w:rFonts w:hint="eastAsia"/>
                      <w:color w:val="auto"/>
                      <w:spacing w:val="0"/>
                      <w:kern w:val="21"/>
                      <w:position w:val="0"/>
                      <w:highlight w:val="none"/>
                      <w:lang w:val="en-US" w:eastAsia="zh-CN"/>
                    </w:rPr>
                  </w:pPr>
                  <w:r>
                    <w:rPr>
                      <w:rFonts w:hint="eastAsia"/>
                      <w:color w:val="auto"/>
                      <w:spacing w:val="0"/>
                      <w:kern w:val="21"/>
                      <w:position w:val="0"/>
                      <w:highlight w:val="none"/>
                      <w:lang w:val="en-US" w:eastAsia="zh-CN"/>
                    </w:rPr>
                    <w:t>0.0172</w:t>
                  </w:r>
                </w:p>
              </w:tc>
              <w:tc>
                <w:tcPr>
                  <w:tcW w:w="1031" w:type="dxa"/>
                  <w:tcBorders>
                    <w:top w:val="single" w:color="auto" w:sz="4" w:space="0"/>
                    <w:bottom w:val="single" w:color="auto" w:sz="4" w:space="0"/>
                  </w:tcBorders>
                  <w:shd w:val="clear" w:color="auto" w:fill="auto"/>
                  <w:noWrap w:val="0"/>
                  <w:vAlign w:val="center"/>
                </w:tcPr>
                <w:p w14:paraId="453E43F3">
                  <w:pPr>
                    <w:pStyle w:val="24"/>
                    <w:bidi w:val="0"/>
                    <w:ind w:firstLine="0" w:firstLineChars="0"/>
                    <w:rPr>
                      <w:rFonts w:hint="eastAsia" w:ascii="Times New Roman" w:hAnsi="Times New Roman" w:eastAsia="宋体" w:cs="Times New Roman"/>
                      <w:color w:val="auto"/>
                      <w:spacing w:val="0"/>
                      <w:kern w:val="21"/>
                      <w:position w:val="0"/>
                      <w:sz w:val="21"/>
                      <w:szCs w:val="24"/>
                      <w:highlight w:val="none"/>
                      <w:lang w:val="en-US" w:eastAsia="zh-CN" w:bidi="ar-SA"/>
                    </w:rPr>
                  </w:pPr>
                  <w:r>
                    <w:rPr>
                      <w:rFonts w:hint="eastAsia"/>
                      <w:color w:val="auto"/>
                      <w:spacing w:val="0"/>
                      <w:kern w:val="21"/>
                      <w:position w:val="0"/>
                      <w:highlight w:val="none"/>
                      <w:lang w:val="en-US" w:eastAsia="zh-CN"/>
                    </w:rPr>
                    <w:t>0.0086</w:t>
                  </w:r>
                </w:p>
              </w:tc>
              <w:tc>
                <w:tcPr>
                  <w:tcW w:w="994" w:type="dxa"/>
                  <w:tcBorders>
                    <w:top w:val="single" w:color="auto" w:sz="4" w:space="0"/>
                    <w:bottom w:val="single" w:color="auto" w:sz="4" w:space="0"/>
                  </w:tcBorders>
                  <w:shd w:val="clear" w:color="auto" w:fill="auto"/>
                  <w:noWrap w:val="0"/>
                  <w:vAlign w:val="center"/>
                </w:tcPr>
                <w:p w14:paraId="31D95946">
                  <w:pPr>
                    <w:pStyle w:val="24"/>
                    <w:bidi w:val="0"/>
                    <w:ind w:firstLine="0" w:firstLineChars="0"/>
                    <w:rPr>
                      <w:rFonts w:hint="eastAsia" w:ascii="Times New Roman" w:hAnsi="Times New Roman" w:eastAsia="宋体" w:cs="Times New Roman"/>
                      <w:color w:val="auto"/>
                      <w:spacing w:val="0"/>
                      <w:kern w:val="21"/>
                      <w:position w:val="0"/>
                      <w:sz w:val="21"/>
                      <w:szCs w:val="24"/>
                      <w:highlight w:val="none"/>
                      <w:lang w:val="en-US" w:eastAsia="zh-CN" w:bidi="ar-SA"/>
                    </w:rPr>
                  </w:pPr>
                  <w:r>
                    <w:rPr>
                      <w:rFonts w:hint="eastAsia"/>
                      <w:color w:val="auto"/>
                      <w:spacing w:val="0"/>
                      <w:kern w:val="21"/>
                      <w:position w:val="0"/>
                      <w:highlight w:val="none"/>
                      <w:lang w:val="en-US" w:eastAsia="zh-CN"/>
                    </w:rPr>
                    <w:t>4.3</w:t>
                  </w:r>
                </w:p>
              </w:tc>
              <w:tc>
                <w:tcPr>
                  <w:tcW w:w="1077" w:type="dxa"/>
                  <w:tcBorders>
                    <w:top w:val="single" w:color="auto" w:sz="4" w:space="0"/>
                  </w:tcBorders>
                  <w:shd w:val="clear" w:color="auto" w:fill="auto"/>
                  <w:noWrap w:val="0"/>
                  <w:vAlign w:val="center"/>
                </w:tcPr>
                <w:p w14:paraId="48E3AD17">
                  <w:pPr>
                    <w:pStyle w:val="24"/>
                    <w:bidi w:val="0"/>
                    <w:ind w:firstLine="0" w:firstLineChars="0"/>
                    <w:rPr>
                      <w:rFonts w:hint="eastAsia" w:ascii="Times New Roman" w:hAnsi="Times New Roman" w:eastAsia="宋体" w:cs="Times New Roman"/>
                      <w:kern w:val="2"/>
                      <w:sz w:val="21"/>
                      <w:szCs w:val="24"/>
                      <w:highlight w:val="none"/>
                      <w:lang w:val="en-US" w:eastAsia="zh-CN" w:bidi="ar-SA"/>
                    </w:rPr>
                  </w:pPr>
                  <w:r>
                    <w:rPr>
                      <w:rFonts w:hint="eastAsia"/>
                      <w:color w:val="auto"/>
                      <w:spacing w:val="0"/>
                      <w:kern w:val="21"/>
                      <w:position w:val="0"/>
                      <w:sz w:val="24"/>
                      <w:szCs w:val="24"/>
                      <w:highlight w:val="none"/>
                      <w:lang w:eastAsia="zh-CN"/>
                    </w:rPr>
                    <w:t>0.0</w:t>
                  </w:r>
                  <w:r>
                    <w:rPr>
                      <w:rFonts w:hint="eastAsia"/>
                      <w:color w:val="auto"/>
                      <w:spacing w:val="0"/>
                      <w:kern w:val="21"/>
                      <w:position w:val="0"/>
                      <w:sz w:val="24"/>
                      <w:szCs w:val="24"/>
                      <w:highlight w:val="none"/>
                      <w:lang w:val="en-US" w:eastAsia="zh-CN"/>
                    </w:rPr>
                    <w:t>172</w:t>
                  </w:r>
                </w:p>
              </w:tc>
              <w:tc>
                <w:tcPr>
                  <w:tcW w:w="1033" w:type="dxa"/>
                  <w:tcBorders>
                    <w:top w:val="single" w:color="auto" w:sz="4" w:space="0"/>
                    <w:bottom w:val="single" w:color="auto" w:sz="4" w:space="0"/>
                  </w:tcBorders>
                  <w:shd w:val="clear" w:color="auto" w:fill="auto"/>
                  <w:noWrap w:val="0"/>
                  <w:vAlign w:val="center"/>
                </w:tcPr>
                <w:p w14:paraId="40C122A2">
                  <w:pPr>
                    <w:pStyle w:val="24"/>
                    <w:bidi w:val="0"/>
                    <w:ind w:firstLine="0" w:firstLineChars="0"/>
                    <w:rPr>
                      <w:rFonts w:hint="eastAsia" w:ascii="Times New Roman" w:hAnsi="Times New Roman" w:eastAsia="宋体" w:cs="Times New Roman"/>
                      <w:color w:val="auto"/>
                      <w:spacing w:val="0"/>
                      <w:kern w:val="21"/>
                      <w:position w:val="0"/>
                      <w:sz w:val="21"/>
                      <w:szCs w:val="24"/>
                      <w:highlight w:val="none"/>
                      <w:lang w:val="en-US" w:eastAsia="zh-CN" w:bidi="ar-SA"/>
                    </w:rPr>
                  </w:pPr>
                  <w:r>
                    <w:rPr>
                      <w:rFonts w:hint="eastAsia"/>
                      <w:color w:val="auto"/>
                      <w:spacing w:val="0"/>
                      <w:kern w:val="21"/>
                      <w:position w:val="0"/>
                      <w:highlight w:val="none"/>
                      <w:lang w:val="en-US" w:eastAsia="zh-CN"/>
                    </w:rPr>
                    <w:t>0.0086</w:t>
                  </w:r>
                </w:p>
              </w:tc>
              <w:tc>
                <w:tcPr>
                  <w:tcW w:w="837" w:type="dxa"/>
                  <w:tcBorders>
                    <w:top w:val="single" w:color="auto" w:sz="4" w:space="0"/>
                    <w:bottom w:val="single" w:color="auto" w:sz="4" w:space="0"/>
                  </w:tcBorders>
                  <w:shd w:val="clear" w:color="auto" w:fill="auto"/>
                  <w:noWrap w:val="0"/>
                  <w:vAlign w:val="center"/>
                </w:tcPr>
                <w:p w14:paraId="651D83D8">
                  <w:pPr>
                    <w:pStyle w:val="24"/>
                    <w:bidi w:val="0"/>
                    <w:ind w:firstLine="0" w:firstLineChars="0"/>
                    <w:rPr>
                      <w:rFonts w:hint="eastAsia" w:ascii="Times New Roman" w:hAnsi="Times New Roman" w:eastAsia="宋体" w:cs="Times New Roman"/>
                      <w:color w:val="auto"/>
                      <w:spacing w:val="0"/>
                      <w:kern w:val="21"/>
                      <w:position w:val="0"/>
                      <w:sz w:val="21"/>
                      <w:szCs w:val="24"/>
                      <w:highlight w:val="none"/>
                      <w:lang w:val="en-US" w:eastAsia="zh-CN" w:bidi="ar-SA"/>
                    </w:rPr>
                  </w:pPr>
                  <w:r>
                    <w:rPr>
                      <w:rFonts w:hint="eastAsia"/>
                      <w:color w:val="auto"/>
                      <w:spacing w:val="0"/>
                      <w:kern w:val="21"/>
                      <w:position w:val="0"/>
                      <w:highlight w:val="none"/>
                      <w:lang w:val="en-US" w:eastAsia="zh-CN"/>
                    </w:rPr>
                    <w:t>4.3</w:t>
                  </w:r>
                </w:p>
              </w:tc>
            </w:tr>
            <w:tr w14:paraId="73656A2F">
              <w:tblPrEx>
                <w:tblBorders>
                  <w:top w:val="single" w:color="auto" w:sz="8" w:space="0"/>
                  <w:left w:val="none" w:color="auto" w:sz="0" w:space="0"/>
                  <w:bottom w:val="single" w:color="auto" w:sz="8"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584" w:type="dxa"/>
                  <w:vMerge w:val="continue"/>
                  <w:noWrap w:val="0"/>
                  <w:vAlign w:val="center"/>
                </w:tcPr>
                <w:p w14:paraId="52E8F852">
                  <w:pPr>
                    <w:adjustRightInd w:val="0"/>
                    <w:snapToGrid w:val="0"/>
                    <w:jc w:val="center"/>
                    <w:rPr>
                      <w:rFonts w:hint="eastAsia" w:ascii="Times New Roman" w:hAnsi="Times New Roman" w:eastAsia="宋体" w:cs="Times New Roman"/>
                      <w:sz w:val="21"/>
                      <w:szCs w:val="21"/>
                      <w:u w:val="none" w:color="auto"/>
                      <w:lang w:val="en-GB"/>
                    </w:rPr>
                  </w:pPr>
                </w:p>
              </w:tc>
              <w:tc>
                <w:tcPr>
                  <w:tcW w:w="1087" w:type="dxa"/>
                  <w:vMerge w:val="continue"/>
                  <w:noWrap w:val="0"/>
                  <w:vAlign w:val="center"/>
                </w:tcPr>
                <w:p w14:paraId="731C4C64">
                  <w:pPr>
                    <w:adjustRightInd w:val="0"/>
                    <w:snapToGrid w:val="0"/>
                    <w:jc w:val="center"/>
                    <w:rPr>
                      <w:rFonts w:hint="eastAsia" w:hAnsi="宋体"/>
                      <w:kern w:val="2"/>
                      <w:sz w:val="21"/>
                      <w:szCs w:val="21"/>
                      <w:u w:val="none" w:color="auto"/>
                      <w:lang w:val="en-US" w:eastAsia="zh-CN" w:bidi="ar-SA"/>
                    </w:rPr>
                  </w:pPr>
                </w:p>
              </w:tc>
              <w:tc>
                <w:tcPr>
                  <w:tcW w:w="885" w:type="dxa"/>
                  <w:tcBorders>
                    <w:top w:val="single" w:color="auto" w:sz="4" w:space="0"/>
                    <w:bottom w:val="single" w:color="auto" w:sz="4" w:space="0"/>
                  </w:tcBorders>
                  <w:shd w:val="clear" w:color="auto" w:fill="auto"/>
                  <w:noWrap w:val="0"/>
                  <w:vAlign w:val="center"/>
                </w:tcPr>
                <w:p w14:paraId="5A91CF94">
                  <w:pPr>
                    <w:adjustRightInd w:val="0"/>
                    <w:snapToGrid w:val="0"/>
                    <w:jc w:val="center"/>
                    <w:rPr>
                      <w:rFonts w:hint="eastAsia" w:ascii="Times New Roman" w:hAnsi="Times New Roman" w:eastAsia="宋体" w:cs="Times New Roman"/>
                      <w:kern w:val="2"/>
                      <w:sz w:val="21"/>
                      <w:szCs w:val="21"/>
                      <w:u w:val="none" w:color="auto"/>
                      <w:lang w:val="en-US" w:eastAsia="zh-CN" w:bidi="ar-SA"/>
                    </w:rPr>
                  </w:pPr>
                  <w:r>
                    <w:rPr>
                      <w:rFonts w:hint="eastAsia"/>
                      <w:szCs w:val="21"/>
                      <w:u w:val="none" w:color="auto"/>
                      <w:lang w:val="en-US" w:eastAsia="zh-CN"/>
                    </w:rPr>
                    <w:t>SO</w:t>
                  </w:r>
                  <w:r>
                    <w:rPr>
                      <w:rFonts w:hint="eastAsia"/>
                      <w:szCs w:val="21"/>
                      <w:u w:val="none" w:color="auto"/>
                      <w:vertAlign w:val="subscript"/>
                      <w:lang w:val="en-US" w:eastAsia="zh-CN"/>
                    </w:rPr>
                    <w:t>2</w:t>
                  </w:r>
                </w:p>
              </w:tc>
              <w:tc>
                <w:tcPr>
                  <w:tcW w:w="1009" w:type="dxa"/>
                  <w:tcBorders>
                    <w:top w:val="single" w:color="auto" w:sz="4" w:space="0"/>
                  </w:tcBorders>
                  <w:shd w:val="clear" w:color="auto" w:fill="auto"/>
                  <w:noWrap w:val="0"/>
                  <w:vAlign w:val="center"/>
                </w:tcPr>
                <w:p w14:paraId="46843120">
                  <w:pPr>
                    <w:pStyle w:val="24"/>
                    <w:bidi w:val="0"/>
                    <w:ind w:firstLine="0" w:firstLineChars="0"/>
                    <w:rPr>
                      <w:rFonts w:hint="eastAsia"/>
                      <w:color w:val="auto"/>
                      <w:spacing w:val="0"/>
                      <w:kern w:val="21"/>
                      <w:position w:val="0"/>
                      <w:highlight w:val="none"/>
                      <w:lang w:val="en-US" w:eastAsia="zh-CN"/>
                    </w:rPr>
                  </w:pPr>
                  <w:r>
                    <w:rPr>
                      <w:rFonts w:hint="eastAsia"/>
                      <w:color w:val="auto"/>
                      <w:spacing w:val="0"/>
                      <w:kern w:val="21"/>
                      <w:position w:val="0"/>
                      <w:highlight w:val="none"/>
                      <w:lang w:val="en-US" w:eastAsia="zh-CN"/>
                    </w:rPr>
                    <w:t>0.012</w:t>
                  </w:r>
                </w:p>
              </w:tc>
              <w:tc>
                <w:tcPr>
                  <w:tcW w:w="1031" w:type="dxa"/>
                  <w:tcBorders>
                    <w:top w:val="single" w:color="auto" w:sz="4" w:space="0"/>
                    <w:bottom w:val="single" w:color="auto" w:sz="4" w:space="0"/>
                  </w:tcBorders>
                  <w:shd w:val="clear" w:color="auto" w:fill="auto"/>
                  <w:noWrap w:val="0"/>
                  <w:vAlign w:val="center"/>
                </w:tcPr>
                <w:p w14:paraId="2E3847BE">
                  <w:pPr>
                    <w:pStyle w:val="24"/>
                    <w:bidi w:val="0"/>
                    <w:ind w:firstLine="0" w:firstLineChars="0"/>
                    <w:rPr>
                      <w:rFonts w:hint="eastAsia" w:ascii="Times New Roman" w:hAnsi="Times New Roman" w:eastAsia="宋体" w:cs="Times New Roman"/>
                      <w:color w:val="auto"/>
                      <w:spacing w:val="0"/>
                      <w:kern w:val="21"/>
                      <w:position w:val="0"/>
                      <w:sz w:val="21"/>
                      <w:szCs w:val="24"/>
                      <w:highlight w:val="none"/>
                      <w:lang w:val="en-US" w:eastAsia="zh-CN" w:bidi="ar-SA"/>
                    </w:rPr>
                  </w:pPr>
                  <w:r>
                    <w:rPr>
                      <w:rFonts w:hint="eastAsia"/>
                      <w:color w:val="auto"/>
                      <w:spacing w:val="0"/>
                      <w:kern w:val="21"/>
                      <w:position w:val="0"/>
                      <w:highlight w:val="none"/>
                      <w:lang w:eastAsia="zh-CN"/>
                    </w:rPr>
                    <w:t>0.00</w:t>
                  </w:r>
                  <w:r>
                    <w:rPr>
                      <w:rFonts w:hint="eastAsia"/>
                      <w:color w:val="auto"/>
                      <w:spacing w:val="0"/>
                      <w:kern w:val="21"/>
                      <w:position w:val="0"/>
                      <w:highlight w:val="none"/>
                      <w:lang w:val="en-US" w:eastAsia="zh-CN"/>
                    </w:rPr>
                    <w:t>6</w:t>
                  </w:r>
                </w:p>
              </w:tc>
              <w:tc>
                <w:tcPr>
                  <w:tcW w:w="994" w:type="dxa"/>
                  <w:tcBorders>
                    <w:top w:val="single" w:color="auto" w:sz="4" w:space="0"/>
                    <w:bottom w:val="single" w:color="auto" w:sz="4" w:space="0"/>
                  </w:tcBorders>
                  <w:shd w:val="clear" w:color="auto" w:fill="auto"/>
                  <w:noWrap w:val="0"/>
                  <w:vAlign w:val="center"/>
                </w:tcPr>
                <w:p w14:paraId="1D23F12B">
                  <w:pPr>
                    <w:pStyle w:val="24"/>
                    <w:bidi w:val="0"/>
                    <w:ind w:firstLine="0" w:firstLineChars="0"/>
                    <w:rPr>
                      <w:rFonts w:hint="eastAsia" w:ascii="Times New Roman" w:hAnsi="Times New Roman" w:eastAsia="宋体" w:cs="Times New Roman"/>
                      <w:color w:val="auto"/>
                      <w:spacing w:val="0"/>
                      <w:kern w:val="21"/>
                      <w:position w:val="0"/>
                      <w:sz w:val="21"/>
                      <w:szCs w:val="24"/>
                      <w:highlight w:val="none"/>
                      <w:lang w:val="en-US" w:eastAsia="zh-CN" w:bidi="ar-SA"/>
                    </w:rPr>
                  </w:pPr>
                  <w:r>
                    <w:rPr>
                      <w:rFonts w:hint="eastAsia"/>
                      <w:color w:val="auto"/>
                      <w:spacing w:val="0"/>
                      <w:kern w:val="21"/>
                      <w:position w:val="0"/>
                      <w:highlight w:val="none"/>
                      <w:lang w:val="en-US" w:eastAsia="zh-CN"/>
                    </w:rPr>
                    <w:t>3.0</w:t>
                  </w:r>
                </w:p>
              </w:tc>
              <w:tc>
                <w:tcPr>
                  <w:tcW w:w="1077" w:type="dxa"/>
                  <w:tcBorders>
                    <w:top w:val="single" w:color="auto" w:sz="4" w:space="0"/>
                  </w:tcBorders>
                  <w:shd w:val="clear" w:color="auto" w:fill="auto"/>
                  <w:noWrap w:val="0"/>
                  <w:vAlign w:val="center"/>
                </w:tcPr>
                <w:p w14:paraId="57D406C5">
                  <w:pPr>
                    <w:pStyle w:val="24"/>
                    <w:bidi w:val="0"/>
                    <w:ind w:firstLine="0" w:firstLineChars="0"/>
                    <w:rPr>
                      <w:rFonts w:hint="eastAsia" w:ascii="Times New Roman" w:hAnsi="Times New Roman" w:eastAsia="宋体" w:cs="Times New Roman"/>
                      <w:kern w:val="2"/>
                      <w:sz w:val="21"/>
                      <w:szCs w:val="24"/>
                      <w:highlight w:val="yellow"/>
                      <w:lang w:val="en-US" w:eastAsia="zh-CN" w:bidi="ar-SA"/>
                    </w:rPr>
                  </w:pPr>
                  <w:r>
                    <w:rPr>
                      <w:rFonts w:hint="eastAsia"/>
                      <w:color w:val="auto"/>
                      <w:spacing w:val="0"/>
                      <w:kern w:val="21"/>
                      <w:position w:val="0"/>
                      <w:highlight w:val="none"/>
                      <w:lang w:eastAsia="zh-CN"/>
                    </w:rPr>
                    <w:t>0.0</w:t>
                  </w:r>
                  <w:r>
                    <w:rPr>
                      <w:rFonts w:hint="eastAsia"/>
                      <w:color w:val="auto"/>
                      <w:spacing w:val="0"/>
                      <w:kern w:val="21"/>
                      <w:position w:val="0"/>
                      <w:highlight w:val="none"/>
                      <w:lang w:val="en-US" w:eastAsia="zh-CN"/>
                    </w:rPr>
                    <w:t>12</w:t>
                  </w:r>
                </w:p>
              </w:tc>
              <w:tc>
                <w:tcPr>
                  <w:tcW w:w="1033" w:type="dxa"/>
                  <w:tcBorders>
                    <w:top w:val="single" w:color="auto" w:sz="4" w:space="0"/>
                    <w:bottom w:val="single" w:color="auto" w:sz="4" w:space="0"/>
                  </w:tcBorders>
                  <w:shd w:val="clear" w:color="auto" w:fill="auto"/>
                  <w:noWrap w:val="0"/>
                  <w:vAlign w:val="center"/>
                </w:tcPr>
                <w:p w14:paraId="1FF66C57">
                  <w:pPr>
                    <w:pStyle w:val="24"/>
                    <w:bidi w:val="0"/>
                    <w:ind w:firstLine="0" w:firstLineChars="0"/>
                    <w:rPr>
                      <w:rFonts w:hint="eastAsia" w:ascii="Times New Roman" w:hAnsi="Times New Roman" w:eastAsia="宋体" w:cs="Times New Roman"/>
                      <w:color w:val="auto"/>
                      <w:spacing w:val="0"/>
                      <w:kern w:val="21"/>
                      <w:position w:val="0"/>
                      <w:sz w:val="21"/>
                      <w:szCs w:val="24"/>
                      <w:highlight w:val="none"/>
                      <w:lang w:val="en-US" w:eastAsia="zh-CN" w:bidi="ar-SA"/>
                    </w:rPr>
                  </w:pPr>
                  <w:r>
                    <w:rPr>
                      <w:rFonts w:hint="eastAsia"/>
                      <w:color w:val="auto"/>
                      <w:spacing w:val="0"/>
                      <w:kern w:val="21"/>
                      <w:position w:val="0"/>
                      <w:highlight w:val="none"/>
                      <w:lang w:eastAsia="zh-CN"/>
                    </w:rPr>
                    <w:t>0.00</w:t>
                  </w:r>
                  <w:r>
                    <w:rPr>
                      <w:rFonts w:hint="eastAsia"/>
                      <w:color w:val="auto"/>
                      <w:spacing w:val="0"/>
                      <w:kern w:val="21"/>
                      <w:position w:val="0"/>
                      <w:highlight w:val="none"/>
                      <w:lang w:val="en-US" w:eastAsia="zh-CN"/>
                    </w:rPr>
                    <w:t>6</w:t>
                  </w:r>
                </w:p>
              </w:tc>
              <w:tc>
                <w:tcPr>
                  <w:tcW w:w="837" w:type="dxa"/>
                  <w:tcBorders>
                    <w:top w:val="single" w:color="auto" w:sz="4" w:space="0"/>
                    <w:bottom w:val="single" w:color="auto" w:sz="4" w:space="0"/>
                  </w:tcBorders>
                  <w:shd w:val="clear" w:color="auto" w:fill="auto"/>
                  <w:noWrap w:val="0"/>
                  <w:vAlign w:val="center"/>
                </w:tcPr>
                <w:p w14:paraId="54C0833F">
                  <w:pPr>
                    <w:pStyle w:val="24"/>
                    <w:bidi w:val="0"/>
                    <w:ind w:firstLine="0" w:firstLineChars="0"/>
                    <w:rPr>
                      <w:rFonts w:hint="eastAsia" w:ascii="Times New Roman" w:hAnsi="Times New Roman" w:eastAsia="宋体" w:cs="Times New Roman"/>
                      <w:color w:val="auto"/>
                      <w:spacing w:val="0"/>
                      <w:kern w:val="21"/>
                      <w:position w:val="0"/>
                      <w:sz w:val="21"/>
                      <w:szCs w:val="24"/>
                      <w:highlight w:val="none"/>
                      <w:lang w:val="en-US" w:eastAsia="zh-CN" w:bidi="ar-SA"/>
                    </w:rPr>
                  </w:pPr>
                  <w:r>
                    <w:rPr>
                      <w:rFonts w:hint="eastAsia"/>
                      <w:color w:val="auto"/>
                      <w:spacing w:val="0"/>
                      <w:kern w:val="21"/>
                      <w:position w:val="0"/>
                      <w:highlight w:val="none"/>
                      <w:lang w:val="en-US" w:eastAsia="zh-CN"/>
                    </w:rPr>
                    <w:t>3.0</w:t>
                  </w:r>
                </w:p>
              </w:tc>
            </w:tr>
            <w:tr w14:paraId="28DCC456">
              <w:tblPrEx>
                <w:tblBorders>
                  <w:top w:val="single" w:color="auto" w:sz="8" w:space="0"/>
                  <w:left w:val="none" w:color="auto" w:sz="0" w:space="0"/>
                  <w:bottom w:val="single" w:color="auto" w:sz="8"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584" w:type="dxa"/>
                  <w:vMerge w:val="continue"/>
                  <w:tcBorders>
                    <w:bottom w:val="single" w:color="auto" w:sz="4" w:space="0"/>
                  </w:tcBorders>
                  <w:noWrap w:val="0"/>
                  <w:vAlign w:val="center"/>
                </w:tcPr>
                <w:p w14:paraId="0F07AC52">
                  <w:pPr>
                    <w:adjustRightInd w:val="0"/>
                    <w:snapToGrid w:val="0"/>
                    <w:jc w:val="center"/>
                    <w:rPr>
                      <w:rFonts w:hint="eastAsia" w:ascii="Times New Roman" w:hAnsi="Times New Roman" w:eastAsia="宋体" w:cs="Times New Roman"/>
                      <w:sz w:val="21"/>
                      <w:szCs w:val="21"/>
                      <w:u w:val="none" w:color="auto"/>
                      <w:lang w:val="en-GB"/>
                    </w:rPr>
                  </w:pPr>
                </w:p>
              </w:tc>
              <w:tc>
                <w:tcPr>
                  <w:tcW w:w="1087" w:type="dxa"/>
                  <w:vMerge w:val="continue"/>
                  <w:tcBorders>
                    <w:bottom w:val="single" w:color="auto" w:sz="4" w:space="0"/>
                  </w:tcBorders>
                  <w:noWrap w:val="0"/>
                  <w:vAlign w:val="center"/>
                </w:tcPr>
                <w:p w14:paraId="6F0F09BE">
                  <w:pPr>
                    <w:adjustRightInd w:val="0"/>
                    <w:snapToGrid w:val="0"/>
                    <w:jc w:val="center"/>
                    <w:rPr>
                      <w:rFonts w:hint="eastAsia" w:hAnsi="宋体"/>
                      <w:kern w:val="2"/>
                      <w:sz w:val="21"/>
                      <w:szCs w:val="21"/>
                      <w:u w:val="none" w:color="auto"/>
                      <w:lang w:val="en-US" w:eastAsia="zh-CN" w:bidi="ar-SA"/>
                    </w:rPr>
                  </w:pPr>
                </w:p>
              </w:tc>
              <w:tc>
                <w:tcPr>
                  <w:tcW w:w="885" w:type="dxa"/>
                  <w:tcBorders>
                    <w:top w:val="single" w:color="auto" w:sz="4" w:space="0"/>
                    <w:bottom w:val="single" w:color="auto" w:sz="4" w:space="0"/>
                  </w:tcBorders>
                  <w:shd w:val="clear" w:color="auto" w:fill="auto"/>
                  <w:noWrap w:val="0"/>
                  <w:vAlign w:val="center"/>
                </w:tcPr>
                <w:p w14:paraId="0D1B3BA9">
                  <w:pPr>
                    <w:adjustRightInd w:val="0"/>
                    <w:snapToGrid w:val="0"/>
                    <w:jc w:val="center"/>
                    <w:rPr>
                      <w:rFonts w:hint="eastAsia" w:ascii="Times New Roman" w:hAnsi="Times New Roman" w:eastAsia="宋体" w:cs="Times New Roman"/>
                      <w:kern w:val="2"/>
                      <w:sz w:val="21"/>
                      <w:szCs w:val="21"/>
                      <w:u w:val="none" w:color="auto"/>
                      <w:lang w:val="en-US" w:eastAsia="zh-CN" w:bidi="ar-SA"/>
                    </w:rPr>
                  </w:pPr>
                  <w:r>
                    <w:rPr>
                      <w:rFonts w:hint="eastAsia"/>
                      <w:szCs w:val="21"/>
                      <w:u w:val="none" w:color="auto"/>
                      <w:lang w:val="en-US" w:eastAsia="zh-CN"/>
                    </w:rPr>
                    <w:t>NOx</w:t>
                  </w:r>
                </w:p>
              </w:tc>
              <w:tc>
                <w:tcPr>
                  <w:tcW w:w="1009" w:type="dxa"/>
                  <w:tcBorders>
                    <w:top w:val="single" w:color="auto" w:sz="4" w:space="0"/>
                  </w:tcBorders>
                  <w:shd w:val="clear" w:color="auto" w:fill="auto"/>
                  <w:noWrap w:val="0"/>
                  <w:vAlign w:val="center"/>
                </w:tcPr>
                <w:p w14:paraId="54C4A699">
                  <w:pPr>
                    <w:pStyle w:val="24"/>
                    <w:bidi w:val="0"/>
                    <w:ind w:firstLine="0" w:firstLineChars="0"/>
                    <w:rPr>
                      <w:rFonts w:hint="eastAsia"/>
                      <w:color w:val="auto"/>
                      <w:spacing w:val="0"/>
                      <w:kern w:val="21"/>
                      <w:position w:val="0"/>
                      <w:highlight w:val="none"/>
                      <w:lang w:val="en-US" w:eastAsia="zh-CN"/>
                    </w:rPr>
                  </w:pPr>
                  <w:r>
                    <w:rPr>
                      <w:rFonts w:hint="eastAsia"/>
                      <w:color w:val="auto"/>
                      <w:spacing w:val="0"/>
                      <w:kern w:val="21"/>
                      <w:position w:val="0"/>
                      <w:highlight w:val="none"/>
                      <w:lang w:val="en-US" w:eastAsia="zh-CN"/>
                    </w:rPr>
                    <w:t>0.0561</w:t>
                  </w:r>
                </w:p>
              </w:tc>
              <w:tc>
                <w:tcPr>
                  <w:tcW w:w="1031" w:type="dxa"/>
                  <w:tcBorders>
                    <w:top w:val="single" w:color="auto" w:sz="4" w:space="0"/>
                    <w:bottom w:val="single" w:color="auto" w:sz="4" w:space="0"/>
                  </w:tcBorders>
                  <w:shd w:val="clear" w:color="auto" w:fill="auto"/>
                  <w:noWrap w:val="0"/>
                  <w:vAlign w:val="center"/>
                </w:tcPr>
                <w:p w14:paraId="30965D64">
                  <w:pPr>
                    <w:pStyle w:val="24"/>
                    <w:bidi w:val="0"/>
                    <w:ind w:firstLine="0" w:firstLineChars="0"/>
                    <w:rPr>
                      <w:rFonts w:hint="eastAsia" w:ascii="Times New Roman" w:hAnsi="Times New Roman" w:eastAsia="宋体" w:cs="Times New Roman"/>
                      <w:color w:val="auto"/>
                      <w:spacing w:val="0"/>
                      <w:kern w:val="21"/>
                      <w:position w:val="0"/>
                      <w:sz w:val="21"/>
                      <w:szCs w:val="24"/>
                      <w:highlight w:val="none"/>
                      <w:lang w:val="en-US" w:eastAsia="zh-CN" w:bidi="ar-SA"/>
                    </w:rPr>
                  </w:pPr>
                  <w:r>
                    <w:rPr>
                      <w:rFonts w:hint="eastAsia"/>
                      <w:color w:val="auto"/>
                      <w:spacing w:val="0"/>
                      <w:kern w:val="21"/>
                      <w:position w:val="0"/>
                      <w:highlight w:val="none"/>
                      <w:lang w:eastAsia="zh-CN"/>
                    </w:rPr>
                    <w:t>0.0</w:t>
                  </w:r>
                  <w:r>
                    <w:rPr>
                      <w:rFonts w:hint="eastAsia"/>
                      <w:color w:val="auto"/>
                      <w:spacing w:val="0"/>
                      <w:kern w:val="21"/>
                      <w:position w:val="0"/>
                      <w:highlight w:val="none"/>
                      <w:lang w:val="en-US" w:eastAsia="zh-CN"/>
                    </w:rPr>
                    <w:t>281</w:t>
                  </w:r>
                </w:p>
              </w:tc>
              <w:tc>
                <w:tcPr>
                  <w:tcW w:w="994" w:type="dxa"/>
                  <w:tcBorders>
                    <w:top w:val="single" w:color="auto" w:sz="4" w:space="0"/>
                    <w:bottom w:val="single" w:color="auto" w:sz="4" w:space="0"/>
                  </w:tcBorders>
                  <w:shd w:val="clear" w:color="auto" w:fill="auto"/>
                  <w:noWrap w:val="0"/>
                  <w:vAlign w:val="center"/>
                </w:tcPr>
                <w:p w14:paraId="2D829465">
                  <w:pPr>
                    <w:pStyle w:val="24"/>
                    <w:bidi w:val="0"/>
                    <w:ind w:firstLine="0" w:firstLineChars="0"/>
                    <w:rPr>
                      <w:rFonts w:hint="eastAsia" w:ascii="Times New Roman" w:hAnsi="Times New Roman" w:eastAsia="宋体" w:cs="Times New Roman"/>
                      <w:color w:val="auto"/>
                      <w:spacing w:val="0"/>
                      <w:kern w:val="21"/>
                      <w:position w:val="0"/>
                      <w:sz w:val="21"/>
                      <w:szCs w:val="24"/>
                      <w:highlight w:val="none"/>
                      <w:lang w:val="en-US" w:eastAsia="zh-CN" w:bidi="ar-SA"/>
                    </w:rPr>
                  </w:pPr>
                  <w:r>
                    <w:rPr>
                      <w:rFonts w:hint="eastAsia"/>
                      <w:color w:val="auto"/>
                      <w:spacing w:val="0"/>
                      <w:kern w:val="21"/>
                      <w:position w:val="0"/>
                      <w:highlight w:val="none"/>
                      <w:lang w:val="en-US" w:eastAsia="zh-CN"/>
                    </w:rPr>
                    <w:t>14.05</w:t>
                  </w:r>
                </w:p>
              </w:tc>
              <w:tc>
                <w:tcPr>
                  <w:tcW w:w="1077" w:type="dxa"/>
                  <w:tcBorders>
                    <w:top w:val="single" w:color="auto" w:sz="4" w:space="0"/>
                  </w:tcBorders>
                  <w:shd w:val="clear" w:color="auto" w:fill="auto"/>
                  <w:noWrap w:val="0"/>
                  <w:vAlign w:val="center"/>
                </w:tcPr>
                <w:p w14:paraId="75A7A63B">
                  <w:pPr>
                    <w:pStyle w:val="24"/>
                    <w:bidi w:val="0"/>
                    <w:ind w:firstLine="0" w:firstLineChars="0"/>
                    <w:rPr>
                      <w:rFonts w:hint="eastAsia" w:ascii="Times New Roman" w:hAnsi="Times New Roman" w:eastAsia="宋体" w:cs="Times New Roman"/>
                      <w:kern w:val="2"/>
                      <w:sz w:val="21"/>
                      <w:szCs w:val="24"/>
                      <w:highlight w:val="yellow"/>
                      <w:lang w:val="en-US" w:eastAsia="zh-CN" w:bidi="ar-SA"/>
                    </w:rPr>
                  </w:pPr>
                  <w:r>
                    <w:rPr>
                      <w:rFonts w:hint="eastAsia"/>
                      <w:color w:val="auto"/>
                      <w:spacing w:val="0"/>
                      <w:kern w:val="21"/>
                      <w:position w:val="0"/>
                      <w:highlight w:val="none"/>
                      <w:lang w:eastAsia="zh-CN"/>
                    </w:rPr>
                    <w:t>0.</w:t>
                  </w:r>
                  <w:r>
                    <w:rPr>
                      <w:rFonts w:hint="eastAsia"/>
                      <w:color w:val="auto"/>
                      <w:spacing w:val="0"/>
                      <w:kern w:val="21"/>
                      <w:position w:val="0"/>
                      <w:highlight w:val="none"/>
                      <w:lang w:val="en-US" w:eastAsia="zh-CN"/>
                    </w:rPr>
                    <w:t>0561</w:t>
                  </w:r>
                </w:p>
              </w:tc>
              <w:tc>
                <w:tcPr>
                  <w:tcW w:w="1033" w:type="dxa"/>
                  <w:tcBorders>
                    <w:top w:val="single" w:color="auto" w:sz="4" w:space="0"/>
                    <w:bottom w:val="single" w:color="auto" w:sz="4" w:space="0"/>
                  </w:tcBorders>
                  <w:shd w:val="clear" w:color="auto" w:fill="auto"/>
                  <w:noWrap w:val="0"/>
                  <w:vAlign w:val="center"/>
                </w:tcPr>
                <w:p w14:paraId="0F77435A">
                  <w:pPr>
                    <w:pStyle w:val="24"/>
                    <w:bidi w:val="0"/>
                    <w:ind w:firstLine="0" w:firstLineChars="0"/>
                    <w:rPr>
                      <w:rFonts w:hint="eastAsia" w:ascii="Times New Roman" w:hAnsi="Times New Roman" w:eastAsia="宋体" w:cs="Times New Roman"/>
                      <w:color w:val="auto"/>
                      <w:spacing w:val="0"/>
                      <w:kern w:val="21"/>
                      <w:position w:val="0"/>
                      <w:sz w:val="21"/>
                      <w:szCs w:val="24"/>
                      <w:highlight w:val="none"/>
                      <w:lang w:val="en-US" w:eastAsia="zh-CN" w:bidi="ar-SA"/>
                    </w:rPr>
                  </w:pPr>
                  <w:r>
                    <w:rPr>
                      <w:rFonts w:hint="eastAsia"/>
                      <w:color w:val="auto"/>
                      <w:spacing w:val="0"/>
                      <w:kern w:val="21"/>
                      <w:position w:val="0"/>
                      <w:highlight w:val="none"/>
                      <w:lang w:eastAsia="zh-CN"/>
                    </w:rPr>
                    <w:t>0.0</w:t>
                  </w:r>
                  <w:r>
                    <w:rPr>
                      <w:rFonts w:hint="eastAsia"/>
                      <w:color w:val="auto"/>
                      <w:spacing w:val="0"/>
                      <w:kern w:val="21"/>
                      <w:position w:val="0"/>
                      <w:highlight w:val="none"/>
                      <w:lang w:val="en-US" w:eastAsia="zh-CN"/>
                    </w:rPr>
                    <w:t>281</w:t>
                  </w:r>
                </w:p>
              </w:tc>
              <w:tc>
                <w:tcPr>
                  <w:tcW w:w="837" w:type="dxa"/>
                  <w:tcBorders>
                    <w:top w:val="single" w:color="auto" w:sz="4" w:space="0"/>
                    <w:bottom w:val="single" w:color="auto" w:sz="4" w:space="0"/>
                  </w:tcBorders>
                  <w:shd w:val="clear" w:color="auto" w:fill="auto"/>
                  <w:noWrap w:val="0"/>
                  <w:vAlign w:val="center"/>
                </w:tcPr>
                <w:p w14:paraId="291A02F4">
                  <w:pPr>
                    <w:pStyle w:val="24"/>
                    <w:bidi w:val="0"/>
                    <w:ind w:firstLine="0" w:firstLineChars="0"/>
                    <w:rPr>
                      <w:rFonts w:hint="eastAsia" w:ascii="Times New Roman" w:hAnsi="Times New Roman" w:eastAsia="宋体" w:cs="Times New Roman"/>
                      <w:color w:val="auto"/>
                      <w:spacing w:val="0"/>
                      <w:kern w:val="21"/>
                      <w:position w:val="0"/>
                      <w:sz w:val="21"/>
                      <w:szCs w:val="24"/>
                      <w:highlight w:val="none"/>
                      <w:lang w:val="en-US" w:eastAsia="zh-CN" w:bidi="ar-SA"/>
                    </w:rPr>
                  </w:pPr>
                  <w:r>
                    <w:rPr>
                      <w:rFonts w:hint="eastAsia"/>
                      <w:color w:val="auto"/>
                      <w:spacing w:val="0"/>
                      <w:kern w:val="21"/>
                      <w:position w:val="0"/>
                      <w:highlight w:val="none"/>
                      <w:lang w:val="en-US" w:eastAsia="zh-CN"/>
                    </w:rPr>
                    <w:t>14.05</w:t>
                  </w:r>
                </w:p>
              </w:tc>
            </w:tr>
            <w:tr w14:paraId="3CDFE4E7">
              <w:tblPrEx>
                <w:tblBorders>
                  <w:top w:val="single" w:color="auto" w:sz="8" w:space="0"/>
                  <w:left w:val="none" w:color="auto" w:sz="0" w:space="0"/>
                  <w:bottom w:val="single" w:color="auto" w:sz="8"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584" w:type="dxa"/>
                  <w:noWrap w:val="0"/>
                  <w:vAlign w:val="center"/>
                </w:tcPr>
                <w:p w14:paraId="671325A3">
                  <w:pPr>
                    <w:adjustRightInd w:val="0"/>
                    <w:snapToGrid w:val="0"/>
                    <w:jc w:val="center"/>
                    <w:rPr>
                      <w:rFonts w:hint="eastAsia" w:eastAsia="宋体"/>
                      <w:sz w:val="21"/>
                      <w:szCs w:val="21"/>
                      <w:u w:val="none" w:color="auto"/>
                      <w:lang w:val="en-US" w:eastAsia="zh-CN"/>
                    </w:rPr>
                  </w:pPr>
                  <w:r>
                    <w:rPr>
                      <w:rFonts w:hint="eastAsia" w:ascii="Times New Roman" w:hAnsi="Times New Roman" w:eastAsia="宋体" w:cs="Times New Roman"/>
                      <w:sz w:val="21"/>
                      <w:szCs w:val="21"/>
                      <w:u w:val="none" w:color="auto"/>
                      <w:lang w:val="en-GB"/>
                    </w:rPr>
                    <w:t>DA00</w:t>
                  </w:r>
                  <w:r>
                    <w:rPr>
                      <w:rFonts w:hint="eastAsia" w:cs="Times New Roman"/>
                      <w:sz w:val="21"/>
                      <w:szCs w:val="21"/>
                      <w:u w:val="none" w:color="auto"/>
                      <w:lang w:val="en-US" w:eastAsia="zh-CN"/>
                    </w:rPr>
                    <w:t>2</w:t>
                  </w:r>
                </w:p>
              </w:tc>
              <w:tc>
                <w:tcPr>
                  <w:tcW w:w="1087" w:type="dxa"/>
                  <w:noWrap w:val="0"/>
                  <w:vAlign w:val="center"/>
                </w:tcPr>
                <w:p w14:paraId="469C86EC">
                  <w:pPr>
                    <w:adjustRightInd w:val="0"/>
                    <w:snapToGrid w:val="0"/>
                    <w:jc w:val="center"/>
                    <w:rPr>
                      <w:rFonts w:hint="default" w:hAnsi="宋体" w:eastAsia="宋体"/>
                      <w:kern w:val="2"/>
                      <w:sz w:val="21"/>
                      <w:szCs w:val="21"/>
                      <w:u w:val="none" w:color="auto"/>
                      <w:lang w:val="en-US" w:eastAsia="zh-CN" w:bidi="ar-SA"/>
                    </w:rPr>
                  </w:pPr>
                  <w:r>
                    <w:rPr>
                      <w:rFonts w:hint="eastAsia" w:cs="Times New Roman"/>
                      <w:sz w:val="21"/>
                      <w:szCs w:val="21"/>
                      <w:u w:val="none" w:color="auto"/>
                      <w:lang w:val="en-US" w:eastAsia="zh-CN"/>
                    </w:rPr>
                    <w:t>切割及焊接废气</w:t>
                  </w:r>
                </w:p>
              </w:tc>
              <w:tc>
                <w:tcPr>
                  <w:tcW w:w="885" w:type="dxa"/>
                  <w:tcBorders>
                    <w:top w:val="single" w:color="auto" w:sz="4" w:space="0"/>
                    <w:bottom w:val="single" w:color="auto" w:sz="4" w:space="0"/>
                  </w:tcBorders>
                  <w:noWrap w:val="0"/>
                  <w:vAlign w:val="center"/>
                </w:tcPr>
                <w:p w14:paraId="14ADC4F6">
                  <w:pPr>
                    <w:adjustRightInd w:val="0"/>
                    <w:snapToGrid w:val="0"/>
                    <w:jc w:val="center"/>
                    <w:rPr>
                      <w:rFonts w:hint="eastAsia"/>
                      <w:szCs w:val="21"/>
                      <w:u w:val="none" w:color="auto"/>
                      <w:lang w:val="en-US" w:eastAsia="zh-CN"/>
                    </w:rPr>
                  </w:pPr>
                  <w:r>
                    <w:rPr>
                      <w:rFonts w:hint="eastAsia" w:ascii="Times New Roman" w:hAnsi="Times New Roman" w:eastAsia="宋体" w:cs="Times New Roman"/>
                      <w:sz w:val="21"/>
                      <w:szCs w:val="21"/>
                      <w:u w:val="none" w:color="auto"/>
                      <w:lang w:val="en-GB"/>
                    </w:rPr>
                    <w:t>颗粒物</w:t>
                  </w:r>
                </w:p>
              </w:tc>
              <w:tc>
                <w:tcPr>
                  <w:tcW w:w="1009" w:type="dxa"/>
                  <w:tcBorders>
                    <w:top w:val="single" w:color="auto" w:sz="4" w:space="0"/>
                  </w:tcBorders>
                  <w:shd w:val="clear" w:color="auto" w:fill="auto"/>
                  <w:noWrap w:val="0"/>
                  <w:vAlign w:val="center"/>
                </w:tcPr>
                <w:p w14:paraId="2DCFBB20">
                  <w:pPr>
                    <w:pStyle w:val="24"/>
                    <w:bidi w:val="0"/>
                    <w:ind w:firstLine="0" w:firstLineChars="0"/>
                    <w:rPr>
                      <w:rFonts w:hint="eastAsia"/>
                      <w:color w:val="auto"/>
                      <w:spacing w:val="0"/>
                      <w:kern w:val="21"/>
                      <w:position w:val="0"/>
                      <w:highlight w:val="none"/>
                      <w:lang w:val="en-US" w:eastAsia="zh-CN"/>
                    </w:rPr>
                  </w:pPr>
                  <w:r>
                    <w:rPr>
                      <w:rFonts w:hint="eastAsia"/>
                      <w:color w:val="auto"/>
                      <w:spacing w:val="0"/>
                      <w:kern w:val="21"/>
                      <w:position w:val="0"/>
                      <w:highlight w:val="none"/>
                      <w:lang w:val="en-US" w:eastAsia="zh-CN"/>
                    </w:rPr>
                    <w:t>0.93988</w:t>
                  </w:r>
                </w:p>
              </w:tc>
              <w:tc>
                <w:tcPr>
                  <w:tcW w:w="1031" w:type="dxa"/>
                  <w:tcBorders>
                    <w:top w:val="single" w:color="auto" w:sz="4" w:space="0"/>
                    <w:bottom w:val="single" w:color="auto" w:sz="4" w:space="0"/>
                  </w:tcBorders>
                  <w:shd w:val="clear" w:color="auto" w:fill="auto"/>
                  <w:noWrap w:val="0"/>
                  <w:vAlign w:val="center"/>
                </w:tcPr>
                <w:p w14:paraId="7957C1A2">
                  <w:pPr>
                    <w:pStyle w:val="24"/>
                    <w:bidi w:val="0"/>
                    <w:ind w:firstLine="0" w:firstLineChars="0"/>
                    <w:rPr>
                      <w:rFonts w:hint="eastAsia" w:ascii="Times New Roman" w:hAnsi="Times New Roman" w:eastAsia="宋体" w:cs="Times New Roman"/>
                      <w:color w:val="auto"/>
                      <w:spacing w:val="0"/>
                      <w:kern w:val="21"/>
                      <w:position w:val="0"/>
                      <w:sz w:val="21"/>
                      <w:szCs w:val="24"/>
                      <w:highlight w:val="none"/>
                      <w:lang w:val="en-US" w:eastAsia="zh-CN" w:bidi="ar-SA"/>
                    </w:rPr>
                  </w:pPr>
                  <w:r>
                    <w:rPr>
                      <w:rFonts w:hint="eastAsia"/>
                      <w:color w:val="auto"/>
                      <w:spacing w:val="0"/>
                      <w:kern w:val="21"/>
                      <w:position w:val="0"/>
                      <w:highlight w:val="none"/>
                      <w:lang w:val="en-US" w:eastAsia="zh-CN"/>
                    </w:rPr>
                    <w:t>0.46994</w:t>
                  </w:r>
                </w:p>
              </w:tc>
              <w:tc>
                <w:tcPr>
                  <w:tcW w:w="994" w:type="dxa"/>
                  <w:tcBorders>
                    <w:top w:val="single" w:color="auto" w:sz="4" w:space="0"/>
                    <w:bottom w:val="single" w:color="auto" w:sz="4" w:space="0"/>
                  </w:tcBorders>
                  <w:shd w:val="clear" w:color="auto" w:fill="auto"/>
                  <w:noWrap w:val="0"/>
                  <w:vAlign w:val="center"/>
                </w:tcPr>
                <w:p w14:paraId="13CBCBA5">
                  <w:pPr>
                    <w:pStyle w:val="24"/>
                    <w:bidi w:val="0"/>
                    <w:ind w:firstLine="0" w:firstLineChars="0"/>
                    <w:rPr>
                      <w:rFonts w:hint="eastAsia" w:ascii="Times New Roman" w:hAnsi="Times New Roman" w:eastAsia="宋体" w:cs="Times New Roman"/>
                      <w:kern w:val="2"/>
                      <w:sz w:val="21"/>
                      <w:szCs w:val="24"/>
                      <w:highlight w:val="none"/>
                      <w:lang w:val="en-US" w:eastAsia="zh-CN" w:bidi="ar-SA"/>
                    </w:rPr>
                  </w:pPr>
                  <w:r>
                    <w:rPr>
                      <w:rFonts w:hint="eastAsia" w:cs="Times New Roman"/>
                      <w:kern w:val="2"/>
                      <w:sz w:val="21"/>
                      <w:szCs w:val="24"/>
                      <w:highlight w:val="none"/>
                      <w:lang w:val="en-US" w:eastAsia="zh-CN" w:bidi="ar-SA"/>
                    </w:rPr>
                    <w:t>234.97</w:t>
                  </w:r>
                </w:p>
              </w:tc>
              <w:tc>
                <w:tcPr>
                  <w:tcW w:w="1077" w:type="dxa"/>
                  <w:tcBorders>
                    <w:top w:val="single" w:color="auto" w:sz="4" w:space="0"/>
                  </w:tcBorders>
                  <w:shd w:val="clear" w:color="auto" w:fill="auto"/>
                  <w:noWrap w:val="0"/>
                  <w:vAlign w:val="center"/>
                </w:tcPr>
                <w:p w14:paraId="77A0CA84">
                  <w:pPr>
                    <w:pStyle w:val="24"/>
                    <w:bidi w:val="0"/>
                    <w:ind w:firstLine="0" w:firstLineChars="0"/>
                    <w:rPr>
                      <w:rFonts w:hint="eastAsia" w:ascii="Times New Roman" w:hAnsi="Times New Roman" w:eastAsia="宋体" w:cs="Times New Roman"/>
                      <w:kern w:val="2"/>
                      <w:sz w:val="21"/>
                      <w:szCs w:val="24"/>
                      <w:highlight w:val="none"/>
                      <w:lang w:val="en-US" w:eastAsia="zh-CN" w:bidi="ar-SA"/>
                    </w:rPr>
                  </w:pPr>
                  <w:r>
                    <w:rPr>
                      <w:rFonts w:hint="eastAsia"/>
                      <w:highlight w:val="none"/>
                      <w:lang w:val="en-US" w:eastAsia="zh-CN"/>
                    </w:rPr>
                    <w:t>0.0047</w:t>
                  </w:r>
                </w:p>
              </w:tc>
              <w:tc>
                <w:tcPr>
                  <w:tcW w:w="1033" w:type="dxa"/>
                  <w:tcBorders>
                    <w:top w:val="single" w:color="auto" w:sz="4" w:space="0"/>
                  </w:tcBorders>
                  <w:shd w:val="clear" w:color="auto" w:fill="auto"/>
                  <w:noWrap w:val="0"/>
                  <w:vAlign w:val="center"/>
                </w:tcPr>
                <w:p w14:paraId="592A1C31">
                  <w:pPr>
                    <w:pStyle w:val="24"/>
                    <w:bidi w:val="0"/>
                    <w:ind w:firstLine="0" w:firstLineChars="0"/>
                    <w:rPr>
                      <w:rFonts w:hint="eastAsia" w:ascii="Times New Roman" w:hAnsi="Times New Roman" w:eastAsia="宋体" w:cs="Times New Roman"/>
                      <w:color w:val="auto"/>
                      <w:spacing w:val="0"/>
                      <w:kern w:val="21"/>
                      <w:position w:val="0"/>
                      <w:sz w:val="21"/>
                      <w:szCs w:val="24"/>
                      <w:highlight w:val="none"/>
                      <w:lang w:val="en-US" w:eastAsia="zh-CN" w:bidi="ar-SA"/>
                    </w:rPr>
                  </w:pPr>
                  <w:r>
                    <w:rPr>
                      <w:rFonts w:hint="eastAsia"/>
                      <w:color w:val="auto"/>
                      <w:spacing w:val="0"/>
                      <w:kern w:val="21"/>
                      <w:position w:val="0"/>
                      <w:highlight w:val="none"/>
                      <w:lang w:val="en-US" w:eastAsia="zh-CN"/>
                    </w:rPr>
                    <w:t>0.00235</w:t>
                  </w:r>
                </w:p>
              </w:tc>
              <w:tc>
                <w:tcPr>
                  <w:tcW w:w="837" w:type="dxa"/>
                  <w:tcBorders>
                    <w:top w:val="single" w:color="auto" w:sz="4" w:space="0"/>
                  </w:tcBorders>
                  <w:shd w:val="clear" w:color="auto" w:fill="auto"/>
                  <w:noWrap w:val="0"/>
                  <w:vAlign w:val="center"/>
                </w:tcPr>
                <w:p w14:paraId="7713781C">
                  <w:pPr>
                    <w:pStyle w:val="24"/>
                    <w:bidi w:val="0"/>
                    <w:ind w:firstLine="0" w:firstLineChars="0"/>
                    <w:rPr>
                      <w:rFonts w:hint="eastAsia" w:ascii="Times New Roman" w:hAnsi="Times New Roman" w:eastAsia="宋体" w:cs="Times New Roman"/>
                      <w:kern w:val="2"/>
                      <w:sz w:val="21"/>
                      <w:szCs w:val="24"/>
                      <w:highlight w:val="none"/>
                      <w:lang w:val="en-US" w:eastAsia="zh-CN" w:bidi="ar-SA"/>
                    </w:rPr>
                  </w:pPr>
                  <w:r>
                    <w:rPr>
                      <w:rFonts w:hint="eastAsia" w:cs="Times New Roman"/>
                      <w:kern w:val="2"/>
                      <w:sz w:val="21"/>
                      <w:szCs w:val="24"/>
                      <w:highlight w:val="none"/>
                      <w:lang w:val="en-US" w:eastAsia="zh-CN" w:bidi="ar-SA"/>
                    </w:rPr>
                    <w:t>1.175</w:t>
                  </w:r>
                </w:p>
              </w:tc>
            </w:tr>
            <w:tr w14:paraId="25DCB5B5">
              <w:tblPrEx>
                <w:tblBorders>
                  <w:top w:val="single" w:color="auto" w:sz="8" w:space="0"/>
                  <w:left w:val="none" w:color="auto" w:sz="0" w:space="0"/>
                  <w:bottom w:val="single" w:color="auto" w:sz="8"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584" w:type="dxa"/>
                  <w:tcBorders>
                    <w:bottom w:val="single" w:color="auto" w:sz="4" w:space="0"/>
                  </w:tcBorders>
                  <w:noWrap w:val="0"/>
                  <w:vAlign w:val="center"/>
                </w:tcPr>
                <w:p w14:paraId="112EB93B">
                  <w:pPr>
                    <w:adjustRightInd w:val="0"/>
                    <w:snapToGrid w:val="0"/>
                    <w:jc w:val="center"/>
                    <w:rPr>
                      <w:rFonts w:hint="eastAsia" w:eastAsia="宋体"/>
                      <w:sz w:val="21"/>
                      <w:szCs w:val="21"/>
                      <w:u w:val="none" w:color="auto"/>
                      <w:lang w:val="en-US" w:eastAsia="zh-CN"/>
                    </w:rPr>
                  </w:pPr>
                  <w:r>
                    <w:rPr>
                      <w:rFonts w:hint="eastAsia"/>
                      <w:sz w:val="21"/>
                      <w:szCs w:val="21"/>
                      <w:u w:val="none" w:color="auto"/>
                      <w:lang w:val="en-US" w:eastAsia="zh-CN"/>
                    </w:rPr>
                    <w:t>/</w:t>
                  </w:r>
                </w:p>
              </w:tc>
              <w:tc>
                <w:tcPr>
                  <w:tcW w:w="1087" w:type="dxa"/>
                  <w:tcBorders>
                    <w:bottom w:val="single" w:color="auto" w:sz="4" w:space="0"/>
                  </w:tcBorders>
                  <w:noWrap w:val="0"/>
                  <w:vAlign w:val="center"/>
                </w:tcPr>
                <w:p w14:paraId="7624B629">
                  <w:pPr>
                    <w:adjustRightInd w:val="0"/>
                    <w:snapToGrid w:val="0"/>
                    <w:jc w:val="center"/>
                    <w:rPr>
                      <w:rFonts w:hint="default" w:hAnsi="宋体" w:eastAsia="宋体"/>
                      <w:kern w:val="2"/>
                      <w:sz w:val="21"/>
                      <w:szCs w:val="21"/>
                      <w:u w:val="none" w:color="auto"/>
                      <w:lang w:val="en-US" w:eastAsia="zh-CN" w:bidi="ar-SA"/>
                    </w:rPr>
                  </w:pPr>
                  <w:r>
                    <w:rPr>
                      <w:rFonts w:hint="eastAsia" w:hAnsi="宋体"/>
                      <w:kern w:val="2"/>
                      <w:sz w:val="21"/>
                      <w:szCs w:val="21"/>
                      <w:u w:val="none" w:color="auto"/>
                      <w:lang w:val="en-US" w:eastAsia="zh-CN" w:bidi="ar-SA"/>
                    </w:rPr>
                    <w:t>食堂油烟</w:t>
                  </w:r>
                </w:p>
              </w:tc>
              <w:tc>
                <w:tcPr>
                  <w:tcW w:w="885" w:type="dxa"/>
                  <w:tcBorders>
                    <w:top w:val="single" w:color="auto" w:sz="4" w:space="0"/>
                    <w:bottom w:val="single" w:color="auto" w:sz="4" w:space="0"/>
                  </w:tcBorders>
                  <w:noWrap w:val="0"/>
                  <w:vAlign w:val="center"/>
                </w:tcPr>
                <w:p w14:paraId="1EBD81D9">
                  <w:pPr>
                    <w:pStyle w:val="24"/>
                    <w:bidi w:val="0"/>
                    <w:ind w:firstLine="0" w:firstLineChars="0"/>
                    <w:rPr>
                      <w:rFonts w:hint="default" w:ascii="Times New Roman" w:hAnsi="Times New Roman" w:cs="Times New Roman"/>
                      <w:kern w:val="2"/>
                      <w:sz w:val="21"/>
                      <w:szCs w:val="24"/>
                      <w:highlight w:val="none"/>
                      <w:lang w:val="en-US" w:eastAsia="zh-CN" w:bidi="ar-SA"/>
                    </w:rPr>
                  </w:pPr>
                  <w:r>
                    <w:rPr>
                      <w:rFonts w:hint="eastAsia" w:ascii="Times New Roman" w:hAnsi="Times New Roman" w:cs="Times New Roman"/>
                      <w:kern w:val="2"/>
                      <w:sz w:val="21"/>
                      <w:szCs w:val="24"/>
                      <w:highlight w:val="none"/>
                      <w:lang w:val="en-US" w:eastAsia="zh-CN" w:bidi="ar-SA"/>
                    </w:rPr>
                    <w:t>油烟</w:t>
                  </w:r>
                </w:p>
              </w:tc>
              <w:tc>
                <w:tcPr>
                  <w:tcW w:w="1009" w:type="dxa"/>
                  <w:tcBorders>
                    <w:top w:val="single" w:color="auto" w:sz="4" w:space="0"/>
                  </w:tcBorders>
                  <w:shd w:val="clear" w:color="auto" w:fill="auto"/>
                  <w:noWrap w:val="0"/>
                  <w:vAlign w:val="center"/>
                </w:tcPr>
                <w:p w14:paraId="0522B5B2">
                  <w:pPr>
                    <w:pStyle w:val="24"/>
                    <w:bidi w:val="0"/>
                    <w:ind w:firstLine="0" w:firstLineChars="0"/>
                    <w:rPr>
                      <w:rFonts w:hint="eastAsia"/>
                      <w:color w:val="auto"/>
                      <w:spacing w:val="0"/>
                      <w:kern w:val="21"/>
                      <w:position w:val="0"/>
                      <w:highlight w:val="none"/>
                      <w:lang w:val="en-US" w:eastAsia="zh-CN"/>
                    </w:rPr>
                  </w:pPr>
                  <w:r>
                    <w:rPr>
                      <w:rFonts w:hint="default"/>
                      <w:color w:val="auto"/>
                      <w:spacing w:val="0"/>
                      <w:kern w:val="21"/>
                      <w:position w:val="0"/>
                      <w:highlight w:val="none"/>
                      <w:lang w:val="en-US" w:eastAsia="zh-CN"/>
                    </w:rPr>
                    <w:t>0.0</w:t>
                  </w:r>
                  <w:r>
                    <w:rPr>
                      <w:rFonts w:hint="eastAsia"/>
                      <w:color w:val="auto"/>
                      <w:spacing w:val="0"/>
                      <w:kern w:val="21"/>
                      <w:position w:val="0"/>
                      <w:highlight w:val="none"/>
                      <w:lang w:val="en-US" w:eastAsia="zh-CN"/>
                    </w:rPr>
                    <w:t>255</w:t>
                  </w:r>
                </w:p>
              </w:tc>
              <w:tc>
                <w:tcPr>
                  <w:tcW w:w="1031" w:type="dxa"/>
                  <w:tcBorders>
                    <w:top w:val="single" w:color="auto" w:sz="4" w:space="0"/>
                    <w:bottom w:val="single" w:color="auto" w:sz="4" w:space="0"/>
                  </w:tcBorders>
                  <w:shd w:val="clear" w:color="auto" w:fill="auto"/>
                  <w:noWrap w:val="0"/>
                  <w:vAlign w:val="center"/>
                </w:tcPr>
                <w:p w14:paraId="01387306">
                  <w:pPr>
                    <w:pStyle w:val="24"/>
                    <w:bidi w:val="0"/>
                    <w:ind w:firstLine="0" w:firstLineChars="0"/>
                    <w:rPr>
                      <w:rFonts w:hint="eastAsia" w:ascii="Times New Roman" w:hAnsi="Times New Roman" w:cs="Times New Roman"/>
                      <w:kern w:val="2"/>
                      <w:sz w:val="21"/>
                      <w:szCs w:val="24"/>
                      <w:highlight w:val="none"/>
                      <w:lang w:val="en-US" w:eastAsia="zh-CN" w:bidi="ar-SA"/>
                    </w:rPr>
                  </w:pPr>
                  <w:r>
                    <w:rPr>
                      <w:rFonts w:hint="default" w:ascii="Times New Roman" w:hAnsi="Times New Roman" w:cs="Times New Roman"/>
                      <w:kern w:val="2"/>
                      <w:sz w:val="21"/>
                      <w:szCs w:val="24"/>
                      <w:highlight w:val="none"/>
                      <w:lang w:val="en-US" w:eastAsia="zh-CN" w:bidi="ar-SA"/>
                    </w:rPr>
                    <w:t>0.0</w:t>
                  </w:r>
                  <w:r>
                    <w:rPr>
                      <w:rFonts w:hint="eastAsia" w:ascii="Times New Roman" w:hAnsi="Times New Roman" w:cs="Times New Roman"/>
                      <w:kern w:val="2"/>
                      <w:sz w:val="21"/>
                      <w:szCs w:val="24"/>
                      <w:highlight w:val="none"/>
                      <w:lang w:val="en-US" w:eastAsia="zh-CN" w:bidi="ar-SA"/>
                    </w:rPr>
                    <w:t>213</w:t>
                  </w:r>
                </w:p>
              </w:tc>
              <w:tc>
                <w:tcPr>
                  <w:tcW w:w="994" w:type="dxa"/>
                  <w:tcBorders>
                    <w:top w:val="single" w:color="auto" w:sz="4" w:space="0"/>
                    <w:bottom w:val="single" w:color="auto" w:sz="4" w:space="0"/>
                  </w:tcBorders>
                  <w:shd w:val="clear" w:color="auto" w:fill="auto"/>
                  <w:noWrap w:val="0"/>
                  <w:vAlign w:val="center"/>
                </w:tcPr>
                <w:p w14:paraId="21388F99">
                  <w:pPr>
                    <w:pStyle w:val="24"/>
                    <w:bidi w:val="0"/>
                    <w:ind w:firstLine="0" w:firstLineChars="0"/>
                    <w:rPr>
                      <w:rFonts w:hint="eastAsia" w:ascii="Times New Roman" w:hAnsi="Times New Roman" w:cs="Times New Roman"/>
                      <w:kern w:val="2"/>
                      <w:sz w:val="21"/>
                      <w:szCs w:val="24"/>
                      <w:highlight w:val="none"/>
                      <w:lang w:val="en-US" w:eastAsia="zh-CN" w:bidi="ar-SA"/>
                    </w:rPr>
                  </w:pPr>
                  <w:r>
                    <w:rPr>
                      <w:rFonts w:hint="eastAsia" w:ascii="Times New Roman" w:hAnsi="Times New Roman" w:cs="Times New Roman"/>
                      <w:kern w:val="2"/>
                      <w:sz w:val="21"/>
                      <w:szCs w:val="24"/>
                      <w:highlight w:val="none"/>
                      <w:lang w:val="en-US" w:eastAsia="zh-CN" w:bidi="ar-SA"/>
                    </w:rPr>
                    <w:t>4.25</w:t>
                  </w:r>
                </w:p>
              </w:tc>
              <w:tc>
                <w:tcPr>
                  <w:tcW w:w="1077" w:type="dxa"/>
                  <w:tcBorders>
                    <w:top w:val="single" w:color="auto" w:sz="4" w:space="0"/>
                  </w:tcBorders>
                  <w:shd w:val="clear" w:color="auto" w:fill="auto"/>
                  <w:noWrap w:val="0"/>
                  <w:vAlign w:val="center"/>
                </w:tcPr>
                <w:p w14:paraId="318B3F29">
                  <w:pPr>
                    <w:pStyle w:val="24"/>
                    <w:bidi w:val="0"/>
                    <w:ind w:firstLine="0" w:firstLineChars="0"/>
                    <w:rPr>
                      <w:rFonts w:hint="eastAsia" w:ascii="Times New Roman" w:hAnsi="Times New Roman" w:cs="Times New Roman"/>
                      <w:kern w:val="2"/>
                      <w:sz w:val="21"/>
                      <w:szCs w:val="24"/>
                      <w:highlight w:val="none"/>
                      <w:lang w:val="en-US" w:eastAsia="zh-CN" w:bidi="ar-SA"/>
                    </w:rPr>
                  </w:pPr>
                  <w:r>
                    <w:rPr>
                      <w:rFonts w:hint="default" w:ascii="Times New Roman" w:hAnsi="Times New Roman" w:cs="Times New Roman"/>
                      <w:kern w:val="2"/>
                      <w:sz w:val="21"/>
                      <w:szCs w:val="24"/>
                      <w:highlight w:val="none"/>
                      <w:lang w:val="en-US" w:eastAsia="zh-CN" w:bidi="ar-SA"/>
                    </w:rPr>
                    <w:t>0.00</w:t>
                  </w:r>
                  <w:r>
                    <w:rPr>
                      <w:rFonts w:hint="eastAsia" w:ascii="Times New Roman" w:hAnsi="Times New Roman" w:cs="Times New Roman"/>
                      <w:kern w:val="2"/>
                      <w:sz w:val="21"/>
                      <w:szCs w:val="24"/>
                      <w:highlight w:val="none"/>
                      <w:lang w:val="en-US" w:eastAsia="zh-CN" w:bidi="ar-SA"/>
                    </w:rPr>
                    <w:t>255</w:t>
                  </w:r>
                </w:p>
              </w:tc>
              <w:tc>
                <w:tcPr>
                  <w:tcW w:w="1033" w:type="dxa"/>
                  <w:tcBorders>
                    <w:top w:val="single" w:color="auto" w:sz="4" w:space="0"/>
                    <w:bottom w:val="single" w:color="auto" w:sz="4" w:space="0"/>
                  </w:tcBorders>
                  <w:shd w:val="clear" w:color="auto" w:fill="auto"/>
                  <w:noWrap w:val="0"/>
                  <w:vAlign w:val="center"/>
                </w:tcPr>
                <w:p w14:paraId="5743DC6F">
                  <w:pPr>
                    <w:pStyle w:val="24"/>
                    <w:bidi w:val="0"/>
                    <w:ind w:firstLine="0" w:firstLineChars="0"/>
                    <w:rPr>
                      <w:rFonts w:hint="eastAsia" w:ascii="Times New Roman" w:hAnsi="Times New Roman" w:cs="Times New Roman"/>
                      <w:kern w:val="2"/>
                      <w:sz w:val="21"/>
                      <w:szCs w:val="24"/>
                      <w:highlight w:val="none"/>
                      <w:lang w:val="en-US" w:eastAsia="zh-CN" w:bidi="ar-SA"/>
                    </w:rPr>
                  </w:pPr>
                  <w:r>
                    <w:rPr>
                      <w:rFonts w:hint="default" w:ascii="Times New Roman" w:hAnsi="Times New Roman" w:cs="Times New Roman"/>
                      <w:kern w:val="2"/>
                      <w:sz w:val="21"/>
                      <w:szCs w:val="24"/>
                      <w:highlight w:val="none"/>
                      <w:lang w:val="en-US" w:eastAsia="zh-CN" w:bidi="ar-SA"/>
                    </w:rPr>
                    <w:t>0.00</w:t>
                  </w:r>
                  <w:r>
                    <w:rPr>
                      <w:rFonts w:hint="eastAsia" w:ascii="Times New Roman" w:hAnsi="Times New Roman" w:cs="Times New Roman"/>
                      <w:kern w:val="2"/>
                      <w:sz w:val="21"/>
                      <w:szCs w:val="24"/>
                      <w:highlight w:val="none"/>
                      <w:lang w:val="en-US" w:eastAsia="zh-CN" w:bidi="ar-SA"/>
                    </w:rPr>
                    <w:t>213</w:t>
                  </w:r>
                </w:p>
              </w:tc>
              <w:tc>
                <w:tcPr>
                  <w:tcW w:w="837" w:type="dxa"/>
                  <w:tcBorders>
                    <w:top w:val="single" w:color="auto" w:sz="4" w:space="0"/>
                    <w:bottom w:val="single" w:color="auto" w:sz="4" w:space="0"/>
                  </w:tcBorders>
                  <w:shd w:val="clear" w:color="auto" w:fill="auto"/>
                  <w:noWrap w:val="0"/>
                  <w:vAlign w:val="center"/>
                </w:tcPr>
                <w:p w14:paraId="7E0F3DCD">
                  <w:pPr>
                    <w:pStyle w:val="24"/>
                    <w:bidi w:val="0"/>
                    <w:ind w:firstLine="0" w:firstLineChars="0"/>
                    <w:rPr>
                      <w:rFonts w:hint="eastAsia" w:ascii="Times New Roman" w:hAnsi="Times New Roman" w:cs="Times New Roman"/>
                      <w:kern w:val="2"/>
                      <w:sz w:val="21"/>
                      <w:szCs w:val="24"/>
                      <w:highlight w:val="none"/>
                      <w:lang w:val="en-US" w:eastAsia="zh-CN" w:bidi="ar-SA"/>
                    </w:rPr>
                  </w:pPr>
                  <w:r>
                    <w:rPr>
                      <w:rFonts w:hint="default" w:ascii="Times New Roman" w:hAnsi="Times New Roman" w:cs="Times New Roman"/>
                      <w:kern w:val="2"/>
                      <w:sz w:val="21"/>
                      <w:szCs w:val="24"/>
                      <w:highlight w:val="none"/>
                      <w:lang w:val="en-US" w:eastAsia="zh-CN" w:bidi="ar-SA"/>
                    </w:rPr>
                    <w:t>0.</w:t>
                  </w:r>
                  <w:r>
                    <w:rPr>
                      <w:rFonts w:hint="eastAsia" w:ascii="Times New Roman" w:hAnsi="Times New Roman" w:cs="Times New Roman"/>
                      <w:kern w:val="2"/>
                      <w:sz w:val="21"/>
                      <w:szCs w:val="24"/>
                      <w:highlight w:val="none"/>
                      <w:lang w:val="en-US" w:eastAsia="zh-CN" w:bidi="ar-SA"/>
                    </w:rPr>
                    <w:t>425</w:t>
                  </w:r>
                </w:p>
              </w:tc>
            </w:tr>
            <w:tr w14:paraId="707B4D5E">
              <w:tblPrEx>
                <w:tblBorders>
                  <w:top w:val="single" w:color="auto" w:sz="8" w:space="0"/>
                  <w:left w:val="none" w:color="auto" w:sz="0" w:space="0"/>
                  <w:bottom w:val="single" w:color="auto" w:sz="8"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584" w:type="dxa"/>
                  <w:vMerge w:val="restart"/>
                  <w:noWrap w:val="0"/>
                  <w:vAlign w:val="center"/>
                </w:tcPr>
                <w:p w14:paraId="591D52CD">
                  <w:pPr>
                    <w:adjustRightInd w:val="0"/>
                    <w:snapToGrid w:val="0"/>
                    <w:jc w:val="center"/>
                    <w:rPr>
                      <w:rFonts w:hint="eastAsia" w:eastAsia="宋体"/>
                      <w:kern w:val="2"/>
                      <w:sz w:val="21"/>
                      <w:szCs w:val="21"/>
                      <w:u w:val="none" w:color="auto"/>
                      <w:lang w:val="en-US" w:eastAsia="zh-CN" w:bidi="ar-SA"/>
                    </w:rPr>
                  </w:pPr>
                  <w:r>
                    <w:rPr>
                      <w:rFonts w:hint="eastAsia"/>
                      <w:sz w:val="21"/>
                      <w:szCs w:val="21"/>
                      <w:u w:val="none" w:color="auto"/>
                      <w:lang w:val="en-US" w:eastAsia="zh-CN"/>
                    </w:rPr>
                    <w:t>/</w:t>
                  </w:r>
                </w:p>
              </w:tc>
              <w:tc>
                <w:tcPr>
                  <w:tcW w:w="1087" w:type="dxa"/>
                  <w:vMerge w:val="restart"/>
                  <w:noWrap w:val="0"/>
                  <w:vAlign w:val="center"/>
                </w:tcPr>
                <w:p w14:paraId="49C11713">
                  <w:pPr>
                    <w:tabs>
                      <w:tab w:val="left" w:pos="3620"/>
                    </w:tabs>
                    <w:adjustRightInd w:val="0"/>
                    <w:snapToGrid w:val="0"/>
                    <w:jc w:val="center"/>
                    <w:rPr>
                      <w:rFonts w:hint="eastAsia" w:hAnsi="宋体"/>
                      <w:kern w:val="2"/>
                      <w:sz w:val="21"/>
                      <w:szCs w:val="21"/>
                      <w:u w:val="none" w:color="auto"/>
                      <w:lang w:val="en-US" w:eastAsia="zh-CN" w:bidi="ar-SA"/>
                    </w:rPr>
                  </w:pPr>
                  <w:r>
                    <w:rPr>
                      <w:rFonts w:hint="eastAsia" w:hAnsi="宋体"/>
                      <w:sz w:val="21"/>
                      <w:szCs w:val="21"/>
                      <w:u w:val="none" w:color="auto"/>
                      <w:lang w:val="en-US" w:eastAsia="zh-CN"/>
                    </w:rPr>
                    <w:t>无组织</w:t>
                  </w:r>
                </w:p>
              </w:tc>
              <w:tc>
                <w:tcPr>
                  <w:tcW w:w="885" w:type="dxa"/>
                  <w:tcBorders>
                    <w:top w:val="single" w:color="auto" w:sz="4" w:space="0"/>
                    <w:bottom w:val="single" w:color="auto" w:sz="4" w:space="0"/>
                  </w:tcBorders>
                  <w:noWrap w:val="0"/>
                  <w:vAlign w:val="center"/>
                </w:tcPr>
                <w:p w14:paraId="0B91337C">
                  <w:pPr>
                    <w:adjustRightInd w:val="0"/>
                    <w:snapToGrid w:val="0"/>
                    <w:jc w:val="center"/>
                    <w:rPr>
                      <w:rFonts w:hint="eastAsia" w:ascii="Times New Roman" w:hAnsi="Times New Roman" w:eastAsia="宋体" w:cs="Times New Roman"/>
                      <w:kern w:val="2"/>
                      <w:sz w:val="21"/>
                      <w:szCs w:val="21"/>
                      <w:u w:val="none" w:color="auto"/>
                      <w:lang w:val="en-US" w:eastAsia="zh-CN" w:bidi="ar-SA"/>
                    </w:rPr>
                  </w:pPr>
                  <w:r>
                    <w:rPr>
                      <w:rFonts w:hint="eastAsia" w:hAnsi="宋体"/>
                      <w:szCs w:val="21"/>
                      <w:highlight w:val="none"/>
                      <w:u w:val="none" w:color="auto"/>
                      <w:lang w:val="en-US" w:eastAsia="zh-CN"/>
                    </w:rPr>
                    <w:t>VOC</w:t>
                  </w:r>
                </w:p>
              </w:tc>
              <w:tc>
                <w:tcPr>
                  <w:tcW w:w="1009" w:type="dxa"/>
                  <w:tcBorders>
                    <w:top w:val="single" w:color="auto" w:sz="4" w:space="0"/>
                    <w:bottom w:val="single" w:color="auto" w:sz="4" w:space="0"/>
                  </w:tcBorders>
                  <w:shd w:val="clear" w:color="auto" w:fill="auto"/>
                  <w:noWrap w:val="0"/>
                  <w:vAlign w:val="center"/>
                </w:tcPr>
                <w:p w14:paraId="660E334E">
                  <w:pPr>
                    <w:pStyle w:val="24"/>
                    <w:bidi w:val="0"/>
                    <w:ind w:firstLine="0" w:firstLineChars="0"/>
                    <w:rPr>
                      <w:rFonts w:hint="default"/>
                      <w:color w:val="auto"/>
                      <w:spacing w:val="0"/>
                      <w:kern w:val="21"/>
                      <w:position w:val="0"/>
                      <w:highlight w:val="none"/>
                      <w:lang w:val="en-US" w:eastAsia="zh-CN"/>
                    </w:rPr>
                  </w:pPr>
                  <w:r>
                    <w:rPr>
                      <w:rFonts w:hint="eastAsia"/>
                      <w:color w:val="auto"/>
                      <w:spacing w:val="0"/>
                      <w:kern w:val="21"/>
                      <w:position w:val="0"/>
                      <w:highlight w:val="none"/>
                      <w:lang w:val="en-US" w:eastAsia="zh-CN"/>
                    </w:rPr>
                    <w:t>0.00075</w:t>
                  </w:r>
                </w:p>
              </w:tc>
              <w:tc>
                <w:tcPr>
                  <w:tcW w:w="1031" w:type="dxa"/>
                  <w:tcBorders>
                    <w:top w:val="single" w:color="auto" w:sz="4" w:space="0"/>
                    <w:bottom w:val="single" w:color="auto" w:sz="4" w:space="0"/>
                  </w:tcBorders>
                  <w:shd w:val="clear" w:color="auto" w:fill="auto"/>
                  <w:noWrap w:val="0"/>
                  <w:vAlign w:val="center"/>
                </w:tcPr>
                <w:p w14:paraId="629C705A">
                  <w:pPr>
                    <w:adjustRightInd w:val="0"/>
                    <w:snapToGrid w:val="0"/>
                    <w:jc w:val="center"/>
                    <w:rPr>
                      <w:rFonts w:hint="eastAsia" w:ascii="Times New Roman" w:hAnsi="Times New Roman" w:eastAsia="宋体" w:cs="Times New Roman"/>
                      <w:kern w:val="2"/>
                      <w:sz w:val="21"/>
                      <w:szCs w:val="21"/>
                      <w:u w:val="none" w:color="auto"/>
                      <w:lang w:val="en-US" w:eastAsia="zh-CN" w:bidi="ar-SA"/>
                    </w:rPr>
                  </w:pPr>
                  <w:r>
                    <w:rPr>
                      <w:rFonts w:hint="eastAsia" w:ascii="Times New Roman" w:hAnsi="Times New Roman" w:eastAsia="宋体" w:cs="Times New Roman"/>
                      <w:kern w:val="2"/>
                      <w:sz w:val="21"/>
                      <w:szCs w:val="21"/>
                      <w:u w:val="none" w:color="auto"/>
                      <w:lang w:val="en-US" w:eastAsia="zh-CN" w:bidi="ar-SA"/>
                    </w:rPr>
                    <w:t>/</w:t>
                  </w:r>
                </w:p>
              </w:tc>
              <w:tc>
                <w:tcPr>
                  <w:tcW w:w="994" w:type="dxa"/>
                  <w:tcBorders>
                    <w:top w:val="single" w:color="auto" w:sz="4" w:space="0"/>
                    <w:bottom w:val="single" w:color="auto" w:sz="4" w:space="0"/>
                  </w:tcBorders>
                  <w:shd w:val="clear" w:color="auto" w:fill="auto"/>
                  <w:noWrap w:val="0"/>
                  <w:vAlign w:val="center"/>
                </w:tcPr>
                <w:p w14:paraId="7B37D9E6">
                  <w:pPr>
                    <w:adjustRightInd w:val="0"/>
                    <w:snapToGrid w:val="0"/>
                    <w:jc w:val="center"/>
                    <w:rPr>
                      <w:rFonts w:hint="eastAsia" w:ascii="Times New Roman" w:hAnsi="Times New Roman" w:eastAsia="宋体" w:cs="Times New Roman"/>
                      <w:kern w:val="2"/>
                      <w:sz w:val="21"/>
                      <w:szCs w:val="21"/>
                      <w:u w:val="none" w:color="auto"/>
                      <w:lang w:val="en-US" w:eastAsia="zh-CN" w:bidi="ar-SA"/>
                    </w:rPr>
                  </w:pPr>
                  <w:r>
                    <w:rPr>
                      <w:rFonts w:hint="eastAsia" w:ascii="Times New Roman" w:hAnsi="Times New Roman" w:eastAsia="宋体" w:cs="Times New Roman"/>
                      <w:sz w:val="21"/>
                      <w:szCs w:val="21"/>
                      <w:u w:val="none" w:color="auto"/>
                      <w:lang w:val="en-US" w:eastAsia="zh-CN"/>
                    </w:rPr>
                    <w:t>/</w:t>
                  </w:r>
                </w:p>
              </w:tc>
              <w:tc>
                <w:tcPr>
                  <w:tcW w:w="1077" w:type="dxa"/>
                  <w:tcBorders>
                    <w:top w:val="single" w:color="auto" w:sz="4" w:space="0"/>
                    <w:bottom w:val="single" w:color="auto" w:sz="4" w:space="0"/>
                  </w:tcBorders>
                  <w:shd w:val="clear" w:color="auto" w:fill="auto"/>
                  <w:noWrap w:val="0"/>
                  <w:vAlign w:val="center"/>
                </w:tcPr>
                <w:p w14:paraId="3DEEDBA2">
                  <w:pPr>
                    <w:pStyle w:val="24"/>
                    <w:bidi w:val="0"/>
                    <w:ind w:firstLine="0" w:firstLineChars="0"/>
                    <w:rPr>
                      <w:rFonts w:hint="default" w:ascii="Times New Roman" w:hAnsi="Times New Roman" w:eastAsia="宋体" w:cs="Times New Roman"/>
                      <w:kern w:val="2"/>
                      <w:sz w:val="21"/>
                      <w:szCs w:val="24"/>
                      <w:highlight w:val="none"/>
                      <w:lang w:val="en-US" w:eastAsia="zh-CN" w:bidi="ar-SA"/>
                    </w:rPr>
                  </w:pPr>
                  <w:r>
                    <w:rPr>
                      <w:rFonts w:hint="eastAsia" w:cs="Times New Roman"/>
                      <w:kern w:val="2"/>
                      <w:sz w:val="21"/>
                      <w:szCs w:val="24"/>
                      <w:highlight w:val="none"/>
                      <w:lang w:val="en-US" w:eastAsia="zh-CN" w:bidi="ar-SA"/>
                    </w:rPr>
                    <w:t>0.00075</w:t>
                  </w:r>
                </w:p>
              </w:tc>
              <w:tc>
                <w:tcPr>
                  <w:tcW w:w="1033" w:type="dxa"/>
                  <w:tcBorders>
                    <w:top w:val="single" w:color="auto" w:sz="4" w:space="0"/>
                    <w:bottom w:val="single" w:color="auto" w:sz="4" w:space="0"/>
                  </w:tcBorders>
                  <w:noWrap w:val="0"/>
                  <w:vAlign w:val="center"/>
                </w:tcPr>
                <w:p w14:paraId="2097DEDB">
                  <w:pPr>
                    <w:adjustRightInd w:val="0"/>
                    <w:snapToGrid w:val="0"/>
                    <w:jc w:val="center"/>
                    <w:rPr>
                      <w:rFonts w:hint="eastAsia" w:ascii="Times New Roman" w:hAnsi="Times New Roman" w:eastAsia="宋体" w:cs="Times New Roman"/>
                      <w:kern w:val="2"/>
                      <w:sz w:val="21"/>
                      <w:szCs w:val="21"/>
                      <w:u w:val="none" w:color="auto"/>
                      <w:lang w:val="en-US" w:eastAsia="zh-CN" w:bidi="ar-SA"/>
                    </w:rPr>
                  </w:pPr>
                  <w:r>
                    <w:rPr>
                      <w:rFonts w:hint="eastAsia" w:ascii="Times New Roman" w:hAnsi="Times New Roman" w:eastAsia="宋体" w:cs="Times New Roman"/>
                      <w:kern w:val="2"/>
                      <w:sz w:val="21"/>
                      <w:szCs w:val="21"/>
                      <w:u w:val="none" w:color="auto"/>
                      <w:lang w:val="en-US" w:eastAsia="zh-CN" w:bidi="ar-SA"/>
                    </w:rPr>
                    <w:t>/</w:t>
                  </w:r>
                </w:p>
              </w:tc>
              <w:tc>
                <w:tcPr>
                  <w:tcW w:w="837" w:type="dxa"/>
                  <w:tcBorders>
                    <w:top w:val="single" w:color="auto" w:sz="4" w:space="0"/>
                    <w:bottom w:val="single" w:color="auto" w:sz="4" w:space="0"/>
                  </w:tcBorders>
                  <w:noWrap w:val="0"/>
                  <w:vAlign w:val="center"/>
                </w:tcPr>
                <w:p w14:paraId="4150736A">
                  <w:pPr>
                    <w:adjustRightInd w:val="0"/>
                    <w:snapToGrid w:val="0"/>
                    <w:jc w:val="center"/>
                    <w:rPr>
                      <w:rFonts w:hint="eastAsia" w:ascii="Times New Roman" w:hAnsi="Times New Roman" w:eastAsia="宋体" w:cs="Times New Roman"/>
                      <w:kern w:val="2"/>
                      <w:sz w:val="21"/>
                      <w:szCs w:val="21"/>
                      <w:u w:val="none" w:color="auto"/>
                      <w:lang w:val="en-US" w:eastAsia="zh-CN" w:bidi="ar-SA"/>
                    </w:rPr>
                  </w:pPr>
                  <w:r>
                    <w:rPr>
                      <w:rFonts w:hint="eastAsia" w:ascii="Times New Roman" w:hAnsi="Times New Roman" w:eastAsia="宋体" w:cs="Times New Roman"/>
                      <w:kern w:val="2"/>
                      <w:sz w:val="21"/>
                      <w:szCs w:val="21"/>
                      <w:u w:val="none" w:color="auto"/>
                      <w:lang w:val="en-US" w:eastAsia="zh-CN" w:bidi="ar-SA"/>
                    </w:rPr>
                    <w:t>/</w:t>
                  </w:r>
                </w:p>
              </w:tc>
            </w:tr>
            <w:tr w14:paraId="2A7C6A29">
              <w:tblPrEx>
                <w:tblBorders>
                  <w:top w:val="single" w:color="auto" w:sz="8" w:space="0"/>
                  <w:left w:val="none" w:color="auto" w:sz="0" w:space="0"/>
                  <w:bottom w:val="single" w:color="auto" w:sz="8"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584" w:type="dxa"/>
                  <w:vMerge w:val="continue"/>
                  <w:noWrap w:val="0"/>
                  <w:vAlign w:val="center"/>
                </w:tcPr>
                <w:p w14:paraId="692483C7">
                  <w:pPr>
                    <w:adjustRightInd w:val="0"/>
                    <w:snapToGrid w:val="0"/>
                    <w:jc w:val="center"/>
                    <w:rPr>
                      <w:rFonts w:hint="eastAsia"/>
                      <w:sz w:val="21"/>
                      <w:szCs w:val="21"/>
                      <w:u w:val="none" w:color="auto"/>
                      <w:lang w:val="en-US" w:eastAsia="zh-CN"/>
                    </w:rPr>
                  </w:pPr>
                </w:p>
              </w:tc>
              <w:tc>
                <w:tcPr>
                  <w:tcW w:w="1087" w:type="dxa"/>
                  <w:vMerge w:val="continue"/>
                  <w:noWrap w:val="0"/>
                  <w:vAlign w:val="center"/>
                </w:tcPr>
                <w:p w14:paraId="5317C8BA">
                  <w:pPr>
                    <w:tabs>
                      <w:tab w:val="left" w:pos="3620"/>
                    </w:tabs>
                    <w:adjustRightInd w:val="0"/>
                    <w:snapToGrid w:val="0"/>
                    <w:jc w:val="center"/>
                    <w:rPr>
                      <w:rFonts w:hint="eastAsia" w:hAnsi="宋体"/>
                      <w:sz w:val="21"/>
                      <w:szCs w:val="21"/>
                      <w:u w:val="none" w:color="auto"/>
                      <w:lang w:val="en-US" w:eastAsia="zh-CN"/>
                    </w:rPr>
                  </w:pPr>
                </w:p>
              </w:tc>
              <w:tc>
                <w:tcPr>
                  <w:tcW w:w="885" w:type="dxa"/>
                  <w:tcBorders>
                    <w:top w:val="single" w:color="auto" w:sz="4" w:space="0"/>
                    <w:bottom w:val="single" w:color="auto" w:sz="4" w:space="0"/>
                  </w:tcBorders>
                  <w:noWrap w:val="0"/>
                  <w:vAlign w:val="center"/>
                </w:tcPr>
                <w:p w14:paraId="69C9D512">
                  <w:pPr>
                    <w:adjustRightInd w:val="0"/>
                    <w:snapToGrid w:val="0"/>
                    <w:jc w:val="center"/>
                    <w:rPr>
                      <w:rFonts w:hint="eastAsia" w:ascii="Times New Roman" w:hAnsi="Times New Roman" w:eastAsia="宋体" w:cs="Times New Roman"/>
                      <w:sz w:val="21"/>
                      <w:szCs w:val="21"/>
                      <w:u w:val="none" w:color="auto"/>
                      <w:lang w:val="en-US" w:eastAsia="zh-CN"/>
                    </w:rPr>
                  </w:pPr>
                  <w:r>
                    <w:rPr>
                      <w:rFonts w:hint="eastAsia" w:ascii="Times New Roman" w:hAnsi="Times New Roman" w:eastAsia="宋体" w:cs="Times New Roman"/>
                      <w:sz w:val="21"/>
                      <w:szCs w:val="21"/>
                      <w:u w:val="none" w:color="auto"/>
                      <w:lang w:val="en-US" w:eastAsia="zh-CN"/>
                    </w:rPr>
                    <w:t>颗粒物</w:t>
                  </w:r>
                </w:p>
              </w:tc>
              <w:tc>
                <w:tcPr>
                  <w:tcW w:w="1009" w:type="dxa"/>
                  <w:tcBorders>
                    <w:top w:val="single" w:color="auto" w:sz="4" w:space="0"/>
                    <w:bottom w:val="single" w:color="auto" w:sz="4" w:space="0"/>
                  </w:tcBorders>
                  <w:shd w:val="clear" w:color="auto" w:fill="auto"/>
                  <w:noWrap w:val="0"/>
                  <w:vAlign w:val="center"/>
                </w:tcPr>
                <w:p w14:paraId="45B9E462">
                  <w:pPr>
                    <w:pStyle w:val="24"/>
                    <w:bidi w:val="0"/>
                    <w:ind w:firstLine="0" w:firstLineChars="0"/>
                    <w:rPr>
                      <w:rFonts w:hint="default"/>
                      <w:color w:val="auto"/>
                      <w:spacing w:val="0"/>
                      <w:kern w:val="21"/>
                      <w:position w:val="0"/>
                      <w:highlight w:val="none"/>
                      <w:lang w:val="en-US" w:eastAsia="zh-CN"/>
                    </w:rPr>
                  </w:pPr>
                  <w:r>
                    <w:rPr>
                      <w:rFonts w:hint="eastAsia"/>
                      <w:color w:val="auto"/>
                      <w:spacing w:val="0"/>
                      <w:kern w:val="21"/>
                      <w:position w:val="0"/>
                      <w:highlight w:val="none"/>
                      <w:lang w:val="en-US" w:eastAsia="zh-CN"/>
                    </w:rPr>
                    <w:t>0.04947</w:t>
                  </w:r>
                </w:p>
              </w:tc>
              <w:tc>
                <w:tcPr>
                  <w:tcW w:w="1031" w:type="dxa"/>
                  <w:tcBorders>
                    <w:top w:val="single" w:color="auto" w:sz="4" w:space="0"/>
                    <w:bottom w:val="single" w:color="auto" w:sz="4" w:space="0"/>
                  </w:tcBorders>
                  <w:shd w:val="clear" w:color="auto" w:fill="auto"/>
                  <w:noWrap w:val="0"/>
                  <w:vAlign w:val="center"/>
                </w:tcPr>
                <w:p w14:paraId="7753C5B0">
                  <w:pPr>
                    <w:pStyle w:val="24"/>
                    <w:bidi w:val="0"/>
                    <w:ind w:firstLine="0" w:firstLineChars="0"/>
                    <w:rPr>
                      <w:rFonts w:hint="eastAsia" w:ascii="Times New Roman" w:hAnsi="Times New Roman" w:eastAsia="宋体" w:cs="Times New Roman"/>
                      <w:kern w:val="2"/>
                      <w:sz w:val="21"/>
                      <w:szCs w:val="24"/>
                      <w:highlight w:val="none"/>
                      <w:lang w:val="en-US" w:eastAsia="zh-CN" w:bidi="ar-SA"/>
                    </w:rPr>
                  </w:pPr>
                  <w:r>
                    <w:rPr>
                      <w:rFonts w:hint="eastAsia" w:ascii="Times New Roman" w:hAnsi="Times New Roman" w:eastAsia="宋体" w:cs="Times New Roman"/>
                      <w:kern w:val="2"/>
                      <w:sz w:val="21"/>
                      <w:szCs w:val="24"/>
                      <w:highlight w:val="none"/>
                      <w:lang w:val="en-US" w:eastAsia="zh-CN" w:bidi="ar-SA"/>
                    </w:rPr>
                    <w:t>/</w:t>
                  </w:r>
                </w:p>
              </w:tc>
              <w:tc>
                <w:tcPr>
                  <w:tcW w:w="994" w:type="dxa"/>
                  <w:tcBorders>
                    <w:top w:val="single" w:color="auto" w:sz="4" w:space="0"/>
                    <w:bottom w:val="single" w:color="auto" w:sz="4" w:space="0"/>
                  </w:tcBorders>
                  <w:shd w:val="clear" w:color="auto" w:fill="auto"/>
                  <w:noWrap w:val="0"/>
                  <w:vAlign w:val="center"/>
                </w:tcPr>
                <w:p w14:paraId="633816AE">
                  <w:pPr>
                    <w:adjustRightInd w:val="0"/>
                    <w:snapToGrid w:val="0"/>
                    <w:jc w:val="center"/>
                    <w:rPr>
                      <w:rFonts w:hint="eastAsia" w:ascii="Times New Roman" w:hAnsi="Times New Roman" w:eastAsia="宋体" w:cs="Times New Roman"/>
                      <w:kern w:val="2"/>
                      <w:sz w:val="21"/>
                      <w:szCs w:val="21"/>
                      <w:u w:val="none" w:color="auto"/>
                      <w:lang w:val="en-US" w:eastAsia="zh-CN" w:bidi="ar-SA"/>
                    </w:rPr>
                  </w:pPr>
                  <w:r>
                    <w:rPr>
                      <w:rFonts w:hint="eastAsia" w:ascii="Times New Roman" w:hAnsi="Times New Roman" w:eastAsia="宋体" w:cs="Times New Roman"/>
                      <w:sz w:val="21"/>
                      <w:szCs w:val="21"/>
                      <w:u w:val="none" w:color="auto"/>
                      <w:lang w:val="en-US" w:eastAsia="zh-CN"/>
                    </w:rPr>
                    <w:t>/</w:t>
                  </w:r>
                </w:p>
              </w:tc>
              <w:tc>
                <w:tcPr>
                  <w:tcW w:w="1077" w:type="dxa"/>
                  <w:tcBorders>
                    <w:top w:val="single" w:color="auto" w:sz="4" w:space="0"/>
                    <w:bottom w:val="single" w:color="auto" w:sz="4" w:space="0"/>
                  </w:tcBorders>
                  <w:shd w:val="clear" w:color="auto" w:fill="auto"/>
                  <w:noWrap w:val="0"/>
                  <w:vAlign w:val="center"/>
                </w:tcPr>
                <w:p w14:paraId="44A38CBD">
                  <w:pPr>
                    <w:pStyle w:val="24"/>
                    <w:bidi w:val="0"/>
                    <w:ind w:firstLine="0" w:firstLineChars="0"/>
                    <w:rPr>
                      <w:rFonts w:hint="default" w:ascii="Times New Roman" w:hAnsi="Times New Roman" w:eastAsia="宋体" w:cs="Times New Roman"/>
                      <w:kern w:val="2"/>
                      <w:sz w:val="21"/>
                      <w:szCs w:val="24"/>
                      <w:highlight w:val="none"/>
                      <w:lang w:val="en-US" w:eastAsia="zh-CN" w:bidi="ar-SA"/>
                    </w:rPr>
                  </w:pPr>
                  <w:r>
                    <w:rPr>
                      <w:rFonts w:hint="eastAsia" w:ascii="Times New Roman" w:hAnsi="Times New Roman" w:eastAsia="宋体" w:cs="Times New Roman"/>
                      <w:kern w:val="2"/>
                      <w:sz w:val="21"/>
                      <w:szCs w:val="24"/>
                      <w:highlight w:val="none"/>
                      <w:lang w:val="en-US" w:eastAsia="zh-CN" w:bidi="ar-SA"/>
                    </w:rPr>
                    <w:t>0.04947</w:t>
                  </w:r>
                </w:p>
              </w:tc>
              <w:tc>
                <w:tcPr>
                  <w:tcW w:w="1033" w:type="dxa"/>
                  <w:tcBorders>
                    <w:top w:val="single" w:color="auto" w:sz="4" w:space="0"/>
                    <w:bottom w:val="single" w:color="auto" w:sz="4" w:space="0"/>
                  </w:tcBorders>
                  <w:shd w:val="clear" w:color="auto" w:fill="auto"/>
                  <w:noWrap w:val="0"/>
                  <w:vAlign w:val="center"/>
                </w:tcPr>
                <w:p w14:paraId="70C2FEF2">
                  <w:pPr>
                    <w:adjustRightInd w:val="0"/>
                    <w:snapToGrid w:val="0"/>
                    <w:jc w:val="center"/>
                    <w:rPr>
                      <w:rFonts w:hint="eastAsia" w:ascii="Times New Roman" w:hAnsi="Times New Roman" w:eastAsia="宋体" w:cs="Times New Roman"/>
                      <w:kern w:val="2"/>
                      <w:sz w:val="21"/>
                      <w:szCs w:val="21"/>
                      <w:u w:val="none" w:color="auto"/>
                      <w:lang w:val="en-US" w:eastAsia="zh-CN" w:bidi="ar-SA"/>
                    </w:rPr>
                  </w:pPr>
                  <w:r>
                    <w:rPr>
                      <w:rFonts w:hint="eastAsia" w:ascii="Times New Roman" w:hAnsi="Times New Roman" w:eastAsia="宋体" w:cs="Times New Roman"/>
                      <w:kern w:val="2"/>
                      <w:sz w:val="21"/>
                      <w:szCs w:val="21"/>
                      <w:u w:val="none" w:color="auto"/>
                      <w:lang w:val="en-US" w:eastAsia="zh-CN" w:bidi="ar-SA"/>
                    </w:rPr>
                    <w:t>/</w:t>
                  </w:r>
                </w:p>
              </w:tc>
              <w:tc>
                <w:tcPr>
                  <w:tcW w:w="837" w:type="dxa"/>
                  <w:tcBorders>
                    <w:top w:val="single" w:color="auto" w:sz="4" w:space="0"/>
                    <w:bottom w:val="single" w:color="auto" w:sz="4" w:space="0"/>
                  </w:tcBorders>
                  <w:shd w:val="clear" w:color="auto" w:fill="auto"/>
                  <w:noWrap w:val="0"/>
                  <w:vAlign w:val="center"/>
                </w:tcPr>
                <w:p w14:paraId="7333F15A">
                  <w:pPr>
                    <w:adjustRightInd w:val="0"/>
                    <w:snapToGrid w:val="0"/>
                    <w:jc w:val="center"/>
                    <w:rPr>
                      <w:rFonts w:hint="eastAsia" w:ascii="Times New Roman" w:hAnsi="Times New Roman" w:eastAsia="宋体" w:cs="Times New Roman"/>
                      <w:kern w:val="2"/>
                      <w:sz w:val="21"/>
                      <w:szCs w:val="21"/>
                      <w:u w:val="none" w:color="auto"/>
                      <w:lang w:val="en-US" w:eastAsia="zh-CN" w:bidi="ar-SA"/>
                    </w:rPr>
                  </w:pPr>
                  <w:r>
                    <w:rPr>
                      <w:rFonts w:hint="eastAsia" w:ascii="Times New Roman" w:hAnsi="Times New Roman" w:eastAsia="宋体" w:cs="Times New Roman"/>
                      <w:sz w:val="21"/>
                      <w:szCs w:val="21"/>
                      <w:u w:val="none" w:color="auto"/>
                      <w:lang w:val="en-US" w:eastAsia="zh-CN"/>
                    </w:rPr>
                    <w:t>/</w:t>
                  </w:r>
                </w:p>
              </w:tc>
            </w:tr>
          </w:tbl>
          <w:p w14:paraId="5A61FBB7">
            <w:pPr>
              <w:tabs>
                <w:tab w:val="left" w:pos="3620"/>
              </w:tabs>
              <w:adjustRightInd w:val="0"/>
              <w:snapToGrid w:val="0"/>
              <w:spacing w:line="360" w:lineRule="auto"/>
              <w:ind w:firstLine="480" w:firstLineChars="200"/>
              <w:rPr>
                <w:rFonts w:hint="eastAsia" w:ascii="Times New Roman" w:hAnsi="宋体" w:eastAsia="宋体" w:cs="Times New Roman"/>
                <w:bCs/>
                <w:sz w:val="24"/>
                <w:highlight w:val="none"/>
                <w:u w:val="none" w:color="auto"/>
                <w:lang w:val="en-US" w:eastAsia="zh-CN"/>
              </w:rPr>
            </w:pPr>
            <w:r>
              <w:rPr>
                <w:rFonts w:hint="eastAsia" w:ascii="Times New Roman" w:hAnsi="宋体" w:eastAsia="宋体" w:cs="Times New Roman"/>
                <w:bCs/>
                <w:sz w:val="24"/>
                <w:highlight w:val="none"/>
                <w:u w:val="none" w:color="auto"/>
                <w:lang w:val="en-US" w:eastAsia="zh-CN"/>
              </w:rPr>
              <w:t>（</w:t>
            </w:r>
            <w:r>
              <w:rPr>
                <w:rFonts w:hint="eastAsia" w:hAnsi="宋体" w:cs="Times New Roman"/>
                <w:bCs/>
                <w:sz w:val="24"/>
                <w:highlight w:val="none"/>
                <w:u w:val="none" w:color="auto"/>
                <w:lang w:val="en-US" w:eastAsia="zh-CN"/>
              </w:rPr>
              <w:t>6</w:t>
            </w:r>
            <w:r>
              <w:rPr>
                <w:rFonts w:hint="eastAsia" w:ascii="Times New Roman" w:hAnsi="宋体" w:eastAsia="宋体" w:cs="Times New Roman"/>
                <w:bCs/>
                <w:sz w:val="24"/>
                <w:highlight w:val="none"/>
                <w:u w:val="none" w:color="auto"/>
                <w:lang w:val="en-US" w:eastAsia="zh-CN"/>
              </w:rPr>
              <w:t>）废气非正常工况环境影响分析</w:t>
            </w:r>
          </w:p>
          <w:p w14:paraId="3373832A">
            <w:pPr>
              <w:tabs>
                <w:tab w:val="left" w:pos="3620"/>
              </w:tabs>
              <w:adjustRightInd w:val="0"/>
              <w:snapToGrid w:val="0"/>
              <w:spacing w:line="360" w:lineRule="auto"/>
              <w:ind w:firstLine="480" w:firstLineChars="200"/>
              <w:rPr>
                <w:rFonts w:hint="eastAsia" w:ascii="Times New Roman" w:hAnsi="宋体" w:eastAsia="宋体" w:cs="Times New Roman"/>
                <w:bCs/>
                <w:sz w:val="24"/>
                <w:highlight w:val="none"/>
                <w:u w:val="none" w:color="auto"/>
                <w:lang w:val="en-US" w:eastAsia="zh-CN"/>
              </w:rPr>
            </w:pPr>
            <w:r>
              <w:rPr>
                <w:rFonts w:hint="eastAsia" w:ascii="Times New Roman" w:hAnsi="宋体" w:eastAsia="宋体" w:cs="Times New Roman"/>
                <w:bCs/>
                <w:sz w:val="24"/>
                <w:highlight w:val="none"/>
                <w:u w:val="none" w:color="auto"/>
                <w:lang w:val="en-US" w:eastAsia="zh-CN"/>
              </w:rPr>
              <w:t>非正常工况排污主要包括生产设备的正常开、停和设备检修时，以及环保设施达不到设计要求时排放的污染物。本项目非正常工况排污主要是指环保设施达不到设计要求时排放的污染物。</w:t>
            </w:r>
          </w:p>
          <w:p w14:paraId="5AB959BF">
            <w:pPr>
              <w:tabs>
                <w:tab w:val="left" w:pos="3620"/>
              </w:tabs>
              <w:adjustRightInd w:val="0"/>
              <w:snapToGrid w:val="0"/>
              <w:spacing w:line="360" w:lineRule="auto"/>
              <w:ind w:firstLine="480" w:firstLineChars="200"/>
              <w:rPr>
                <w:rFonts w:hint="eastAsia" w:ascii="Times New Roman" w:hAnsi="宋体" w:eastAsia="宋体" w:cs="Times New Roman"/>
                <w:bCs/>
                <w:sz w:val="24"/>
                <w:highlight w:val="none"/>
                <w:u w:val="none" w:color="auto"/>
                <w:lang w:val="en-US" w:eastAsia="zh-CN"/>
              </w:rPr>
            </w:pPr>
            <w:r>
              <w:rPr>
                <w:rFonts w:hint="eastAsia" w:ascii="Times New Roman" w:hAnsi="宋体" w:eastAsia="宋体" w:cs="Times New Roman"/>
                <w:bCs/>
                <w:sz w:val="24"/>
                <w:highlight w:val="none"/>
                <w:u w:val="none" w:color="auto"/>
                <w:lang w:val="en-US" w:eastAsia="zh-CN"/>
              </w:rPr>
              <w:t>本项目的环保设施主要是废气治理设施，</w:t>
            </w:r>
            <w:r>
              <w:rPr>
                <w:rFonts w:hint="eastAsia" w:hAnsi="宋体" w:cs="Times New Roman"/>
                <w:bCs/>
                <w:sz w:val="24"/>
                <w:highlight w:val="none"/>
                <w:u w:val="none" w:color="auto"/>
                <w:lang w:val="en-US" w:eastAsia="zh-CN"/>
              </w:rPr>
              <w:t>本</w:t>
            </w:r>
            <w:r>
              <w:rPr>
                <w:rFonts w:hint="eastAsia" w:ascii="Times New Roman" w:hAnsi="宋体" w:eastAsia="宋体" w:cs="Times New Roman"/>
                <w:bCs/>
                <w:sz w:val="24"/>
                <w:highlight w:val="none"/>
                <w:u w:val="none" w:color="auto"/>
                <w:lang w:val="en-US" w:eastAsia="zh-CN"/>
              </w:rPr>
              <w:t>项目的废气治理装置</w:t>
            </w:r>
            <w:r>
              <w:rPr>
                <w:rFonts w:hint="eastAsia" w:hAnsi="宋体" w:cs="Times New Roman"/>
                <w:bCs/>
                <w:sz w:val="24"/>
                <w:highlight w:val="none"/>
                <w:u w:val="none" w:color="auto"/>
                <w:lang w:val="en-US" w:eastAsia="zh-CN"/>
              </w:rPr>
              <w:t>出现</w:t>
            </w:r>
            <w:r>
              <w:rPr>
                <w:rFonts w:hint="eastAsia" w:ascii="Times New Roman" w:hAnsi="宋体" w:eastAsia="宋体" w:cs="Times New Roman"/>
                <w:bCs/>
                <w:sz w:val="24"/>
                <w:highlight w:val="none"/>
                <w:u w:val="none" w:color="auto"/>
                <w:lang w:val="en-US" w:eastAsia="zh-CN"/>
              </w:rPr>
              <w:t>故障，会导致处理能力下降，最坏情况为废气治理设施</w:t>
            </w:r>
            <w:r>
              <w:rPr>
                <w:rFonts w:hint="eastAsia" w:hAnsi="宋体" w:cs="Times New Roman"/>
                <w:bCs/>
                <w:sz w:val="24"/>
                <w:highlight w:val="none"/>
                <w:u w:val="none" w:color="auto"/>
                <w:lang w:val="en-US" w:eastAsia="zh-CN"/>
              </w:rPr>
              <w:t>的</w:t>
            </w:r>
            <w:r>
              <w:rPr>
                <w:rFonts w:hint="eastAsia" w:ascii="Times New Roman" w:hAnsi="宋体" w:eastAsia="宋体" w:cs="Times New Roman"/>
                <w:bCs/>
                <w:sz w:val="24"/>
                <w:highlight w:val="none"/>
                <w:u w:val="none" w:color="auto"/>
                <w:lang w:val="en-US" w:eastAsia="zh-CN"/>
              </w:rPr>
              <w:t>处理效率</w:t>
            </w:r>
            <w:r>
              <w:rPr>
                <w:rFonts w:hint="eastAsia" w:hAnsi="宋体" w:cs="Times New Roman"/>
                <w:bCs/>
                <w:sz w:val="24"/>
                <w:highlight w:val="none"/>
                <w:u w:val="none" w:color="auto"/>
                <w:lang w:val="en-US" w:eastAsia="zh-CN"/>
              </w:rPr>
              <w:t>下</w:t>
            </w:r>
            <w:r>
              <w:rPr>
                <w:rFonts w:hint="eastAsia" w:ascii="Times New Roman" w:hAnsi="宋体" w:eastAsia="宋体" w:cs="Times New Roman"/>
                <w:bCs/>
                <w:sz w:val="24"/>
                <w:highlight w:val="none"/>
                <w:u w:val="none" w:color="auto"/>
                <w:lang w:val="en-US" w:eastAsia="zh-CN"/>
              </w:rPr>
              <w:t>降至0%。出现以上事故后，建设单位能够在30</w:t>
            </w:r>
            <w:r>
              <w:rPr>
                <w:rFonts w:hint="eastAsia" w:hAnsi="宋体" w:cs="Times New Roman"/>
                <w:bCs/>
                <w:sz w:val="24"/>
                <w:highlight w:val="none"/>
                <w:u w:val="none" w:color="auto"/>
                <w:lang w:val="en-US" w:eastAsia="zh-CN"/>
              </w:rPr>
              <w:t>min</w:t>
            </w:r>
            <w:r>
              <w:rPr>
                <w:rFonts w:hint="eastAsia" w:ascii="Times New Roman" w:hAnsi="宋体" w:eastAsia="宋体" w:cs="Times New Roman"/>
                <w:bCs/>
                <w:sz w:val="24"/>
                <w:highlight w:val="none"/>
                <w:u w:val="none" w:color="auto"/>
                <w:lang w:val="en-US" w:eastAsia="zh-CN"/>
              </w:rPr>
              <w:t>以内发现并及时进行处理，故障频次约为1次/a。非正常排放源强见下表。</w:t>
            </w:r>
          </w:p>
          <w:p w14:paraId="35334CC1">
            <w:pPr>
              <w:tabs>
                <w:tab w:val="left" w:pos="8370"/>
                <w:tab w:val="left" w:pos="8600"/>
              </w:tabs>
              <w:spacing w:line="240" w:lineRule="auto"/>
              <w:jc w:val="center"/>
              <w:rPr>
                <w:rFonts w:hint="eastAsia" w:ascii="Times New Roman" w:hAnsi="Times New Roman" w:eastAsia="黑体" w:cs="Times New Roman"/>
                <w:b w:val="0"/>
                <w:bCs w:val="0"/>
                <w:color w:val="000000"/>
                <w:sz w:val="21"/>
                <w:szCs w:val="21"/>
                <w:u w:val="none" w:color="auto"/>
              </w:rPr>
            </w:pPr>
            <w:r>
              <w:rPr>
                <w:rFonts w:hint="eastAsia" w:ascii="Times New Roman" w:hAnsi="Times New Roman" w:eastAsia="黑体" w:cs="Times New Roman"/>
                <w:b w:val="0"/>
                <w:bCs w:val="0"/>
                <w:color w:val="000000"/>
                <w:sz w:val="21"/>
                <w:szCs w:val="21"/>
                <w:u w:val="none" w:color="auto"/>
              </w:rPr>
              <w:t>表</w:t>
            </w:r>
            <w:r>
              <w:rPr>
                <w:rFonts w:hint="eastAsia" w:ascii="Times New Roman" w:hAnsi="Times New Roman" w:eastAsia="黑体" w:cs="Times New Roman"/>
                <w:b w:val="0"/>
                <w:bCs w:val="0"/>
                <w:color w:val="000000"/>
                <w:sz w:val="21"/>
                <w:szCs w:val="21"/>
                <w:u w:val="none" w:color="auto"/>
                <w:lang w:eastAsia="zh-CN"/>
              </w:rPr>
              <w:t>4-</w:t>
            </w:r>
            <w:r>
              <w:rPr>
                <w:rFonts w:hint="eastAsia" w:eastAsia="黑体" w:cs="Times New Roman"/>
                <w:b w:val="0"/>
                <w:bCs w:val="0"/>
                <w:color w:val="000000"/>
                <w:sz w:val="21"/>
                <w:szCs w:val="21"/>
                <w:u w:val="none" w:color="auto"/>
                <w:lang w:val="en-US" w:eastAsia="zh-CN"/>
              </w:rPr>
              <w:t>7</w:t>
            </w:r>
            <w:r>
              <w:rPr>
                <w:rFonts w:hint="eastAsia" w:ascii="Times New Roman" w:hAnsi="Times New Roman" w:eastAsia="黑体" w:cs="Times New Roman"/>
                <w:b w:val="0"/>
                <w:bCs w:val="0"/>
                <w:color w:val="000000"/>
                <w:sz w:val="21"/>
                <w:szCs w:val="21"/>
                <w:u w:val="none" w:color="auto"/>
              </w:rPr>
              <w:t xml:space="preserve">  非正常状况下废气污染物排放源强</w:t>
            </w:r>
          </w:p>
          <w:tbl>
            <w:tblPr>
              <w:tblStyle w:val="13"/>
              <w:tblW w:w="5000"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28" w:type="dxa"/>
                <w:bottom w:w="0" w:type="dxa"/>
                <w:right w:w="28" w:type="dxa"/>
              </w:tblCellMar>
            </w:tblPr>
            <w:tblGrid>
              <w:gridCol w:w="885"/>
              <w:gridCol w:w="1517"/>
              <w:gridCol w:w="1174"/>
              <w:gridCol w:w="1599"/>
              <w:gridCol w:w="1907"/>
              <w:gridCol w:w="920"/>
              <w:gridCol w:w="770"/>
            </w:tblGrid>
            <w:tr w14:paraId="73736C8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504" w:type="pct"/>
                  <w:tcBorders>
                    <w:top w:val="single" w:color="auto" w:sz="8" w:space="0"/>
                    <w:bottom w:val="single" w:color="auto" w:sz="8" w:space="0"/>
                  </w:tcBorders>
                  <w:noWrap w:val="0"/>
                  <w:vAlign w:val="center"/>
                </w:tcPr>
                <w:p w14:paraId="561E0F4F">
                  <w:pPr>
                    <w:adjustRightInd w:val="0"/>
                    <w:snapToGrid w:val="0"/>
                    <w:jc w:val="center"/>
                    <w:rPr>
                      <w:rFonts w:ascii="Times New Roman" w:hAnsi="Times New Roman" w:eastAsia="宋体" w:cs="Times New Roman"/>
                      <w:b w:val="0"/>
                      <w:bCs/>
                      <w:szCs w:val="21"/>
                      <w:u w:val="none" w:color="auto"/>
                    </w:rPr>
                  </w:pPr>
                  <w:r>
                    <w:rPr>
                      <w:rFonts w:ascii="Times New Roman" w:hAnsi="Times New Roman" w:eastAsia="宋体" w:cs="Times New Roman"/>
                      <w:b w:val="0"/>
                      <w:bCs/>
                      <w:szCs w:val="21"/>
                      <w:u w:val="none" w:color="auto"/>
                    </w:rPr>
                    <w:t>污染源</w:t>
                  </w:r>
                </w:p>
              </w:tc>
              <w:tc>
                <w:tcPr>
                  <w:tcW w:w="864" w:type="pct"/>
                  <w:tcBorders>
                    <w:top w:val="single" w:color="auto" w:sz="8" w:space="0"/>
                    <w:bottom w:val="single" w:color="auto" w:sz="8" w:space="0"/>
                  </w:tcBorders>
                  <w:noWrap w:val="0"/>
                  <w:vAlign w:val="center"/>
                </w:tcPr>
                <w:p w14:paraId="78CFD853">
                  <w:pPr>
                    <w:adjustRightInd w:val="0"/>
                    <w:snapToGrid w:val="0"/>
                    <w:jc w:val="center"/>
                    <w:rPr>
                      <w:rFonts w:ascii="Times New Roman" w:hAnsi="Times New Roman" w:eastAsia="宋体" w:cs="Times New Roman"/>
                      <w:b w:val="0"/>
                      <w:bCs/>
                      <w:szCs w:val="21"/>
                      <w:u w:val="none" w:color="auto"/>
                    </w:rPr>
                  </w:pPr>
                  <w:r>
                    <w:rPr>
                      <w:rFonts w:ascii="Times New Roman" w:hAnsi="Times New Roman" w:eastAsia="宋体" w:cs="Times New Roman"/>
                      <w:b w:val="0"/>
                      <w:bCs/>
                      <w:szCs w:val="21"/>
                      <w:u w:val="none" w:color="auto"/>
                    </w:rPr>
                    <w:t>污染物</w:t>
                  </w:r>
                </w:p>
              </w:tc>
              <w:tc>
                <w:tcPr>
                  <w:tcW w:w="669" w:type="pct"/>
                  <w:tcBorders>
                    <w:top w:val="single" w:color="auto" w:sz="8" w:space="0"/>
                    <w:bottom w:val="single" w:color="auto" w:sz="8" w:space="0"/>
                  </w:tcBorders>
                  <w:shd w:val="clear" w:color="auto" w:fill="auto"/>
                  <w:noWrap w:val="0"/>
                  <w:vAlign w:val="center"/>
                </w:tcPr>
                <w:p w14:paraId="6A1EA9DA">
                  <w:pPr>
                    <w:adjustRightInd w:val="0"/>
                    <w:snapToGrid w:val="0"/>
                    <w:jc w:val="center"/>
                    <w:rPr>
                      <w:rFonts w:hint="default" w:ascii="Times New Roman" w:hAnsi="Times New Roman" w:eastAsia="宋体" w:cs="Times New Roman"/>
                      <w:b w:val="0"/>
                      <w:bCs/>
                      <w:szCs w:val="21"/>
                      <w:u w:val="none" w:color="auto"/>
                      <w:lang w:val="en-US" w:eastAsia="zh-CN"/>
                    </w:rPr>
                  </w:pPr>
                  <w:r>
                    <w:rPr>
                      <w:rFonts w:hint="default" w:ascii="Times New Roman" w:hAnsi="Times New Roman" w:eastAsia="宋体" w:cs="Times New Roman"/>
                      <w:b w:val="0"/>
                      <w:bCs/>
                      <w:szCs w:val="21"/>
                      <w:u w:val="none" w:color="auto"/>
                    </w:rPr>
                    <w:t>非正常排放原因</w:t>
                  </w:r>
                </w:p>
              </w:tc>
              <w:tc>
                <w:tcPr>
                  <w:tcW w:w="911" w:type="pct"/>
                  <w:tcBorders>
                    <w:top w:val="single" w:color="auto" w:sz="8" w:space="0"/>
                  </w:tcBorders>
                  <w:noWrap w:val="0"/>
                  <w:vAlign w:val="center"/>
                </w:tcPr>
                <w:p w14:paraId="32303A39">
                  <w:pPr>
                    <w:adjustRightInd w:val="0"/>
                    <w:snapToGrid w:val="0"/>
                    <w:jc w:val="center"/>
                    <w:rPr>
                      <w:rFonts w:ascii="Times New Roman" w:hAnsi="Times New Roman" w:eastAsia="宋体" w:cs="Times New Roman"/>
                      <w:b w:val="0"/>
                      <w:bCs/>
                      <w:szCs w:val="21"/>
                      <w:u w:val="none" w:color="auto"/>
                    </w:rPr>
                  </w:pPr>
                  <w:r>
                    <w:rPr>
                      <w:rFonts w:ascii="Times New Roman" w:hAnsi="Times New Roman" w:eastAsia="宋体" w:cs="Times New Roman"/>
                      <w:b w:val="0"/>
                      <w:bCs/>
                      <w:szCs w:val="21"/>
                      <w:u w:val="none" w:color="auto"/>
                    </w:rPr>
                    <w:t>排放</w:t>
                  </w:r>
                  <w:r>
                    <w:rPr>
                      <w:rFonts w:hint="eastAsia" w:ascii="Times New Roman" w:hAnsi="Times New Roman" w:eastAsia="宋体" w:cs="Times New Roman"/>
                      <w:b w:val="0"/>
                      <w:bCs/>
                      <w:szCs w:val="21"/>
                      <w:u w:val="none" w:color="auto"/>
                    </w:rPr>
                    <w:t>速率</w:t>
                  </w:r>
                  <w:r>
                    <w:rPr>
                      <w:rFonts w:ascii="Times New Roman" w:hAnsi="Times New Roman" w:eastAsia="宋体" w:cs="Times New Roman"/>
                      <w:b w:val="0"/>
                      <w:bCs/>
                      <w:szCs w:val="21"/>
                      <w:u w:val="none" w:color="auto"/>
                    </w:rPr>
                    <w:t>（kg/h）</w:t>
                  </w:r>
                </w:p>
              </w:tc>
              <w:tc>
                <w:tcPr>
                  <w:tcW w:w="1086" w:type="pct"/>
                  <w:tcBorders>
                    <w:top w:val="single" w:color="auto" w:sz="8" w:space="0"/>
                  </w:tcBorders>
                  <w:noWrap w:val="0"/>
                  <w:vAlign w:val="center"/>
                </w:tcPr>
                <w:p w14:paraId="12C0E2F3">
                  <w:pPr>
                    <w:adjustRightInd w:val="0"/>
                    <w:snapToGrid w:val="0"/>
                    <w:jc w:val="center"/>
                    <w:rPr>
                      <w:rFonts w:ascii="Times New Roman" w:hAnsi="Times New Roman" w:eastAsia="宋体" w:cs="Times New Roman"/>
                      <w:b w:val="0"/>
                      <w:bCs/>
                      <w:szCs w:val="21"/>
                      <w:u w:val="none" w:color="auto"/>
                    </w:rPr>
                  </w:pPr>
                  <w:r>
                    <w:rPr>
                      <w:rFonts w:ascii="Times New Roman" w:hAnsi="Times New Roman" w:eastAsia="宋体" w:cs="Times New Roman"/>
                      <w:b w:val="0"/>
                      <w:bCs/>
                      <w:szCs w:val="21"/>
                      <w:u w:val="none" w:color="auto"/>
                    </w:rPr>
                    <w:t>排放浓度（mg/m</w:t>
                  </w:r>
                  <w:r>
                    <w:rPr>
                      <w:rFonts w:ascii="Times New Roman" w:hAnsi="Times New Roman" w:eastAsia="宋体" w:cs="Times New Roman"/>
                      <w:b w:val="0"/>
                      <w:bCs/>
                      <w:szCs w:val="21"/>
                      <w:u w:val="none" w:color="auto"/>
                      <w:vertAlign w:val="superscript"/>
                    </w:rPr>
                    <w:t>3</w:t>
                  </w:r>
                  <w:r>
                    <w:rPr>
                      <w:rFonts w:ascii="Times New Roman" w:hAnsi="Times New Roman" w:eastAsia="宋体" w:cs="Times New Roman"/>
                      <w:b w:val="0"/>
                      <w:bCs/>
                      <w:szCs w:val="21"/>
                      <w:u w:val="none" w:color="auto"/>
                    </w:rPr>
                    <w:t>）</w:t>
                  </w:r>
                </w:p>
              </w:tc>
              <w:tc>
                <w:tcPr>
                  <w:tcW w:w="524" w:type="pct"/>
                  <w:tcBorders>
                    <w:top w:val="single" w:color="auto" w:sz="8" w:space="0"/>
                    <w:bottom w:val="single" w:color="auto" w:sz="4" w:space="0"/>
                  </w:tcBorders>
                  <w:noWrap w:val="0"/>
                  <w:vAlign w:val="center"/>
                </w:tcPr>
                <w:p w14:paraId="456BB965">
                  <w:pPr>
                    <w:adjustRightInd w:val="0"/>
                    <w:snapToGrid w:val="0"/>
                    <w:jc w:val="center"/>
                    <w:rPr>
                      <w:rFonts w:ascii="Times New Roman" w:hAnsi="Times New Roman" w:eastAsia="宋体" w:cs="Times New Roman"/>
                      <w:b w:val="0"/>
                      <w:bCs/>
                      <w:szCs w:val="21"/>
                      <w:u w:val="none" w:color="auto"/>
                    </w:rPr>
                  </w:pPr>
                  <w:r>
                    <w:rPr>
                      <w:rFonts w:ascii="Times New Roman" w:hAnsi="Times New Roman" w:eastAsia="宋体" w:cs="Times New Roman"/>
                      <w:b w:val="0"/>
                      <w:bCs/>
                      <w:szCs w:val="21"/>
                      <w:u w:val="none" w:color="auto"/>
                    </w:rPr>
                    <w:t>单次持续时间/h</w:t>
                  </w:r>
                </w:p>
              </w:tc>
              <w:tc>
                <w:tcPr>
                  <w:tcW w:w="438" w:type="pct"/>
                  <w:tcBorders>
                    <w:top w:val="single" w:color="auto" w:sz="8" w:space="0"/>
                    <w:bottom w:val="single" w:color="auto" w:sz="4" w:space="0"/>
                  </w:tcBorders>
                  <w:noWrap w:val="0"/>
                  <w:vAlign w:val="center"/>
                </w:tcPr>
                <w:p w14:paraId="34D71B9E">
                  <w:pPr>
                    <w:adjustRightInd w:val="0"/>
                    <w:snapToGrid w:val="0"/>
                    <w:jc w:val="center"/>
                    <w:rPr>
                      <w:rFonts w:ascii="Times New Roman" w:hAnsi="Times New Roman" w:eastAsia="宋体" w:cs="Times New Roman"/>
                      <w:b w:val="0"/>
                      <w:bCs/>
                      <w:szCs w:val="21"/>
                      <w:u w:val="none" w:color="auto"/>
                    </w:rPr>
                  </w:pPr>
                  <w:r>
                    <w:rPr>
                      <w:rFonts w:ascii="Times New Roman" w:hAnsi="Times New Roman" w:eastAsia="宋体" w:cs="Times New Roman"/>
                      <w:b w:val="0"/>
                      <w:bCs/>
                      <w:szCs w:val="21"/>
                      <w:u w:val="none" w:color="auto"/>
                    </w:rPr>
                    <w:t>年发生频次/次</w:t>
                  </w:r>
                </w:p>
              </w:tc>
            </w:tr>
            <w:tr w14:paraId="5566D57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504" w:type="pct"/>
                  <w:vMerge w:val="restart"/>
                  <w:tcBorders>
                    <w:top w:val="single" w:color="auto" w:sz="8" w:space="0"/>
                  </w:tcBorders>
                  <w:noWrap w:val="0"/>
                  <w:vAlign w:val="center"/>
                </w:tcPr>
                <w:p w14:paraId="0E28647D">
                  <w:pPr>
                    <w:adjustRightInd w:val="0"/>
                    <w:snapToGrid w:val="0"/>
                    <w:jc w:val="center"/>
                    <w:rPr>
                      <w:szCs w:val="21"/>
                      <w:u w:val="none" w:color="auto"/>
                    </w:rPr>
                  </w:pPr>
                  <w:r>
                    <w:rPr>
                      <w:rFonts w:hint="eastAsia"/>
                      <w:sz w:val="21"/>
                      <w:szCs w:val="21"/>
                      <w:u w:val="none" w:color="auto"/>
                    </w:rPr>
                    <w:t>DA001</w:t>
                  </w:r>
                </w:p>
              </w:tc>
              <w:tc>
                <w:tcPr>
                  <w:tcW w:w="864" w:type="pct"/>
                  <w:tcBorders>
                    <w:top w:val="single" w:color="auto" w:sz="8" w:space="0"/>
                    <w:bottom w:val="single" w:color="auto" w:sz="4" w:space="0"/>
                  </w:tcBorders>
                  <w:noWrap w:val="0"/>
                  <w:vAlign w:val="center"/>
                </w:tcPr>
                <w:p w14:paraId="609DB8FF">
                  <w:pPr>
                    <w:tabs>
                      <w:tab w:val="left" w:pos="3620"/>
                    </w:tabs>
                    <w:adjustRightInd w:val="0"/>
                    <w:snapToGrid w:val="0"/>
                    <w:jc w:val="center"/>
                    <w:rPr>
                      <w:rFonts w:hint="eastAsia" w:hAnsi="宋体" w:eastAsia="宋体"/>
                      <w:szCs w:val="21"/>
                      <w:u w:val="none" w:color="auto"/>
                      <w:lang w:val="en-US" w:eastAsia="zh-CN"/>
                    </w:rPr>
                  </w:pPr>
                  <w:r>
                    <w:rPr>
                      <w:rFonts w:hint="eastAsia"/>
                      <w:szCs w:val="21"/>
                      <w:u w:val="none" w:color="auto"/>
                      <w:lang w:val="en-US" w:eastAsia="zh-CN"/>
                    </w:rPr>
                    <w:t>非甲烷总烃</w:t>
                  </w:r>
                </w:p>
              </w:tc>
              <w:tc>
                <w:tcPr>
                  <w:tcW w:w="669" w:type="pct"/>
                  <w:vMerge w:val="restart"/>
                  <w:tcBorders>
                    <w:top w:val="single" w:color="auto" w:sz="8" w:space="0"/>
                  </w:tcBorders>
                  <w:shd w:val="clear" w:color="auto" w:fill="auto"/>
                  <w:noWrap w:val="0"/>
                  <w:vAlign w:val="center"/>
                </w:tcPr>
                <w:p w14:paraId="1F80B879">
                  <w:pPr>
                    <w:pStyle w:val="28"/>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Times New Roman" w:hAnsi="Times New Roman" w:eastAsia="宋体" w:cs="Times New Roman"/>
                      <w:b w:val="0"/>
                      <w:bCs w:val="0"/>
                      <w:color w:val="auto"/>
                      <w:spacing w:val="0"/>
                      <w:w w:val="100"/>
                      <w:kern w:val="2"/>
                      <w:sz w:val="21"/>
                      <w:szCs w:val="21"/>
                      <w:highlight w:val="none"/>
                      <w:u w:val="none"/>
                      <w:shd w:val="clear" w:color="auto" w:fill="auto"/>
                      <w:lang w:val="en-US" w:eastAsia="zh-CN" w:bidi="ar-SA"/>
                    </w:rPr>
                  </w:pPr>
                  <w:r>
                    <w:rPr>
                      <w:rFonts w:hint="default" w:ascii="Times New Roman" w:hAnsi="Times New Roman" w:eastAsia="宋体" w:cs="Times New Roman"/>
                      <w:b w:val="0"/>
                      <w:bCs w:val="0"/>
                      <w:color w:val="auto"/>
                      <w:spacing w:val="0"/>
                      <w:w w:val="100"/>
                      <w:sz w:val="21"/>
                      <w:szCs w:val="21"/>
                      <w:highlight w:val="none"/>
                      <w:u w:val="none"/>
                      <w:shd w:val="clear" w:color="auto" w:fill="auto"/>
                      <w:lang w:val="en-US" w:eastAsia="zh-CN"/>
                    </w:rPr>
                    <w:t>环保设施</w:t>
                  </w:r>
                  <w:r>
                    <w:rPr>
                      <w:rFonts w:hint="default" w:ascii="Times New Roman" w:hAnsi="Times New Roman" w:eastAsia="宋体" w:cs="Times New Roman"/>
                      <w:b w:val="0"/>
                      <w:bCs w:val="0"/>
                      <w:spacing w:val="0"/>
                      <w:w w:val="100"/>
                      <w:kern w:val="21"/>
                      <w:position w:val="0"/>
                      <w:sz w:val="21"/>
                      <w:szCs w:val="21"/>
                      <w:u w:val="none" w:color="auto"/>
                    </w:rPr>
                    <w:t>发生</w:t>
                  </w:r>
                  <w:r>
                    <w:rPr>
                      <w:rFonts w:hint="default" w:ascii="Times New Roman" w:hAnsi="Times New Roman" w:eastAsia="宋体" w:cs="Times New Roman"/>
                      <w:b w:val="0"/>
                      <w:bCs w:val="0"/>
                      <w:spacing w:val="0"/>
                      <w:w w:val="100"/>
                      <w:kern w:val="21"/>
                      <w:position w:val="0"/>
                      <w:sz w:val="21"/>
                      <w:szCs w:val="21"/>
                      <w:u w:val="none" w:color="auto"/>
                      <w:lang w:val="en-US" w:eastAsia="zh-CN"/>
                    </w:rPr>
                    <w:t>损坏，处理效率降低至零</w:t>
                  </w:r>
                </w:p>
              </w:tc>
              <w:tc>
                <w:tcPr>
                  <w:tcW w:w="911" w:type="pct"/>
                  <w:tcBorders>
                    <w:top w:val="single" w:color="auto" w:sz="8" w:space="0"/>
                    <w:bottom w:val="single" w:color="auto" w:sz="4" w:space="0"/>
                  </w:tcBorders>
                  <w:shd w:val="clear" w:color="auto" w:fill="auto"/>
                  <w:noWrap w:val="0"/>
                  <w:vAlign w:val="center"/>
                </w:tcPr>
                <w:p w14:paraId="24B833CB">
                  <w:pPr>
                    <w:pStyle w:val="24"/>
                    <w:bidi w:val="0"/>
                    <w:ind w:firstLine="0" w:firstLineChars="0"/>
                    <w:rPr>
                      <w:rFonts w:hint="default" w:ascii="Times New Roman" w:hAnsi="Times New Roman" w:eastAsia="宋体" w:cs="Times New Roman"/>
                      <w:color w:val="auto"/>
                      <w:spacing w:val="0"/>
                      <w:kern w:val="21"/>
                      <w:position w:val="0"/>
                      <w:sz w:val="21"/>
                      <w:szCs w:val="24"/>
                      <w:highlight w:val="none"/>
                      <w:lang w:val="en-US" w:eastAsia="zh-CN" w:bidi="ar-SA"/>
                    </w:rPr>
                  </w:pPr>
                  <w:r>
                    <w:rPr>
                      <w:rFonts w:hint="eastAsia"/>
                      <w:color w:val="auto"/>
                      <w:spacing w:val="0"/>
                      <w:kern w:val="21"/>
                      <w:position w:val="0"/>
                      <w:highlight w:val="none"/>
                      <w:lang w:val="en-US" w:eastAsia="zh-CN"/>
                    </w:rPr>
                    <w:t>0.0125</w:t>
                  </w:r>
                </w:p>
              </w:tc>
              <w:tc>
                <w:tcPr>
                  <w:tcW w:w="1086" w:type="pct"/>
                  <w:tcBorders>
                    <w:top w:val="single" w:color="auto" w:sz="8" w:space="0"/>
                    <w:bottom w:val="single" w:color="auto" w:sz="4" w:space="0"/>
                  </w:tcBorders>
                  <w:shd w:val="clear" w:color="auto" w:fill="auto"/>
                  <w:noWrap w:val="0"/>
                  <w:vAlign w:val="center"/>
                </w:tcPr>
                <w:p w14:paraId="67760769">
                  <w:pPr>
                    <w:pStyle w:val="24"/>
                    <w:bidi w:val="0"/>
                    <w:ind w:firstLine="0" w:firstLineChars="0"/>
                    <w:rPr>
                      <w:rFonts w:hint="default" w:ascii="Times New Roman" w:hAnsi="Times New Roman" w:eastAsia="宋体" w:cs="Times New Roman"/>
                      <w:color w:val="auto"/>
                      <w:spacing w:val="0"/>
                      <w:kern w:val="21"/>
                      <w:position w:val="0"/>
                      <w:sz w:val="21"/>
                      <w:szCs w:val="24"/>
                      <w:highlight w:val="none"/>
                      <w:lang w:val="en-US" w:eastAsia="zh-CN" w:bidi="ar-SA"/>
                    </w:rPr>
                  </w:pPr>
                  <w:r>
                    <w:rPr>
                      <w:rFonts w:hint="eastAsia"/>
                      <w:color w:val="auto"/>
                      <w:spacing w:val="0"/>
                      <w:kern w:val="21"/>
                      <w:position w:val="0"/>
                      <w:highlight w:val="none"/>
                      <w:lang w:val="en-US" w:eastAsia="zh-CN"/>
                    </w:rPr>
                    <w:t>6.25</w:t>
                  </w:r>
                </w:p>
              </w:tc>
              <w:tc>
                <w:tcPr>
                  <w:tcW w:w="524" w:type="pct"/>
                  <w:vMerge w:val="restart"/>
                  <w:tcBorders>
                    <w:top w:val="single" w:color="auto" w:sz="8" w:space="0"/>
                  </w:tcBorders>
                  <w:shd w:val="clear" w:color="auto" w:fill="auto"/>
                  <w:noWrap w:val="0"/>
                  <w:vAlign w:val="center"/>
                </w:tcPr>
                <w:p w14:paraId="760CAB9E">
                  <w:pPr>
                    <w:tabs>
                      <w:tab w:val="left" w:pos="3620"/>
                    </w:tabs>
                    <w:adjustRightInd w:val="0"/>
                    <w:snapToGrid w:val="0"/>
                    <w:jc w:val="center"/>
                    <w:rPr>
                      <w:rFonts w:hAnsi="宋体"/>
                      <w:szCs w:val="21"/>
                      <w:u w:val="none" w:color="auto"/>
                    </w:rPr>
                  </w:pPr>
                  <w:r>
                    <w:rPr>
                      <w:rFonts w:hint="eastAsia" w:hAnsi="宋体"/>
                      <w:szCs w:val="21"/>
                      <w:u w:val="none" w:color="auto"/>
                    </w:rPr>
                    <w:t>0.5</w:t>
                  </w:r>
                </w:p>
              </w:tc>
              <w:tc>
                <w:tcPr>
                  <w:tcW w:w="438" w:type="pct"/>
                  <w:vMerge w:val="restart"/>
                  <w:tcBorders>
                    <w:top w:val="single" w:color="auto" w:sz="8" w:space="0"/>
                  </w:tcBorders>
                  <w:noWrap w:val="0"/>
                  <w:vAlign w:val="center"/>
                </w:tcPr>
                <w:p w14:paraId="1D05079B">
                  <w:pPr>
                    <w:tabs>
                      <w:tab w:val="left" w:pos="3620"/>
                    </w:tabs>
                    <w:adjustRightInd w:val="0"/>
                    <w:snapToGrid w:val="0"/>
                    <w:jc w:val="center"/>
                    <w:rPr>
                      <w:rFonts w:hint="eastAsia" w:hAnsi="宋体" w:eastAsia="宋体"/>
                      <w:szCs w:val="21"/>
                      <w:u w:val="none" w:color="auto"/>
                      <w:lang w:val="en-US" w:eastAsia="zh-CN"/>
                    </w:rPr>
                  </w:pPr>
                  <w:r>
                    <w:rPr>
                      <w:rFonts w:hint="eastAsia" w:hAnsi="宋体"/>
                      <w:szCs w:val="21"/>
                      <w:u w:val="none" w:color="auto"/>
                      <w:lang w:val="en-US" w:eastAsia="zh-CN"/>
                    </w:rPr>
                    <w:t>1</w:t>
                  </w:r>
                </w:p>
              </w:tc>
            </w:tr>
            <w:tr w14:paraId="2DA9F17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504" w:type="pct"/>
                  <w:vMerge w:val="continue"/>
                  <w:noWrap w:val="0"/>
                  <w:vAlign w:val="center"/>
                </w:tcPr>
                <w:p w14:paraId="65792B52">
                  <w:pPr>
                    <w:pStyle w:val="24"/>
                    <w:bidi w:val="0"/>
                    <w:ind w:firstLine="0" w:firstLineChars="0"/>
                    <w:rPr>
                      <w:rFonts w:hint="eastAsia"/>
                      <w:szCs w:val="21"/>
                      <w:u w:val="none" w:color="auto"/>
                      <w:lang w:val="en-US" w:eastAsia="zh-CN"/>
                    </w:rPr>
                  </w:pPr>
                </w:p>
              </w:tc>
              <w:tc>
                <w:tcPr>
                  <w:tcW w:w="864" w:type="pct"/>
                  <w:tcBorders>
                    <w:top w:val="single" w:color="auto" w:sz="4" w:space="0"/>
                    <w:bottom w:val="single" w:color="auto" w:sz="4" w:space="0"/>
                  </w:tcBorders>
                  <w:noWrap w:val="0"/>
                  <w:vAlign w:val="center"/>
                </w:tcPr>
                <w:p w14:paraId="2125CEB0">
                  <w:pPr>
                    <w:adjustRightInd w:val="0"/>
                    <w:snapToGrid w:val="0"/>
                    <w:jc w:val="center"/>
                    <w:rPr>
                      <w:rFonts w:hint="default"/>
                      <w:szCs w:val="21"/>
                      <w:u w:val="none" w:color="auto"/>
                      <w:lang w:val="en-US" w:eastAsia="zh-CN"/>
                    </w:rPr>
                  </w:pPr>
                  <w:r>
                    <w:rPr>
                      <w:rFonts w:hint="eastAsia" w:hAnsi="宋体"/>
                      <w:szCs w:val="21"/>
                      <w:highlight w:val="none"/>
                      <w:u w:val="none" w:color="auto"/>
                      <w:lang w:val="en-US" w:eastAsia="zh-CN"/>
                    </w:rPr>
                    <w:t>颗粒物</w:t>
                  </w:r>
                </w:p>
              </w:tc>
              <w:tc>
                <w:tcPr>
                  <w:tcW w:w="669" w:type="pct"/>
                  <w:vMerge w:val="continue"/>
                  <w:noWrap w:val="0"/>
                  <w:vAlign w:val="center"/>
                </w:tcPr>
                <w:p w14:paraId="33F7C784">
                  <w:pPr>
                    <w:adjustRightInd w:val="0"/>
                    <w:snapToGrid w:val="0"/>
                    <w:jc w:val="center"/>
                    <w:rPr>
                      <w:rFonts w:hint="eastAsia" w:hAnsi="宋体"/>
                      <w:szCs w:val="21"/>
                      <w:u w:val="none" w:color="auto"/>
                      <w:lang w:val="en-US" w:eastAsia="zh-CN"/>
                    </w:rPr>
                  </w:pPr>
                </w:p>
              </w:tc>
              <w:tc>
                <w:tcPr>
                  <w:tcW w:w="911" w:type="pct"/>
                  <w:tcBorders>
                    <w:top w:val="single" w:color="auto" w:sz="4" w:space="0"/>
                    <w:bottom w:val="single" w:color="auto" w:sz="4" w:space="0"/>
                  </w:tcBorders>
                  <w:shd w:val="clear" w:color="auto" w:fill="auto"/>
                  <w:noWrap w:val="0"/>
                  <w:vAlign w:val="center"/>
                </w:tcPr>
                <w:p w14:paraId="67C2624F">
                  <w:pPr>
                    <w:pStyle w:val="24"/>
                    <w:bidi w:val="0"/>
                    <w:ind w:firstLine="0" w:firstLineChars="0"/>
                    <w:rPr>
                      <w:rFonts w:hint="default" w:ascii="Times New Roman" w:hAnsi="Times New Roman" w:eastAsia="宋体" w:cs="Times New Roman"/>
                      <w:color w:val="auto"/>
                      <w:spacing w:val="0"/>
                      <w:kern w:val="21"/>
                      <w:position w:val="0"/>
                      <w:sz w:val="21"/>
                      <w:szCs w:val="24"/>
                      <w:highlight w:val="none"/>
                      <w:lang w:val="en-US" w:eastAsia="zh-CN" w:bidi="ar-SA"/>
                    </w:rPr>
                  </w:pPr>
                  <w:r>
                    <w:rPr>
                      <w:rFonts w:hint="eastAsia"/>
                      <w:color w:val="auto"/>
                      <w:spacing w:val="0"/>
                      <w:kern w:val="21"/>
                      <w:position w:val="0"/>
                      <w:highlight w:val="none"/>
                      <w:lang w:val="en-US" w:eastAsia="zh-CN"/>
                    </w:rPr>
                    <w:t>0.0086</w:t>
                  </w:r>
                </w:p>
              </w:tc>
              <w:tc>
                <w:tcPr>
                  <w:tcW w:w="1086" w:type="pct"/>
                  <w:tcBorders>
                    <w:top w:val="single" w:color="auto" w:sz="4" w:space="0"/>
                    <w:bottom w:val="single" w:color="auto" w:sz="4" w:space="0"/>
                  </w:tcBorders>
                  <w:shd w:val="clear" w:color="auto" w:fill="auto"/>
                  <w:noWrap w:val="0"/>
                  <w:vAlign w:val="center"/>
                </w:tcPr>
                <w:p w14:paraId="6F24BC0C">
                  <w:pPr>
                    <w:pStyle w:val="24"/>
                    <w:bidi w:val="0"/>
                    <w:ind w:firstLine="0" w:firstLineChars="0"/>
                    <w:rPr>
                      <w:rFonts w:hint="default" w:ascii="Times New Roman" w:hAnsi="Times New Roman" w:eastAsia="宋体" w:cs="Times New Roman"/>
                      <w:color w:val="auto"/>
                      <w:spacing w:val="0"/>
                      <w:kern w:val="21"/>
                      <w:position w:val="0"/>
                      <w:sz w:val="21"/>
                      <w:szCs w:val="24"/>
                      <w:highlight w:val="none"/>
                      <w:lang w:val="en-US" w:eastAsia="zh-CN" w:bidi="ar-SA"/>
                    </w:rPr>
                  </w:pPr>
                  <w:r>
                    <w:rPr>
                      <w:rFonts w:hint="eastAsia"/>
                      <w:color w:val="auto"/>
                      <w:spacing w:val="0"/>
                      <w:kern w:val="21"/>
                      <w:position w:val="0"/>
                      <w:highlight w:val="none"/>
                      <w:lang w:val="en-US" w:eastAsia="zh-CN"/>
                    </w:rPr>
                    <w:t>4.3</w:t>
                  </w:r>
                </w:p>
              </w:tc>
              <w:tc>
                <w:tcPr>
                  <w:tcW w:w="524" w:type="pct"/>
                  <w:vMerge w:val="continue"/>
                  <w:noWrap w:val="0"/>
                  <w:vAlign w:val="center"/>
                </w:tcPr>
                <w:p w14:paraId="627F5312">
                  <w:pPr>
                    <w:tabs>
                      <w:tab w:val="left" w:pos="3620"/>
                    </w:tabs>
                    <w:adjustRightInd w:val="0"/>
                    <w:snapToGrid w:val="0"/>
                    <w:jc w:val="center"/>
                    <w:rPr>
                      <w:rFonts w:hAnsi="宋体"/>
                      <w:szCs w:val="21"/>
                      <w:u w:val="none" w:color="auto"/>
                    </w:rPr>
                  </w:pPr>
                </w:p>
              </w:tc>
              <w:tc>
                <w:tcPr>
                  <w:tcW w:w="438" w:type="pct"/>
                  <w:vMerge w:val="continue"/>
                  <w:noWrap w:val="0"/>
                  <w:vAlign w:val="center"/>
                </w:tcPr>
                <w:p w14:paraId="7210728F">
                  <w:pPr>
                    <w:tabs>
                      <w:tab w:val="left" w:pos="3620"/>
                    </w:tabs>
                    <w:adjustRightInd w:val="0"/>
                    <w:snapToGrid w:val="0"/>
                    <w:jc w:val="center"/>
                    <w:rPr>
                      <w:rFonts w:hint="eastAsia" w:hAnsi="宋体" w:eastAsia="宋体"/>
                      <w:szCs w:val="21"/>
                      <w:u w:val="none" w:color="auto"/>
                      <w:lang w:val="en-US" w:eastAsia="zh-CN"/>
                    </w:rPr>
                  </w:pPr>
                </w:p>
              </w:tc>
            </w:tr>
            <w:tr w14:paraId="457089B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504" w:type="pct"/>
                  <w:vMerge w:val="continue"/>
                  <w:noWrap w:val="0"/>
                  <w:vAlign w:val="center"/>
                </w:tcPr>
                <w:p w14:paraId="56150228">
                  <w:pPr>
                    <w:adjustRightInd w:val="0"/>
                    <w:snapToGrid w:val="0"/>
                    <w:jc w:val="center"/>
                    <w:rPr>
                      <w:rFonts w:hint="eastAsia"/>
                      <w:szCs w:val="21"/>
                      <w:u w:val="none" w:color="auto"/>
                      <w:lang w:val="en-US" w:eastAsia="zh-CN"/>
                    </w:rPr>
                  </w:pPr>
                </w:p>
              </w:tc>
              <w:tc>
                <w:tcPr>
                  <w:tcW w:w="864" w:type="pct"/>
                  <w:tcBorders>
                    <w:top w:val="single" w:color="auto" w:sz="4" w:space="0"/>
                    <w:bottom w:val="single" w:color="auto" w:sz="4" w:space="0"/>
                  </w:tcBorders>
                  <w:shd w:val="clear" w:color="auto" w:fill="auto"/>
                  <w:noWrap w:val="0"/>
                  <w:vAlign w:val="center"/>
                </w:tcPr>
                <w:p w14:paraId="2A3B2DFB">
                  <w:pPr>
                    <w:adjustRightInd w:val="0"/>
                    <w:snapToGrid w:val="0"/>
                    <w:jc w:val="center"/>
                    <w:rPr>
                      <w:rFonts w:hint="eastAsia" w:ascii="Times New Roman" w:hAnsi="Times New Roman" w:eastAsia="宋体" w:cs="Times New Roman"/>
                      <w:kern w:val="2"/>
                      <w:sz w:val="21"/>
                      <w:szCs w:val="21"/>
                      <w:u w:val="none" w:color="auto"/>
                      <w:lang w:val="en-US" w:eastAsia="zh-CN" w:bidi="ar-SA"/>
                    </w:rPr>
                  </w:pPr>
                  <w:r>
                    <w:rPr>
                      <w:rFonts w:hint="eastAsia" w:ascii="Times New Roman" w:hAnsi="Times New Roman" w:cs="Times New Roman"/>
                      <w:sz w:val="21"/>
                      <w:szCs w:val="21"/>
                      <w:u w:val="none" w:color="auto"/>
                      <w:lang w:val="en-US" w:eastAsia="zh-CN"/>
                    </w:rPr>
                    <w:t>二氧化硫</w:t>
                  </w:r>
                </w:p>
              </w:tc>
              <w:tc>
                <w:tcPr>
                  <w:tcW w:w="669" w:type="pct"/>
                  <w:vMerge w:val="continue"/>
                  <w:shd w:val="clear" w:color="auto" w:fill="auto"/>
                  <w:noWrap w:val="0"/>
                  <w:vAlign w:val="center"/>
                </w:tcPr>
                <w:p w14:paraId="3461497C">
                  <w:pPr>
                    <w:adjustRightInd w:val="0"/>
                    <w:snapToGrid w:val="0"/>
                    <w:jc w:val="center"/>
                    <w:rPr>
                      <w:rFonts w:hint="eastAsia" w:ascii="Times New Roman" w:hAnsi="Times New Roman" w:cs="Times New Roman"/>
                      <w:sz w:val="21"/>
                      <w:szCs w:val="21"/>
                      <w:u w:val="none" w:color="auto"/>
                      <w:lang w:val="en-US" w:eastAsia="zh-CN"/>
                    </w:rPr>
                  </w:pPr>
                </w:p>
              </w:tc>
              <w:tc>
                <w:tcPr>
                  <w:tcW w:w="911" w:type="pct"/>
                  <w:tcBorders>
                    <w:top w:val="single" w:color="auto" w:sz="4" w:space="0"/>
                    <w:bottom w:val="single" w:color="auto" w:sz="4" w:space="0"/>
                  </w:tcBorders>
                  <w:shd w:val="clear" w:color="auto" w:fill="auto"/>
                  <w:noWrap w:val="0"/>
                  <w:vAlign w:val="center"/>
                </w:tcPr>
                <w:p w14:paraId="1165E647">
                  <w:pPr>
                    <w:pStyle w:val="24"/>
                    <w:bidi w:val="0"/>
                    <w:ind w:firstLine="0" w:firstLineChars="0"/>
                    <w:rPr>
                      <w:rFonts w:hint="eastAsia" w:ascii="Times New Roman" w:hAnsi="Times New Roman" w:eastAsia="宋体" w:cs="Times New Roman"/>
                      <w:color w:val="auto"/>
                      <w:spacing w:val="0"/>
                      <w:kern w:val="21"/>
                      <w:position w:val="0"/>
                      <w:sz w:val="21"/>
                      <w:szCs w:val="24"/>
                      <w:highlight w:val="none"/>
                      <w:lang w:val="en-US" w:eastAsia="zh-CN" w:bidi="ar-SA"/>
                    </w:rPr>
                  </w:pPr>
                  <w:r>
                    <w:rPr>
                      <w:rFonts w:hint="eastAsia"/>
                      <w:color w:val="auto"/>
                      <w:spacing w:val="0"/>
                      <w:kern w:val="21"/>
                      <w:position w:val="0"/>
                      <w:highlight w:val="none"/>
                      <w:lang w:eastAsia="zh-CN"/>
                    </w:rPr>
                    <w:t>0.00</w:t>
                  </w:r>
                  <w:r>
                    <w:rPr>
                      <w:rFonts w:hint="eastAsia"/>
                      <w:color w:val="auto"/>
                      <w:spacing w:val="0"/>
                      <w:kern w:val="21"/>
                      <w:position w:val="0"/>
                      <w:highlight w:val="none"/>
                      <w:lang w:val="en-US" w:eastAsia="zh-CN"/>
                    </w:rPr>
                    <w:t>6</w:t>
                  </w:r>
                </w:p>
              </w:tc>
              <w:tc>
                <w:tcPr>
                  <w:tcW w:w="1086" w:type="pct"/>
                  <w:tcBorders>
                    <w:top w:val="single" w:color="auto" w:sz="4" w:space="0"/>
                    <w:bottom w:val="single" w:color="auto" w:sz="4" w:space="0"/>
                  </w:tcBorders>
                  <w:shd w:val="clear" w:color="auto" w:fill="auto"/>
                  <w:noWrap w:val="0"/>
                  <w:vAlign w:val="center"/>
                </w:tcPr>
                <w:p w14:paraId="0F215ED0">
                  <w:pPr>
                    <w:pStyle w:val="24"/>
                    <w:bidi w:val="0"/>
                    <w:ind w:firstLine="0" w:firstLineChars="0"/>
                    <w:rPr>
                      <w:rFonts w:hint="eastAsia" w:ascii="Times New Roman" w:hAnsi="Times New Roman" w:eastAsia="宋体" w:cs="Times New Roman"/>
                      <w:color w:val="auto"/>
                      <w:spacing w:val="0"/>
                      <w:kern w:val="21"/>
                      <w:position w:val="0"/>
                      <w:sz w:val="21"/>
                      <w:szCs w:val="24"/>
                      <w:highlight w:val="none"/>
                      <w:lang w:val="en-US" w:eastAsia="zh-CN" w:bidi="ar-SA"/>
                    </w:rPr>
                  </w:pPr>
                  <w:r>
                    <w:rPr>
                      <w:rFonts w:hint="eastAsia"/>
                      <w:color w:val="auto"/>
                      <w:spacing w:val="0"/>
                      <w:kern w:val="21"/>
                      <w:position w:val="0"/>
                      <w:highlight w:val="none"/>
                      <w:lang w:val="en-US" w:eastAsia="zh-CN"/>
                    </w:rPr>
                    <w:t>3.0</w:t>
                  </w:r>
                </w:p>
              </w:tc>
              <w:tc>
                <w:tcPr>
                  <w:tcW w:w="524" w:type="pct"/>
                  <w:vMerge w:val="continue"/>
                  <w:noWrap w:val="0"/>
                  <w:vAlign w:val="center"/>
                </w:tcPr>
                <w:p w14:paraId="4A5CD0FD">
                  <w:pPr>
                    <w:tabs>
                      <w:tab w:val="left" w:pos="3620"/>
                    </w:tabs>
                    <w:adjustRightInd w:val="0"/>
                    <w:snapToGrid w:val="0"/>
                    <w:jc w:val="center"/>
                    <w:rPr>
                      <w:rFonts w:hint="eastAsia" w:hAnsi="宋体"/>
                      <w:szCs w:val="21"/>
                      <w:u w:val="none" w:color="auto"/>
                    </w:rPr>
                  </w:pPr>
                </w:p>
              </w:tc>
              <w:tc>
                <w:tcPr>
                  <w:tcW w:w="438" w:type="pct"/>
                  <w:vMerge w:val="continue"/>
                  <w:noWrap w:val="0"/>
                  <w:vAlign w:val="center"/>
                </w:tcPr>
                <w:p w14:paraId="00CE14F1">
                  <w:pPr>
                    <w:tabs>
                      <w:tab w:val="left" w:pos="3620"/>
                    </w:tabs>
                    <w:adjustRightInd w:val="0"/>
                    <w:snapToGrid w:val="0"/>
                    <w:jc w:val="center"/>
                    <w:rPr>
                      <w:rFonts w:hint="eastAsia" w:hAnsi="宋体"/>
                      <w:szCs w:val="21"/>
                      <w:u w:val="none" w:color="auto"/>
                      <w:lang w:val="en-US" w:eastAsia="zh-CN"/>
                    </w:rPr>
                  </w:pPr>
                </w:p>
              </w:tc>
            </w:tr>
            <w:tr w14:paraId="155A314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504" w:type="pct"/>
                  <w:vMerge w:val="continue"/>
                  <w:noWrap w:val="0"/>
                  <w:vAlign w:val="center"/>
                </w:tcPr>
                <w:p w14:paraId="74BE79A4">
                  <w:pPr>
                    <w:adjustRightInd w:val="0"/>
                    <w:snapToGrid w:val="0"/>
                    <w:jc w:val="center"/>
                    <w:rPr>
                      <w:rFonts w:hint="eastAsia"/>
                      <w:szCs w:val="21"/>
                      <w:u w:val="none" w:color="auto"/>
                      <w:lang w:val="en-US" w:eastAsia="zh-CN"/>
                    </w:rPr>
                  </w:pPr>
                </w:p>
              </w:tc>
              <w:tc>
                <w:tcPr>
                  <w:tcW w:w="864" w:type="pct"/>
                  <w:tcBorders>
                    <w:top w:val="single" w:color="auto" w:sz="4" w:space="0"/>
                    <w:bottom w:val="single" w:color="auto" w:sz="4" w:space="0"/>
                  </w:tcBorders>
                  <w:shd w:val="clear" w:color="auto" w:fill="auto"/>
                  <w:noWrap w:val="0"/>
                  <w:vAlign w:val="center"/>
                </w:tcPr>
                <w:p w14:paraId="5B741804">
                  <w:pPr>
                    <w:adjustRightInd w:val="0"/>
                    <w:snapToGrid w:val="0"/>
                    <w:jc w:val="center"/>
                    <w:rPr>
                      <w:rFonts w:hint="eastAsia" w:ascii="Times New Roman" w:hAnsi="Times New Roman" w:eastAsia="宋体" w:cs="Times New Roman"/>
                      <w:kern w:val="2"/>
                      <w:sz w:val="21"/>
                      <w:szCs w:val="21"/>
                      <w:u w:val="none" w:color="auto"/>
                      <w:lang w:val="en-US" w:eastAsia="zh-CN" w:bidi="ar-SA"/>
                    </w:rPr>
                  </w:pPr>
                  <w:r>
                    <w:rPr>
                      <w:rFonts w:hint="eastAsia" w:ascii="Times New Roman" w:hAnsi="Times New Roman" w:cs="Times New Roman"/>
                      <w:sz w:val="21"/>
                      <w:szCs w:val="21"/>
                      <w:u w:val="none" w:color="auto"/>
                      <w:lang w:val="en-US" w:eastAsia="zh-CN"/>
                    </w:rPr>
                    <w:t>氮氧化物</w:t>
                  </w:r>
                </w:p>
              </w:tc>
              <w:tc>
                <w:tcPr>
                  <w:tcW w:w="669" w:type="pct"/>
                  <w:vMerge w:val="continue"/>
                  <w:shd w:val="clear" w:color="auto" w:fill="auto"/>
                  <w:noWrap w:val="0"/>
                  <w:vAlign w:val="center"/>
                </w:tcPr>
                <w:p w14:paraId="7D03B3BB">
                  <w:pPr>
                    <w:adjustRightInd w:val="0"/>
                    <w:snapToGrid w:val="0"/>
                    <w:jc w:val="center"/>
                    <w:rPr>
                      <w:rFonts w:hint="eastAsia" w:ascii="Times New Roman" w:hAnsi="Times New Roman" w:cs="Times New Roman"/>
                      <w:sz w:val="21"/>
                      <w:szCs w:val="21"/>
                      <w:u w:val="none" w:color="auto"/>
                      <w:lang w:val="en-US" w:eastAsia="zh-CN"/>
                    </w:rPr>
                  </w:pPr>
                </w:p>
              </w:tc>
              <w:tc>
                <w:tcPr>
                  <w:tcW w:w="911" w:type="pct"/>
                  <w:tcBorders>
                    <w:top w:val="single" w:color="auto" w:sz="4" w:space="0"/>
                    <w:bottom w:val="single" w:color="auto" w:sz="4" w:space="0"/>
                  </w:tcBorders>
                  <w:shd w:val="clear" w:color="auto" w:fill="auto"/>
                  <w:noWrap w:val="0"/>
                  <w:vAlign w:val="center"/>
                </w:tcPr>
                <w:p w14:paraId="401C91C2">
                  <w:pPr>
                    <w:pStyle w:val="24"/>
                    <w:bidi w:val="0"/>
                    <w:ind w:firstLine="0" w:firstLineChars="0"/>
                    <w:rPr>
                      <w:rFonts w:hint="eastAsia" w:ascii="Times New Roman" w:hAnsi="Times New Roman" w:eastAsia="宋体" w:cs="Times New Roman"/>
                      <w:color w:val="auto"/>
                      <w:spacing w:val="0"/>
                      <w:kern w:val="21"/>
                      <w:position w:val="0"/>
                      <w:sz w:val="21"/>
                      <w:szCs w:val="24"/>
                      <w:highlight w:val="none"/>
                      <w:lang w:val="en-US" w:eastAsia="zh-CN" w:bidi="ar-SA"/>
                    </w:rPr>
                  </w:pPr>
                  <w:r>
                    <w:rPr>
                      <w:rFonts w:hint="eastAsia"/>
                      <w:color w:val="auto"/>
                      <w:spacing w:val="0"/>
                      <w:kern w:val="21"/>
                      <w:position w:val="0"/>
                      <w:highlight w:val="none"/>
                      <w:lang w:eastAsia="zh-CN"/>
                    </w:rPr>
                    <w:t>0.0</w:t>
                  </w:r>
                  <w:r>
                    <w:rPr>
                      <w:rFonts w:hint="eastAsia"/>
                      <w:color w:val="auto"/>
                      <w:spacing w:val="0"/>
                      <w:kern w:val="21"/>
                      <w:position w:val="0"/>
                      <w:highlight w:val="none"/>
                      <w:lang w:val="en-US" w:eastAsia="zh-CN"/>
                    </w:rPr>
                    <w:t>281</w:t>
                  </w:r>
                </w:p>
              </w:tc>
              <w:tc>
                <w:tcPr>
                  <w:tcW w:w="1086" w:type="pct"/>
                  <w:tcBorders>
                    <w:top w:val="single" w:color="auto" w:sz="4" w:space="0"/>
                    <w:bottom w:val="single" w:color="auto" w:sz="4" w:space="0"/>
                  </w:tcBorders>
                  <w:shd w:val="clear" w:color="auto" w:fill="auto"/>
                  <w:noWrap w:val="0"/>
                  <w:vAlign w:val="center"/>
                </w:tcPr>
                <w:p w14:paraId="2A9E9ADE">
                  <w:pPr>
                    <w:pStyle w:val="24"/>
                    <w:bidi w:val="0"/>
                    <w:ind w:firstLine="0" w:firstLineChars="0"/>
                    <w:rPr>
                      <w:rFonts w:hint="eastAsia" w:ascii="Times New Roman" w:hAnsi="Times New Roman" w:eastAsia="宋体" w:cs="Times New Roman"/>
                      <w:color w:val="auto"/>
                      <w:spacing w:val="0"/>
                      <w:kern w:val="21"/>
                      <w:position w:val="0"/>
                      <w:sz w:val="21"/>
                      <w:szCs w:val="24"/>
                      <w:highlight w:val="none"/>
                      <w:lang w:val="en-US" w:eastAsia="zh-CN" w:bidi="ar-SA"/>
                    </w:rPr>
                  </w:pPr>
                  <w:r>
                    <w:rPr>
                      <w:rFonts w:hint="eastAsia"/>
                      <w:color w:val="auto"/>
                      <w:spacing w:val="0"/>
                      <w:kern w:val="21"/>
                      <w:position w:val="0"/>
                      <w:highlight w:val="none"/>
                      <w:lang w:val="en-US" w:eastAsia="zh-CN"/>
                    </w:rPr>
                    <w:t>14.05</w:t>
                  </w:r>
                </w:p>
              </w:tc>
              <w:tc>
                <w:tcPr>
                  <w:tcW w:w="524" w:type="pct"/>
                  <w:vMerge w:val="continue"/>
                  <w:noWrap w:val="0"/>
                  <w:vAlign w:val="center"/>
                </w:tcPr>
                <w:p w14:paraId="3A487A54">
                  <w:pPr>
                    <w:tabs>
                      <w:tab w:val="left" w:pos="3620"/>
                    </w:tabs>
                    <w:adjustRightInd w:val="0"/>
                    <w:snapToGrid w:val="0"/>
                    <w:jc w:val="center"/>
                    <w:rPr>
                      <w:rFonts w:hint="eastAsia" w:hAnsi="宋体"/>
                      <w:szCs w:val="21"/>
                      <w:u w:val="none" w:color="auto"/>
                    </w:rPr>
                  </w:pPr>
                </w:p>
              </w:tc>
              <w:tc>
                <w:tcPr>
                  <w:tcW w:w="438" w:type="pct"/>
                  <w:vMerge w:val="continue"/>
                  <w:noWrap w:val="0"/>
                  <w:vAlign w:val="center"/>
                </w:tcPr>
                <w:p w14:paraId="683514BD">
                  <w:pPr>
                    <w:tabs>
                      <w:tab w:val="left" w:pos="3620"/>
                    </w:tabs>
                    <w:adjustRightInd w:val="0"/>
                    <w:snapToGrid w:val="0"/>
                    <w:jc w:val="center"/>
                    <w:rPr>
                      <w:rFonts w:hint="eastAsia" w:hAnsi="宋体"/>
                      <w:szCs w:val="21"/>
                      <w:u w:val="none" w:color="auto"/>
                      <w:lang w:val="en-US" w:eastAsia="zh-CN"/>
                    </w:rPr>
                  </w:pPr>
                </w:p>
              </w:tc>
            </w:tr>
            <w:tr w14:paraId="636442B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504" w:type="pct"/>
                  <w:noWrap w:val="0"/>
                  <w:vAlign w:val="center"/>
                </w:tcPr>
                <w:p w14:paraId="2C0E77CC">
                  <w:pPr>
                    <w:pStyle w:val="24"/>
                    <w:bidi w:val="0"/>
                    <w:ind w:firstLine="0" w:firstLineChars="0"/>
                    <w:rPr>
                      <w:rFonts w:hint="eastAsia"/>
                      <w:szCs w:val="21"/>
                      <w:u w:val="none" w:color="auto"/>
                      <w:lang w:val="en-US" w:eastAsia="zh-CN"/>
                    </w:rPr>
                  </w:pPr>
                  <w:r>
                    <w:rPr>
                      <w:rFonts w:hint="eastAsia" w:ascii="Times New Roman" w:hAnsi="Times New Roman" w:eastAsia="宋体" w:cs="Times New Roman"/>
                      <w:sz w:val="21"/>
                      <w:szCs w:val="21"/>
                      <w:u w:val="none" w:color="auto"/>
                      <w:lang w:val="en-GB"/>
                    </w:rPr>
                    <w:t>DA00</w:t>
                  </w:r>
                  <w:r>
                    <w:rPr>
                      <w:rFonts w:hint="eastAsia" w:cs="Times New Roman"/>
                      <w:sz w:val="21"/>
                      <w:szCs w:val="21"/>
                      <w:u w:val="none" w:color="auto"/>
                      <w:lang w:val="en-US" w:eastAsia="zh-CN"/>
                    </w:rPr>
                    <w:t>2</w:t>
                  </w:r>
                </w:p>
              </w:tc>
              <w:tc>
                <w:tcPr>
                  <w:tcW w:w="864" w:type="pct"/>
                  <w:tcBorders>
                    <w:top w:val="single" w:color="auto" w:sz="4" w:space="0"/>
                    <w:bottom w:val="single" w:color="auto" w:sz="4" w:space="0"/>
                  </w:tcBorders>
                  <w:shd w:val="clear" w:color="auto" w:fill="auto"/>
                  <w:noWrap w:val="0"/>
                  <w:vAlign w:val="center"/>
                </w:tcPr>
                <w:p w14:paraId="1D9FBB7B">
                  <w:pPr>
                    <w:adjustRightInd w:val="0"/>
                    <w:snapToGrid w:val="0"/>
                    <w:jc w:val="center"/>
                    <w:rPr>
                      <w:rFonts w:hint="eastAsia" w:ascii="Times New Roman" w:hAnsi="Times New Roman" w:cs="Times New Roman"/>
                      <w:sz w:val="21"/>
                      <w:szCs w:val="21"/>
                      <w:u w:val="none" w:color="auto"/>
                      <w:lang w:val="en-US" w:eastAsia="zh-CN"/>
                    </w:rPr>
                  </w:pPr>
                  <w:r>
                    <w:rPr>
                      <w:rFonts w:hint="eastAsia" w:hAnsi="宋体"/>
                      <w:szCs w:val="21"/>
                      <w:highlight w:val="none"/>
                      <w:u w:val="none" w:color="auto"/>
                      <w:lang w:val="en-US" w:eastAsia="zh-CN"/>
                    </w:rPr>
                    <w:t>颗粒物</w:t>
                  </w:r>
                </w:p>
              </w:tc>
              <w:tc>
                <w:tcPr>
                  <w:tcW w:w="669" w:type="pct"/>
                  <w:vMerge w:val="continue"/>
                  <w:tcBorders>
                    <w:bottom w:val="single" w:color="auto" w:sz="4" w:space="0"/>
                  </w:tcBorders>
                  <w:shd w:val="clear" w:color="auto" w:fill="auto"/>
                  <w:noWrap w:val="0"/>
                  <w:vAlign w:val="center"/>
                </w:tcPr>
                <w:p w14:paraId="65782D4A">
                  <w:pPr>
                    <w:adjustRightInd w:val="0"/>
                    <w:snapToGrid w:val="0"/>
                    <w:jc w:val="center"/>
                    <w:rPr>
                      <w:rFonts w:hint="eastAsia" w:ascii="Times New Roman" w:hAnsi="Times New Roman" w:cs="Times New Roman"/>
                      <w:sz w:val="21"/>
                      <w:szCs w:val="21"/>
                      <w:u w:val="none" w:color="auto"/>
                      <w:lang w:val="en-US" w:eastAsia="zh-CN"/>
                    </w:rPr>
                  </w:pPr>
                </w:p>
              </w:tc>
              <w:tc>
                <w:tcPr>
                  <w:tcW w:w="911" w:type="pct"/>
                  <w:tcBorders>
                    <w:top w:val="single" w:color="auto" w:sz="4" w:space="0"/>
                    <w:bottom w:val="single" w:color="auto" w:sz="4" w:space="0"/>
                  </w:tcBorders>
                  <w:shd w:val="clear" w:color="auto" w:fill="auto"/>
                  <w:noWrap w:val="0"/>
                  <w:vAlign w:val="center"/>
                </w:tcPr>
                <w:p w14:paraId="67ECC3AC">
                  <w:pPr>
                    <w:pStyle w:val="24"/>
                    <w:bidi w:val="0"/>
                    <w:ind w:firstLine="0" w:firstLineChars="0"/>
                    <w:rPr>
                      <w:rFonts w:hint="eastAsia" w:ascii="Times New Roman" w:hAnsi="Times New Roman" w:eastAsia="宋体" w:cs="Times New Roman"/>
                      <w:color w:val="auto"/>
                      <w:spacing w:val="0"/>
                      <w:kern w:val="21"/>
                      <w:position w:val="0"/>
                      <w:sz w:val="21"/>
                      <w:szCs w:val="24"/>
                      <w:highlight w:val="none"/>
                      <w:lang w:val="en-US" w:eastAsia="zh-CN" w:bidi="ar-SA"/>
                    </w:rPr>
                  </w:pPr>
                  <w:r>
                    <w:rPr>
                      <w:rFonts w:hint="eastAsia"/>
                      <w:color w:val="auto"/>
                      <w:spacing w:val="0"/>
                      <w:kern w:val="21"/>
                      <w:position w:val="0"/>
                      <w:highlight w:val="none"/>
                      <w:lang w:val="en-US" w:eastAsia="zh-CN"/>
                    </w:rPr>
                    <w:t>0.46994</w:t>
                  </w:r>
                </w:p>
              </w:tc>
              <w:tc>
                <w:tcPr>
                  <w:tcW w:w="1086" w:type="pct"/>
                  <w:tcBorders>
                    <w:top w:val="single" w:color="auto" w:sz="4" w:space="0"/>
                    <w:bottom w:val="single" w:color="auto" w:sz="4" w:space="0"/>
                  </w:tcBorders>
                  <w:shd w:val="clear" w:color="auto" w:fill="auto"/>
                  <w:noWrap w:val="0"/>
                  <w:vAlign w:val="center"/>
                </w:tcPr>
                <w:p w14:paraId="01F1996C">
                  <w:pPr>
                    <w:pStyle w:val="24"/>
                    <w:bidi w:val="0"/>
                    <w:ind w:firstLine="0" w:firstLineChars="0"/>
                    <w:rPr>
                      <w:rFonts w:hint="eastAsia" w:ascii="Times New Roman" w:hAnsi="Times New Roman" w:eastAsia="宋体" w:cs="Times New Roman"/>
                      <w:kern w:val="2"/>
                      <w:sz w:val="21"/>
                      <w:szCs w:val="24"/>
                      <w:highlight w:val="none"/>
                      <w:lang w:val="en-US" w:eastAsia="zh-CN" w:bidi="ar-SA"/>
                    </w:rPr>
                  </w:pPr>
                  <w:r>
                    <w:rPr>
                      <w:rFonts w:hint="eastAsia" w:cs="Times New Roman"/>
                      <w:kern w:val="2"/>
                      <w:sz w:val="21"/>
                      <w:szCs w:val="24"/>
                      <w:highlight w:val="none"/>
                      <w:lang w:val="en-US" w:eastAsia="zh-CN" w:bidi="ar-SA"/>
                    </w:rPr>
                    <w:t>234.97</w:t>
                  </w:r>
                </w:p>
              </w:tc>
              <w:tc>
                <w:tcPr>
                  <w:tcW w:w="524" w:type="pct"/>
                  <w:shd w:val="clear" w:color="auto" w:fill="auto"/>
                  <w:noWrap w:val="0"/>
                  <w:vAlign w:val="center"/>
                </w:tcPr>
                <w:p w14:paraId="4EB78945">
                  <w:pPr>
                    <w:tabs>
                      <w:tab w:val="left" w:pos="3620"/>
                    </w:tabs>
                    <w:adjustRightInd w:val="0"/>
                    <w:snapToGrid w:val="0"/>
                    <w:jc w:val="center"/>
                    <w:rPr>
                      <w:rFonts w:hint="eastAsia" w:ascii="Times New Roman" w:hAnsi="宋体" w:eastAsia="宋体" w:cs="Times New Roman"/>
                      <w:kern w:val="2"/>
                      <w:sz w:val="21"/>
                      <w:szCs w:val="21"/>
                      <w:u w:val="none" w:color="auto"/>
                      <w:lang w:val="en-US" w:eastAsia="zh-CN" w:bidi="ar-SA"/>
                    </w:rPr>
                  </w:pPr>
                  <w:r>
                    <w:rPr>
                      <w:rFonts w:hint="eastAsia" w:hAnsi="宋体"/>
                      <w:szCs w:val="21"/>
                      <w:u w:val="none" w:color="auto"/>
                    </w:rPr>
                    <w:t>0.5</w:t>
                  </w:r>
                </w:p>
              </w:tc>
              <w:tc>
                <w:tcPr>
                  <w:tcW w:w="438" w:type="pct"/>
                  <w:shd w:val="clear" w:color="auto" w:fill="auto"/>
                  <w:noWrap w:val="0"/>
                  <w:vAlign w:val="center"/>
                </w:tcPr>
                <w:p w14:paraId="2BD4E7E6">
                  <w:pPr>
                    <w:tabs>
                      <w:tab w:val="left" w:pos="3620"/>
                    </w:tabs>
                    <w:adjustRightInd w:val="0"/>
                    <w:snapToGrid w:val="0"/>
                    <w:jc w:val="center"/>
                    <w:rPr>
                      <w:rFonts w:hint="eastAsia" w:ascii="Times New Roman" w:hAnsi="宋体" w:eastAsia="宋体" w:cs="Times New Roman"/>
                      <w:kern w:val="2"/>
                      <w:sz w:val="21"/>
                      <w:szCs w:val="21"/>
                      <w:u w:val="none" w:color="auto"/>
                      <w:lang w:val="en-US" w:eastAsia="zh-CN" w:bidi="ar-SA"/>
                    </w:rPr>
                  </w:pPr>
                  <w:r>
                    <w:rPr>
                      <w:rFonts w:hint="eastAsia" w:hAnsi="宋体"/>
                      <w:szCs w:val="21"/>
                      <w:u w:val="none" w:color="auto"/>
                      <w:lang w:val="en-US" w:eastAsia="zh-CN"/>
                    </w:rPr>
                    <w:t>1</w:t>
                  </w:r>
                </w:p>
              </w:tc>
            </w:tr>
            <w:tr w14:paraId="69F182F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504" w:type="pct"/>
                  <w:tcBorders>
                    <w:bottom w:val="single" w:color="auto" w:sz="4" w:space="0"/>
                  </w:tcBorders>
                  <w:shd w:val="clear" w:color="auto" w:fill="auto"/>
                  <w:noWrap w:val="0"/>
                  <w:vAlign w:val="center"/>
                </w:tcPr>
                <w:p w14:paraId="73D1E090">
                  <w:pPr>
                    <w:pStyle w:val="28"/>
                    <w:keepNext w:val="0"/>
                    <w:keepLines w:val="0"/>
                    <w:pageBreakBefore w:val="0"/>
                    <w:widowControl w:val="0"/>
                    <w:kinsoku/>
                    <w:wordWrap/>
                    <w:overflowPunct/>
                    <w:topLinePunct w:val="0"/>
                    <w:autoSpaceDE/>
                    <w:autoSpaceDN/>
                    <w:bidi w:val="0"/>
                    <w:adjustRightInd w:val="0"/>
                    <w:snapToGrid w:val="0"/>
                    <w:spacing w:line="240" w:lineRule="auto"/>
                    <w:ind w:left="0" w:right="0" w:firstLine="0"/>
                    <w:jc w:val="center"/>
                    <w:textAlignment w:val="auto"/>
                    <w:rPr>
                      <w:rFonts w:hint="eastAsia" w:ascii="Times New Roman" w:hAnsi="Times New Roman" w:eastAsia="宋体" w:cs="Times New Roman"/>
                      <w:b w:val="0"/>
                      <w:bCs w:val="0"/>
                      <w:spacing w:val="0"/>
                      <w:w w:val="100"/>
                      <w:kern w:val="21"/>
                      <w:position w:val="0"/>
                      <w:sz w:val="21"/>
                      <w:szCs w:val="21"/>
                      <w:u w:val="none" w:color="auto"/>
                      <w:lang w:val="en-US" w:eastAsia="zh-CN" w:bidi="ar-SA"/>
                    </w:rPr>
                  </w:pPr>
                  <w:r>
                    <w:rPr>
                      <w:rFonts w:hint="default" w:ascii="Times New Roman" w:hAnsi="Times New Roman" w:eastAsia="宋体" w:cs="Times New Roman"/>
                      <w:b w:val="0"/>
                      <w:bCs w:val="0"/>
                      <w:spacing w:val="0"/>
                      <w:w w:val="100"/>
                      <w:kern w:val="21"/>
                      <w:position w:val="0"/>
                      <w:sz w:val="21"/>
                      <w:szCs w:val="21"/>
                      <w:u w:val="none" w:color="auto"/>
                    </w:rPr>
                    <w:t>应对措施</w:t>
                  </w:r>
                </w:p>
              </w:tc>
              <w:tc>
                <w:tcPr>
                  <w:tcW w:w="4495" w:type="pct"/>
                  <w:gridSpan w:val="6"/>
                  <w:tcBorders>
                    <w:top w:val="single" w:color="auto" w:sz="4" w:space="0"/>
                    <w:bottom w:val="single" w:color="auto" w:sz="4" w:space="0"/>
                  </w:tcBorders>
                  <w:shd w:val="clear" w:color="auto" w:fill="auto"/>
                  <w:noWrap w:val="0"/>
                  <w:vAlign w:val="center"/>
                </w:tcPr>
                <w:p w14:paraId="497AE944">
                  <w:pPr>
                    <w:pStyle w:val="28"/>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leftChars="0" w:right="0" w:rightChars="0"/>
                    <w:jc w:val="left"/>
                    <w:textAlignment w:val="auto"/>
                    <w:rPr>
                      <w:rFonts w:hint="default" w:ascii="Times New Roman" w:hAnsi="Times New Roman" w:eastAsia="宋体" w:cs="Times New Roman"/>
                      <w:b w:val="0"/>
                      <w:bCs w:val="0"/>
                      <w:spacing w:val="0"/>
                      <w:w w:val="100"/>
                      <w:kern w:val="21"/>
                      <w:position w:val="0"/>
                      <w:sz w:val="21"/>
                      <w:szCs w:val="21"/>
                      <w:u w:val="none" w:color="auto"/>
                    </w:rPr>
                  </w:pPr>
                  <w:r>
                    <w:rPr>
                      <w:rFonts w:hint="default" w:ascii="Times New Roman" w:hAnsi="Times New Roman" w:eastAsia="宋体" w:cs="Times New Roman"/>
                      <w:b w:val="0"/>
                      <w:bCs w:val="0"/>
                      <w:spacing w:val="0"/>
                      <w:w w:val="100"/>
                      <w:kern w:val="21"/>
                      <w:position w:val="0"/>
                      <w:sz w:val="21"/>
                      <w:szCs w:val="21"/>
                      <w:u w:val="none" w:color="auto"/>
                      <w:lang w:val="en-US" w:eastAsia="zh-CN"/>
                    </w:rPr>
                    <w:t>1、</w:t>
                  </w:r>
                  <w:r>
                    <w:rPr>
                      <w:rFonts w:hint="default" w:ascii="Times New Roman" w:hAnsi="Times New Roman" w:eastAsia="宋体" w:cs="Times New Roman"/>
                      <w:b w:val="0"/>
                      <w:bCs w:val="0"/>
                      <w:spacing w:val="0"/>
                      <w:w w:val="100"/>
                      <w:kern w:val="21"/>
                      <w:position w:val="0"/>
                      <w:sz w:val="21"/>
                      <w:szCs w:val="21"/>
                      <w:u w:val="none" w:color="auto"/>
                    </w:rPr>
                    <w:t>安排专人负责环保设施运行管理，环保设施定期维护，并记录台账，一旦发生非正常排放，立即停止生产，待异常事故处理完成后方可生产。</w:t>
                  </w:r>
                </w:p>
                <w:p w14:paraId="4C7E4926">
                  <w:pPr>
                    <w:pStyle w:val="28"/>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leftChars="0" w:right="0" w:rightChars="0"/>
                    <w:jc w:val="left"/>
                    <w:textAlignment w:val="auto"/>
                    <w:rPr>
                      <w:rFonts w:hint="default" w:ascii="Times New Roman" w:hAnsi="Times New Roman" w:eastAsia="宋体" w:cs="Times New Roman"/>
                      <w:b w:val="0"/>
                      <w:bCs w:val="0"/>
                      <w:spacing w:val="0"/>
                      <w:w w:val="100"/>
                      <w:kern w:val="21"/>
                      <w:position w:val="0"/>
                      <w:sz w:val="21"/>
                      <w:szCs w:val="21"/>
                      <w:u w:val="none" w:color="auto"/>
                    </w:rPr>
                  </w:pPr>
                  <w:r>
                    <w:rPr>
                      <w:rFonts w:hint="default" w:ascii="Times New Roman" w:hAnsi="Times New Roman" w:eastAsia="Times New Roman" w:cs="Times New Roman"/>
                      <w:b w:val="0"/>
                      <w:bCs w:val="0"/>
                      <w:spacing w:val="0"/>
                      <w:w w:val="100"/>
                      <w:kern w:val="21"/>
                      <w:position w:val="0"/>
                      <w:sz w:val="21"/>
                      <w:szCs w:val="21"/>
                      <w:u w:val="none" w:color="auto"/>
                    </w:rPr>
                    <w:t>2</w:t>
                  </w:r>
                  <w:r>
                    <w:rPr>
                      <w:rFonts w:hint="default" w:ascii="Times New Roman" w:hAnsi="Times New Roman" w:eastAsia="宋体" w:cs="Times New Roman"/>
                      <w:b w:val="0"/>
                      <w:bCs w:val="0"/>
                      <w:spacing w:val="0"/>
                      <w:w w:val="100"/>
                      <w:kern w:val="21"/>
                      <w:position w:val="0"/>
                      <w:sz w:val="21"/>
                      <w:szCs w:val="21"/>
                      <w:u w:val="none" w:color="auto"/>
                    </w:rPr>
                    <w:t>、定期监测，对比监测数据，对于数据排放异常的情况分析其原因，减少非正常排放的可能，排查异常排放是否因为废气处理装置的效率影响，并解除此影响。</w:t>
                  </w:r>
                </w:p>
                <w:p w14:paraId="6AB25E3A">
                  <w:pPr>
                    <w:pStyle w:val="28"/>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left="0" w:leftChars="0" w:right="0" w:rightChars="0" w:firstLine="0" w:firstLineChars="0"/>
                    <w:jc w:val="left"/>
                    <w:textAlignment w:val="auto"/>
                    <w:rPr>
                      <w:rFonts w:hint="eastAsia" w:ascii="Times New Roman" w:hAnsi="Times New Roman" w:eastAsia="宋体" w:cs="Times New Roman"/>
                      <w:b w:val="0"/>
                      <w:bCs w:val="0"/>
                      <w:spacing w:val="0"/>
                      <w:w w:val="100"/>
                      <w:kern w:val="21"/>
                      <w:position w:val="0"/>
                      <w:sz w:val="21"/>
                      <w:szCs w:val="21"/>
                      <w:u w:val="none" w:color="auto"/>
                      <w:lang w:val="en-US" w:eastAsia="zh-CN" w:bidi="ar-SA"/>
                    </w:rPr>
                  </w:pPr>
                  <w:r>
                    <w:rPr>
                      <w:rFonts w:hint="default" w:ascii="Times New Roman" w:hAnsi="Times New Roman" w:eastAsia="Times New Roman" w:cs="Times New Roman"/>
                      <w:b w:val="0"/>
                      <w:bCs w:val="0"/>
                      <w:spacing w:val="0"/>
                      <w:w w:val="100"/>
                      <w:kern w:val="21"/>
                      <w:position w:val="0"/>
                      <w:sz w:val="21"/>
                      <w:szCs w:val="21"/>
                      <w:u w:val="none" w:color="auto"/>
                    </w:rPr>
                    <w:t>3</w:t>
                  </w:r>
                  <w:r>
                    <w:rPr>
                      <w:rFonts w:hint="default" w:ascii="Times New Roman" w:hAnsi="Times New Roman" w:eastAsia="宋体" w:cs="Times New Roman"/>
                      <w:b w:val="0"/>
                      <w:bCs w:val="0"/>
                      <w:spacing w:val="0"/>
                      <w:w w:val="100"/>
                      <w:kern w:val="21"/>
                      <w:position w:val="0"/>
                      <w:sz w:val="21"/>
                      <w:szCs w:val="21"/>
                      <w:u w:val="none" w:color="auto"/>
                    </w:rPr>
                    <w:t>、建立健全环保机构，定期对管理人员和技术人员进行岗位培训，对废气处理实行全过程跟踪控制</w:t>
                  </w:r>
                  <w:r>
                    <w:rPr>
                      <w:rFonts w:hint="default" w:ascii="Times New Roman" w:hAnsi="Times New Roman" w:eastAsia="宋体" w:cs="Times New Roman"/>
                      <w:b w:val="0"/>
                      <w:bCs w:val="0"/>
                      <w:spacing w:val="0"/>
                      <w:w w:val="100"/>
                      <w:kern w:val="21"/>
                      <w:position w:val="0"/>
                      <w:sz w:val="21"/>
                      <w:szCs w:val="21"/>
                      <w:u w:val="none" w:color="auto"/>
                      <w:lang w:eastAsia="zh-CN"/>
                    </w:rPr>
                    <w:t>。</w:t>
                  </w:r>
                </w:p>
              </w:tc>
            </w:tr>
          </w:tbl>
          <w:p w14:paraId="06B1A42E">
            <w:pPr>
              <w:tabs>
                <w:tab w:val="left" w:pos="3620"/>
              </w:tabs>
              <w:adjustRightInd w:val="0"/>
              <w:snapToGrid w:val="0"/>
              <w:spacing w:line="360" w:lineRule="auto"/>
              <w:ind w:firstLine="480" w:firstLineChars="200"/>
              <w:rPr>
                <w:rFonts w:hint="eastAsia" w:ascii="Times New Roman" w:hAnsi="宋体" w:eastAsia="宋体" w:cs="Times New Roman"/>
                <w:bCs/>
                <w:sz w:val="24"/>
                <w:highlight w:val="none"/>
                <w:u w:val="none" w:color="auto"/>
                <w:lang w:val="en-US" w:eastAsia="zh-CN"/>
              </w:rPr>
            </w:pPr>
            <w:r>
              <w:rPr>
                <w:rFonts w:hint="eastAsia" w:ascii="Times New Roman" w:hAnsi="宋体" w:eastAsia="宋体" w:cs="Times New Roman"/>
                <w:bCs/>
                <w:sz w:val="24"/>
                <w:highlight w:val="none"/>
                <w:u w:val="none" w:color="auto"/>
                <w:lang w:val="en-US" w:eastAsia="zh-CN"/>
              </w:rPr>
              <w:t>（</w:t>
            </w:r>
            <w:r>
              <w:rPr>
                <w:rFonts w:hint="eastAsia" w:hAnsi="宋体" w:cs="Times New Roman"/>
                <w:bCs/>
                <w:sz w:val="24"/>
                <w:highlight w:val="none"/>
                <w:u w:val="none" w:color="auto"/>
                <w:lang w:val="en-US" w:eastAsia="zh-CN"/>
              </w:rPr>
              <w:t>7</w:t>
            </w:r>
            <w:r>
              <w:rPr>
                <w:rFonts w:hint="eastAsia" w:ascii="Times New Roman" w:hAnsi="宋体" w:eastAsia="宋体" w:cs="Times New Roman"/>
                <w:bCs/>
                <w:sz w:val="24"/>
                <w:highlight w:val="none"/>
                <w:u w:val="none" w:color="auto"/>
                <w:lang w:val="en-US" w:eastAsia="zh-CN"/>
              </w:rPr>
              <w:t>）废气监测要求</w:t>
            </w:r>
          </w:p>
          <w:p w14:paraId="01679F5C">
            <w:pPr>
              <w:tabs>
                <w:tab w:val="left" w:pos="3620"/>
              </w:tabs>
              <w:adjustRightInd w:val="0"/>
              <w:snapToGrid w:val="0"/>
              <w:spacing w:line="360" w:lineRule="auto"/>
              <w:ind w:firstLine="480" w:firstLineChars="200"/>
              <w:rPr>
                <w:rFonts w:hint="default" w:ascii="Times New Roman" w:hAnsi="宋体" w:eastAsia="宋体" w:cs="Times New Roman"/>
                <w:bCs/>
                <w:sz w:val="24"/>
                <w:highlight w:val="none"/>
                <w:u w:val="none" w:color="auto"/>
                <w:lang w:val="en-US" w:eastAsia="zh-CN"/>
              </w:rPr>
            </w:pPr>
            <w:r>
              <w:rPr>
                <w:rFonts w:hint="default" w:ascii="Times New Roman" w:hAnsi="宋体" w:eastAsia="宋体" w:cs="Times New Roman"/>
                <w:bCs/>
                <w:sz w:val="24"/>
                <w:highlight w:val="none"/>
                <w:u w:val="none" w:color="auto"/>
                <w:lang w:val="en-US" w:eastAsia="zh-CN"/>
              </w:rPr>
              <w:t>根据《固定污染源排污许可分类管理名录（2019年版）》，本项目排污许可属于</w:t>
            </w:r>
            <w:r>
              <w:rPr>
                <w:rFonts w:hint="eastAsia" w:ascii="Times New Roman" w:hAnsi="宋体" w:eastAsia="宋体" w:cs="Times New Roman"/>
                <w:bCs/>
                <w:sz w:val="24"/>
                <w:highlight w:val="none"/>
                <w:u w:val="none" w:color="auto"/>
                <w:lang w:val="en-US" w:eastAsia="zh-CN"/>
              </w:rPr>
              <w:t>登记</w:t>
            </w:r>
            <w:r>
              <w:rPr>
                <w:rFonts w:hint="default" w:ascii="Times New Roman" w:hAnsi="宋体" w:eastAsia="宋体" w:cs="Times New Roman"/>
                <w:bCs/>
                <w:sz w:val="24"/>
                <w:highlight w:val="none"/>
                <w:u w:val="none" w:color="auto"/>
                <w:lang w:val="en-US" w:eastAsia="zh-CN"/>
              </w:rPr>
              <w:t>管理</w:t>
            </w:r>
            <w:r>
              <w:rPr>
                <w:rFonts w:hint="eastAsia" w:hAnsi="宋体" w:cs="Times New Roman"/>
                <w:bCs/>
                <w:sz w:val="24"/>
                <w:highlight w:val="none"/>
                <w:u w:val="none" w:color="auto"/>
                <w:lang w:val="en-US" w:eastAsia="zh-CN"/>
              </w:rPr>
              <w:t>。</w:t>
            </w:r>
            <w:r>
              <w:rPr>
                <w:rFonts w:hint="default" w:ascii="Times New Roman" w:hAnsi="宋体" w:eastAsia="宋体" w:cs="Times New Roman"/>
                <w:bCs/>
                <w:sz w:val="24"/>
                <w:highlight w:val="none"/>
                <w:u w:val="none" w:color="auto"/>
                <w:lang w:val="en-US" w:eastAsia="zh-CN"/>
              </w:rPr>
              <w:t>按照</w:t>
            </w:r>
            <w:r>
              <w:rPr>
                <w:rFonts w:hint="eastAsia" w:ascii="Times New Roman" w:hAnsi="宋体" w:eastAsia="宋体" w:cs="Times New Roman"/>
                <w:bCs/>
                <w:sz w:val="24"/>
                <w:highlight w:val="none"/>
                <w:u w:val="none" w:color="auto"/>
                <w:lang w:val="en-US" w:eastAsia="zh-CN"/>
              </w:rPr>
              <w:t>《排污单位自行监测技术指南 涂装》（HJ 1086-2020）、《排污单位自行监测技术指南 总则》（HJ 819-2017）</w:t>
            </w:r>
            <w:r>
              <w:rPr>
                <w:rFonts w:hint="eastAsia" w:hAnsi="宋体" w:cs="Times New Roman"/>
                <w:bCs/>
                <w:sz w:val="24"/>
                <w:highlight w:val="none"/>
                <w:u w:val="none" w:color="auto"/>
                <w:lang w:val="en-US" w:eastAsia="zh-CN"/>
              </w:rPr>
              <w:t>中</w:t>
            </w:r>
            <w:r>
              <w:rPr>
                <w:rFonts w:hint="eastAsia" w:ascii="Times New Roman" w:hAnsi="宋体" w:eastAsia="宋体" w:cs="Times New Roman"/>
                <w:bCs/>
                <w:sz w:val="24"/>
                <w:highlight w:val="none"/>
                <w:u w:val="none" w:color="auto"/>
                <w:lang w:val="en-US" w:eastAsia="zh-CN"/>
              </w:rPr>
              <w:t>一般排放口</w:t>
            </w:r>
            <w:r>
              <w:rPr>
                <w:rFonts w:hint="eastAsia" w:hAnsi="宋体" w:cs="Times New Roman"/>
                <w:bCs/>
                <w:sz w:val="24"/>
                <w:highlight w:val="none"/>
                <w:u w:val="none" w:color="auto"/>
                <w:lang w:val="en-US" w:eastAsia="zh-CN"/>
              </w:rPr>
              <w:t>的</w:t>
            </w:r>
            <w:r>
              <w:rPr>
                <w:rFonts w:hint="default" w:ascii="Times New Roman" w:hAnsi="宋体" w:eastAsia="宋体" w:cs="Times New Roman"/>
                <w:bCs/>
                <w:sz w:val="24"/>
                <w:highlight w:val="none"/>
                <w:u w:val="none" w:color="auto"/>
                <w:lang w:val="en-US" w:eastAsia="zh-CN"/>
              </w:rPr>
              <w:t>废气监测点位、监测指标及最低监测频次表，具体内容如下表。</w:t>
            </w:r>
          </w:p>
          <w:p w14:paraId="4AB96657">
            <w:pPr>
              <w:tabs>
                <w:tab w:val="left" w:pos="8370"/>
                <w:tab w:val="left" w:pos="8600"/>
              </w:tabs>
              <w:spacing w:line="240" w:lineRule="auto"/>
              <w:jc w:val="center"/>
              <w:rPr>
                <w:rFonts w:hint="default" w:ascii="Times New Roman" w:hAnsi="Times New Roman" w:eastAsia="黑体" w:cs="Times New Roman"/>
                <w:b w:val="0"/>
                <w:bCs w:val="0"/>
                <w:color w:val="000000"/>
                <w:sz w:val="21"/>
                <w:szCs w:val="21"/>
                <w:u w:val="none" w:color="auto"/>
              </w:rPr>
            </w:pPr>
            <w:r>
              <w:rPr>
                <w:rFonts w:hint="default" w:ascii="Times New Roman" w:hAnsi="Times New Roman" w:eastAsia="黑体" w:cs="Times New Roman"/>
                <w:b w:val="0"/>
                <w:bCs w:val="0"/>
                <w:color w:val="000000"/>
                <w:sz w:val="21"/>
                <w:szCs w:val="21"/>
                <w:u w:val="none" w:color="auto"/>
              </w:rPr>
              <w:t>表</w:t>
            </w:r>
            <w:r>
              <w:rPr>
                <w:rFonts w:hint="default" w:ascii="Times New Roman" w:hAnsi="Times New Roman" w:eastAsia="黑体" w:cs="Times New Roman"/>
                <w:b w:val="0"/>
                <w:bCs w:val="0"/>
                <w:color w:val="000000"/>
                <w:sz w:val="21"/>
                <w:szCs w:val="21"/>
                <w:u w:val="none" w:color="auto"/>
                <w:lang w:eastAsia="zh-CN"/>
              </w:rPr>
              <w:t>4-</w:t>
            </w:r>
            <w:r>
              <w:rPr>
                <w:rFonts w:hint="eastAsia" w:eastAsia="黑体" w:cs="Times New Roman"/>
                <w:b w:val="0"/>
                <w:bCs w:val="0"/>
                <w:color w:val="000000"/>
                <w:sz w:val="21"/>
                <w:szCs w:val="21"/>
                <w:u w:val="none" w:color="auto"/>
                <w:lang w:val="en-US" w:eastAsia="zh-CN"/>
              </w:rPr>
              <w:t>8</w:t>
            </w:r>
            <w:r>
              <w:rPr>
                <w:rFonts w:hint="default" w:ascii="Times New Roman" w:hAnsi="Times New Roman" w:eastAsia="黑体" w:cs="Times New Roman"/>
                <w:b w:val="0"/>
                <w:bCs w:val="0"/>
                <w:color w:val="000000"/>
                <w:sz w:val="21"/>
                <w:szCs w:val="21"/>
                <w:u w:val="none" w:color="auto"/>
              </w:rPr>
              <w:t xml:space="preserve">  本项目废气监测要求</w:t>
            </w:r>
          </w:p>
          <w:tbl>
            <w:tblPr>
              <w:tblStyle w:val="13"/>
              <w:tblW w:w="8584" w:type="dxa"/>
              <w:jc w:val="center"/>
              <w:tblBorders>
                <w:top w:val="single" w:color="auto" w:sz="8" w:space="0"/>
                <w:left w:val="none" w:color="auto" w:sz="0" w:space="0"/>
                <w:bottom w:val="single" w:color="auto" w:sz="8" w:space="0"/>
                <w:right w:val="none" w:color="auto" w:sz="0" w:space="0"/>
                <w:insideH w:val="single" w:color="auto" w:sz="6" w:space="0"/>
                <w:insideV w:val="single" w:color="auto" w:sz="6" w:space="0"/>
              </w:tblBorders>
              <w:shd w:val="clear" w:color="auto" w:fill="FFFFFF"/>
              <w:tblLayout w:type="fixed"/>
              <w:tblCellMar>
                <w:top w:w="0" w:type="dxa"/>
                <w:left w:w="108" w:type="dxa"/>
                <w:bottom w:w="0" w:type="dxa"/>
                <w:right w:w="108" w:type="dxa"/>
              </w:tblCellMar>
            </w:tblPr>
            <w:tblGrid>
              <w:gridCol w:w="2017"/>
              <w:gridCol w:w="3783"/>
              <w:gridCol w:w="2784"/>
            </w:tblGrid>
            <w:tr w14:paraId="0AA23B85">
              <w:tblPrEx>
                <w:tblBorders>
                  <w:top w:val="single" w:color="auto" w:sz="8" w:space="0"/>
                  <w:left w:val="none" w:color="auto" w:sz="0" w:space="0"/>
                  <w:bottom w:val="single" w:color="auto" w:sz="8" w:space="0"/>
                  <w:right w:val="none" w:color="auto" w:sz="0" w:space="0"/>
                  <w:insideH w:val="single" w:color="auto" w:sz="6" w:space="0"/>
                  <w:insideV w:val="single" w:color="auto" w:sz="6" w:space="0"/>
                </w:tblBorders>
                <w:shd w:val="clear" w:color="auto" w:fill="FFFFFF"/>
                <w:tblCellMar>
                  <w:top w:w="0" w:type="dxa"/>
                  <w:left w:w="108" w:type="dxa"/>
                  <w:bottom w:w="0" w:type="dxa"/>
                  <w:right w:w="108" w:type="dxa"/>
                </w:tblCellMar>
              </w:tblPrEx>
              <w:trPr>
                <w:trHeight w:val="340" w:hRule="atLeast"/>
                <w:jc w:val="center"/>
              </w:trPr>
              <w:tc>
                <w:tcPr>
                  <w:tcW w:w="2017" w:type="dxa"/>
                  <w:shd w:val="clear" w:color="auto" w:fill="FFFFFF"/>
                  <w:noWrap w:val="0"/>
                  <w:vAlign w:val="center"/>
                </w:tcPr>
                <w:p w14:paraId="17F00853">
                  <w:pPr>
                    <w:tabs>
                      <w:tab w:val="left" w:pos="3620"/>
                    </w:tabs>
                    <w:adjustRightInd w:val="0"/>
                    <w:snapToGrid w:val="0"/>
                    <w:jc w:val="center"/>
                    <w:rPr>
                      <w:b w:val="0"/>
                      <w:bCs/>
                      <w:szCs w:val="21"/>
                      <w:u w:val="none" w:color="auto"/>
                    </w:rPr>
                  </w:pPr>
                  <w:r>
                    <w:rPr>
                      <w:rFonts w:hAnsi="宋体"/>
                      <w:b w:val="0"/>
                      <w:bCs/>
                      <w:szCs w:val="21"/>
                      <w:u w:val="none" w:color="auto"/>
                    </w:rPr>
                    <w:t>监测点位</w:t>
                  </w:r>
                </w:p>
              </w:tc>
              <w:tc>
                <w:tcPr>
                  <w:tcW w:w="3783" w:type="dxa"/>
                  <w:shd w:val="clear" w:color="auto" w:fill="FFFFFF"/>
                  <w:noWrap w:val="0"/>
                  <w:vAlign w:val="center"/>
                </w:tcPr>
                <w:p w14:paraId="7CF8C6A5">
                  <w:pPr>
                    <w:tabs>
                      <w:tab w:val="left" w:pos="3620"/>
                    </w:tabs>
                    <w:adjustRightInd w:val="0"/>
                    <w:snapToGrid w:val="0"/>
                    <w:jc w:val="center"/>
                    <w:rPr>
                      <w:b w:val="0"/>
                      <w:bCs/>
                      <w:szCs w:val="21"/>
                      <w:u w:val="none" w:color="auto"/>
                    </w:rPr>
                  </w:pPr>
                  <w:r>
                    <w:rPr>
                      <w:rFonts w:hAnsi="宋体"/>
                      <w:b w:val="0"/>
                      <w:bCs/>
                      <w:szCs w:val="21"/>
                      <w:u w:val="none" w:color="auto"/>
                    </w:rPr>
                    <w:t>监测因子</w:t>
                  </w:r>
                </w:p>
              </w:tc>
              <w:tc>
                <w:tcPr>
                  <w:tcW w:w="2784" w:type="dxa"/>
                  <w:shd w:val="clear" w:color="auto" w:fill="FFFFFF"/>
                  <w:noWrap w:val="0"/>
                  <w:vAlign w:val="center"/>
                </w:tcPr>
                <w:p w14:paraId="4D5F3B7F">
                  <w:pPr>
                    <w:tabs>
                      <w:tab w:val="left" w:pos="3620"/>
                    </w:tabs>
                    <w:adjustRightInd w:val="0"/>
                    <w:snapToGrid w:val="0"/>
                    <w:jc w:val="center"/>
                    <w:rPr>
                      <w:b w:val="0"/>
                      <w:bCs/>
                      <w:szCs w:val="21"/>
                      <w:u w:val="none" w:color="auto"/>
                    </w:rPr>
                  </w:pPr>
                  <w:r>
                    <w:rPr>
                      <w:rFonts w:hAnsi="宋体"/>
                      <w:b w:val="0"/>
                      <w:bCs/>
                      <w:szCs w:val="21"/>
                      <w:u w:val="none" w:color="auto"/>
                    </w:rPr>
                    <w:t>监测频次</w:t>
                  </w:r>
                </w:p>
              </w:tc>
            </w:tr>
            <w:tr w14:paraId="7FA83ED8">
              <w:tblPrEx>
                <w:tblBorders>
                  <w:top w:val="single" w:color="auto" w:sz="8" w:space="0"/>
                  <w:left w:val="none" w:color="auto" w:sz="0" w:space="0"/>
                  <w:bottom w:val="single" w:color="auto" w:sz="8" w:space="0"/>
                  <w:right w:val="none" w:color="auto" w:sz="0" w:space="0"/>
                  <w:insideH w:val="single" w:color="auto" w:sz="6" w:space="0"/>
                  <w:insideV w:val="single" w:color="auto" w:sz="6" w:space="0"/>
                </w:tblBorders>
                <w:shd w:val="clear" w:color="auto" w:fill="FFFFFF"/>
                <w:tblCellMar>
                  <w:top w:w="0" w:type="dxa"/>
                  <w:left w:w="108" w:type="dxa"/>
                  <w:bottom w:w="0" w:type="dxa"/>
                  <w:right w:w="108" w:type="dxa"/>
                </w:tblCellMar>
              </w:tblPrEx>
              <w:trPr>
                <w:trHeight w:val="340" w:hRule="atLeast"/>
                <w:jc w:val="center"/>
              </w:trPr>
              <w:tc>
                <w:tcPr>
                  <w:tcW w:w="2017" w:type="dxa"/>
                  <w:tcBorders>
                    <w:top w:val="single" w:color="auto" w:sz="8" w:space="0"/>
                    <w:bottom w:val="single" w:color="auto" w:sz="4" w:space="0"/>
                  </w:tcBorders>
                  <w:shd w:val="clear" w:color="auto" w:fill="FFFFFF"/>
                  <w:noWrap w:val="0"/>
                  <w:vAlign w:val="center"/>
                </w:tcPr>
                <w:p w14:paraId="4CDA18A9">
                  <w:pPr>
                    <w:pStyle w:val="24"/>
                    <w:bidi w:val="0"/>
                    <w:ind w:firstLine="0" w:firstLineChars="0"/>
                    <w:rPr>
                      <w:rFonts w:hint="default" w:ascii="Times New Roman" w:hAnsi="Times New Roman" w:eastAsia="宋体" w:cs="Times New Roman"/>
                      <w:kern w:val="2"/>
                      <w:sz w:val="21"/>
                      <w:szCs w:val="24"/>
                      <w:highlight w:val="none"/>
                      <w:lang w:val="en-US" w:eastAsia="zh-CN" w:bidi="ar-SA"/>
                    </w:rPr>
                  </w:pPr>
                  <w:r>
                    <w:rPr>
                      <w:rFonts w:hint="default"/>
                      <w:highlight w:val="none"/>
                      <w:lang w:val="en-US" w:eastAsia="zh-CN"/>
                    </w:rPr>
                    <w:t>DA00</w:t>
                  </w:r>
                  <w:r>
                    <w:rPr>
                      <w:rFonts w:hint="eastAsia"/>
                      <w:highlight w:val="none"/>
                      <w:lang w:val="en-US" w:eastAsia="zh-CN"/>
                    </w:rPr>
                    <w:t>1</w:t>
                  </w:r>
                </w:p>
              </w:tc>
              <w:tc>
                <w:tcPr>
                  <w:tcW w:w="3783" w:type="dxa"/>
                  <w:tcBorders>
                    <w:top w:val="single" w:color="auto" w:sz="8" w:space="0"/>
                    <w:bottom w:val="single" w:color="auto" w:sz="4" w:space="0"/>
                  </w:tcBorders>
                  <w:shd w:val="clear" w:color="auto" w:fill="FFFFFF"/>
                  <w:noWrap w:val="0"/>
                  <w:vAlign w:val="center"/>
                </w:tcPr>
                <w:p w14:paraId="18CA048B">
                  <w:pPr>
                    <w:pStyle w:val="24"/>
                    <w:bidi w:val="0"/>
                    <w:ind w:firstLine="0" w:firstLineChars="0"/>
                    <w:rPr>
                      <w:rFonts w:hint="default" w:ascii="Times New Roman" w:hAnsi="Times New Roman" w:eastAsia="宋体" w:cs="Times New Roman"/>
                      <w:kern w:val="2"/>
                      <w:sz w:val="21"/>
                      <w:szCs w:val="24"/>
                      <w:highlight w:val="none"/>
                      <w:lang w:val="en-US" w:eastAsia="zh-CN" w:bidi="ar-SA"/>
                    </w:rPr>
                  </w:pPr>
                  <w:r>
                    <w:rPr>
                      <w:rFonts w:hint="default"/>
                      <w:highlight w:val="none"/>
                      <w:lang w:val="en-US" w:eastAsia="zh-CN"/>
                    </w:rPr>
                    <w:t>非甲烷总烃</w:t>
                  </w:r>
                  <w:r>
                    <w:rPr>
                      <w:rFonts w:hint="eastAsia"/>
                      <w:highlight w:val="none"/>
                      <w:lang w:val="en-US" w:eastAsia="zh-CN"/>
                    </w:rPr>
                    <w:t>、</w:t>
                  </w:r>
                  <w:r>
                    <w:rPr>
                      <w:rFonts w:hint="default"/>
                      <w:highlight w:val="none"/>
                      <w:lang w:val="en-US" w:eastAsia="zh-CN"/>
                    </w:rPr>
                    <w:t>颗粒物、SO</w:t>
                  </w:r>
                  <w:r>
                    <w:rPr>
                      <w:rFonts w:hint="default"/>
                      <w:highlight w:val="none"/>
                      <w:vertAlign w:val="subscript"/>
                      <w:lang w:val="en-US" w:eastAsia="zh-CN"/>
                    </w:rPr>
                    <w:t>2</w:t>
                  </w:r>
                  <w:r>
                    <w:rPr>
                      <w:rFonts w:hint="default"/>
                      <w:highlight w:val="none"/>
                      <w:lang w:val="en-US" w:eastAsia="zh-CN"/>
                    </w:rPr>
                    <w:t>、NO</w:t>
                  </w:r>
                  <w:r>
                    <w:rPr>
                      <w:rFonts w:hint="default"/>
                      <w:highlight w:val="none"/>
                      <w:vertAlign w:val="subscript"/>
                      <w:lang w:val="en-US" w:eastAsia="zh-CN"/>
                    </w:rPr>
                    <w:t>x</w:t>
                  </w:r>
                </w:p>
              </w:tc>
              <w:tc>
                <w:tcPr>
                  <w:tcW w:w="2784" w:type="dxa"/>
                  <w:tcBorders>
                    <w:top w:val="single" w:color="auto" w:sz="8" w:space="0"/>
                    <w:bottom w:val="single" w:color="auto" w:sz="4" w:space="0"/>
                  </w:tcBorders>
                  <w:shd w:val="clear" w:color="auto" w:fill="FFFFFF"/>
                  <w:noWrap w:val="0"/>
                  <w:vAlign w:val="center"/>
                </w:tcPr>
                <w:p w14:paraId="40049FE9">
                  <w:pPr>
                    <w:pStyle w:val="24"/>
                    <w:bidi w:val="0"/>
                    <w:ind w:firstLine="0" w:firstLineChars="0"/>
                    <w:rPr>
                      <w:rFonts w:hint="default" w:ascii="Times New Roman" w:hAnsi="Times New Roman" w:eastAsia="宋体" w:cs="Times New Roman"/>
                      <w:kern w:val="2"/>
                      <w:sz w:val="21"/>
                      <w:szCs w:val="24"/>
                      <w:highlight w:val="none"/>
                      <w:lang w:val="en-US" w:eastAsia="zh-CN" w:bidi="ar-SA"/>
                    </w:rPr>
                  </w:pPr>
                  <w:r>
                    <w:rPr>
                      <w:rFonts w:hint="default"/>
                      <w:highlight w:val="none"/>
                      <w:lang w:val="en-US" w:eastAsia="zh-CN"/>
                    </w:rPr>
                    <w:t>1次</w:t>
                  </w:r>
                  <w:r>
                    <w:rPr>
                      <w:rFonts w:hint="eastAsia"/>
                      <w:highlight w:val="none"/>
                      <w:lang w:val="en-US" w:eastAsia="zh-CN"/>
                    </w:rPr>
                    <w:t>/年</w:t>
                  </w:r>
                </w:p>
              </w:tc>
            </w:tr>
            <w:tr w14:paraId="5AC5F319">
              <w:tblPrEx>
                <w:tblBorders>
                  <w:top w:val="single" w:color="auto" w:sz="8" w:space="0"/>
                  <w:left w:val="none" w:color="auto" w:sz="0" w:space="0"/>
                  <w:bottom w:val="single" w:color="auto" w:sz="8" w:space="0"/>
                  <w:right w:val="none" w:color="auto" w:sz="0" w:space="0"/>
                  <w:insideH w:val="single" w:color="auto" w:sz="6" w:space="0"/>
                  <w:insideV w:val="single" w:color="auto" w:sz="6" w:space="0"/>
                </w:tblBorders>
                <w:shd w:val="clear" w:color="auto" w:fill="FFFFFF"/>
                <w:tblCellMar>
                  <w:top w:w="0" w:type="dxa"/>
                  <w:left w:w="108" w:type="dxa"/>
                  <w:bottom w:w="0" w:type="dxa"/>
                  <w:right w:w="108" w:type="dxa"/>
                </w:tblCellMar>
              </w:tblPrEx>
              <w:trPr>
                <w:trHeight w:val="340" w:hRule="atLeast"/>
                <w:jc w:val="center"/>
              </w:trPr>
              <w:tc>
                <w:tcPr>
                  <w:tcW w:w="2017" w:type="dxa"/>
                  <w:shd w:val="clear" w:color="auto" w:fill="FFFFFF"/>
                  <w:noWrap w:val="0"/>
                  <w:vAlign w:val="center"/>
                </w:tcPr>
                <w:p w14:paraId="6D14E98E">
                  <w:pPr>
                    <w:pStyle w:val="24"/>
                    <w:bidi w:val="0"/>
                    <w:ind w:firstLine="0" w:firstLineChars="0"/>
                    <w:rPr>
                      <w:rFonts w:hint="eastAsia" w:ascii="Times New Roman" w:hAnsi="Times New Roman" w:eastAsia="宋体" w:cs="Times New Roman"/>
                      <w:kern w:val="2"/>
                      <w:sz w:val="21"/>
                      <w:szCs w:val="24"/>
                      <w:highlight w:val="none"/>
                      <w:lang w:val="en-US" w:eastAsia="zh-CN" w:bidi="ar-SA"/>
                    </w:rPr>
                  </w:pPr>
                  <w:r>
                    <w:rPr>
                      <w:rFonts w:hint="default"/>
                      <w:highlight w:val="none"/>
                      <w:lang w:val="en-US" w:eastAsia="zh-CN"/>
                    </w:rPr>
                    <w:t>DA00</w:t>
                  </w:r>
                  <w:r>
                    <w:rPr>
                      <w:rFonts w:hint="eastAsia"/>
                      <w:highlight w:val="none"/>
                      <w:lang w:val="en-US" w:eastAsia="zh-CN"/>
                    </w:rPr>
                    <w:t>2</w:t>
                  </w:r>
                </w:p>
              </w:tc>
              <w:tc>
                <w:tcPr>
                  <w:tcW w:w="3783" w:type="dxa"/>
                  <w:shd w:val="clear" w:color="auto" w:fill="FFFFFF"/>
                  <w:noWrap w:val="0"/>
                  <w:vAlign w:val="center"/>
                </w:tcPr>
                <w:p w14:paraId="75480ED2">
                  <w:pPr>
                    <w:pStyle w:val="24"/>
                    <w:bidi w:val="0"/>
                    <w:ind w:firstLine="0" w:firstLineChars="0"/>
                    <w:rPr>
                      <w:rFonts w:hint="default" w:ascii="Times New Roman" w:hAnsi="Times New Roman" w:eastAsia="宋体" w:cs="Times New Roman"/>
                      <w:kern w:val="2"/>
                      <w:sz w:val="21"/>
                      <w:szCs w:val="24"/>
                      <w:highlight w:val="none"/>
                      <w:lang w:val="en-US" w:eastAsia="zh-CN" w:bidi="ar-SA"/>
                    </w:rPr>
                  </w:pPr>
                  <w:r>
                    <w:rPr>
                      <w:rFonts w:hint="default"/>
                      <w:highlight w:val="none"/>
                      <w:lang w:val="en-US" w:eastAsia="zh-CN"/>
                    </w:rPr>
                    <w:t>颗粒物</w:t>
                  </w:r>
                </w:p>
              </w:tc>
              <w:tc>
                <w:tcPr>
                  <w:tcW w:w="2784" w:type="dxa"/>
                  <w:shd w:val="clear" w:color="auto" w:fill="FFFFFF"/>
                  <w:noWrap w:val="0"/>
                  <w:vAlign w:val="center"/>
                </w:tcPr>
                <w:p w14:paraId="60D8E284">
                  <w:pPr>
                    <w:pStyle w:val="24"/>
                    <w:bidi w:val="0"/>
                    <w:ind w:firstLine="0" w:firstLineChars="0"/>
                    <w:rPr>
                      <w:rFonts w:hint="default" w:ascii="Times New Roman" w:hAnsi="Times New Roman" w:eastAsia="宋体" w:cs="Times New Roman"/>
                      <w:kern w:val="2"/>
                      <w:sz w:val="21"/>
                      <w:szCs w:val="24"/>
                      <w:highlight w:val="none"/>
                      <w:lang w:val="en-GB" w:eastAsia="zh-CN" w:bidi="ar-SA"/>
                    </w:rPr>
                  </w:pPr>
                  <w:r>
                    <w:rPr>
                      <w:rFonts w:hint="default"/>
                      <w:highlight w:val="none"/>
                      <w:lang w:val="en-US" w:eastAsia="zh-CN"/>
                    </w:rPr>
                    <w:t>1次</w:t>
                  </w:r>
                  <w:r>
                    <w:rPr>
                      <w:rFonts w:hint="eastAsia"/>
                      <w:highlight w:val="none"/>
                      <w:lang w:val="en-US" w:eastAsia="zh-CN"/>
                    </w:rPr>
                    <w:t>/年</w:t>
                  </w:r>
                </w:p>
              </w:tc>
            </w:tr>
            <w:tr w14:paraId="01E5F4DE">
              <w:tblPrEx>
                <w:tblBorders>
                  <w:top w:val="single" w:color="auto" w:sz="8" w:space="0"/>
                  <w:left w:val="none" w:color="auto" w:sz="0" w:space="0"/>
                  <w:bottom w:val="single" w:color="auto" w:sz="8" w:space="0"/>
                  <w:right w:val="none" w:color="auto" w:sz="0" w:space="0"/>
                  <w:insideH w:val="single" w:color="auto" w:sz="6" w:space="0"/>
                  <w:insideV w:val="single" w:color="auto" w:sz="6" w:space="0"/>
                </w:tblBorders>
                <w:shd w:val="clear" w:color="auto" w:fill="FFFFFF"/>
                <w:tblCellMar>
                  <w:top w:w="0" w:type="dxa"/>
                  <w:left w:w="108" w:type="dxa"/>
                  <w:bottom w:w="0" w:type="dxa"/>
                  <w:right w:w="108" w:type="dxa"/>
                </w:tblCellMar>
              </w:tblPrEx>
              <w:trPr>
                <w:trHeight w:val="340" w:hRule="atLeast"/>
                <w:jc w:val="center"/>
              </w:trPr>
              <w:tc>
                <w:tcPr>
                  <w:tcW w:w="2017" w:type="dxa"/>
                  <w:shd w:val="clear" w:color="auto" w:fill="FFFFFF"/>
                  <w:noWrap w:val="0"/>
                  <w:vAlign w:val="center"/>
                </w:tcPr>
                <w:p w14:paraId="6E593532">
                  <w:pPr>
                    <w:pStyle w:val="24"/>
                    <w:bidi w:val="0"/>
                    <w:ind w:firstLine="0" w:firstLineChars="0"/>
                    <w:rPr>
                      <w:rFonts w:hint="default" w:ascii="Times New Roman" w:hAnsi="Times New Roman" w:eastAsia="宋体" w:cs="Times New Roman"/>
                      <w:kern w:val="2"/>
                      <w:sz w:val="21"/>
                      <w:szCs w:val="24"/>
                      <w:highlight w:val="none"/>
                      <w:lang w:val="en-US" w:eastAsia="zh-CN" w:bidi="ar-SA"/>
                    </w:rPr>
                  </w:pPr>
                  <w:r>
                    <w:rPr>
                      <w:rFonts w:hint="eastAsia"/>
                      <w:highlight w:val="none"/>
                      <w:lang w:val="en-US" w:eastAsia="zh-CN"/>
                    </w:rPr>
                    <w:t>厂界</w:t>
                  </w:r>
                </w:p>
              </w:tc>
              <w:tc>
                <w:tcPr>
                  <w:tcW w:w="3783" w:type="dxa"/>
                  <w:shd w:val="clear" w:color="auto" w:fill="FFFFFF"/>
                  <w:noWrap w:val="0"/>
                  <w:vAlign w:val="center"/>
                </w:tcPr>
                <w:p w14:paraId="6966D227">
                  <w:pPr>
                    <w:pStyle w:val="24"/>
                    <w:bidi w:val="0"/>
                    <w:ind w:firstLine="0" w:firstLineChars="0"/>
                    <w:rPr>
                      <w:rFonts w:hint="eastAsia" w:ascii="Times New Roman" w:hAnsi="Times New Roman" w:eastAsia="宋体" w:cs="Times New Roman"/>
                      <w:kern w:val="2"/>
                      <w:sz w:val="21"/>
                      <w:szCs w:val="24"/>
                      <w:highlight w:val="none"/>
                      <w:lang w:val="en-US" w:eastAsia="zh-CN" w:bidi="ar-SA"/>
                    </w:rPr>
                  </w:pPr>
                  <w:r>
                    <w:rPr>
                      <w:rFonts w:hint="default"/>
                      <w:highlight w:val="none"/>
                      <w:lang w:val="en-US" w:eastAsia="zh-CN"/>
                    </w:rPr>
                    <w:t>非甲烷总烃、颗粒物</w:t>
                  </w:r>
                </w:p>
              </w:tc>
              <w:tc>
                <w:tcPr>
                  <w:tcW w:w="2784" w:type="dxa"/>
                  <w:shd w:val="clear" w:color="auto" w:fill="FFFFFF"/>
                  <w:noWrap w:val="0"/>
                  <w:vAlign w:val="center"/>
                </w:tcPr>
                <w:p w14:paraId="66299F3D">
                  <w:pPr>
                    <w:pStyle w:val="24"/>
                    <w:bidi w:val="0"/>
                    <w:ind w:firstLine="0" w:firstLineChars="0"/>
                    <w:rPr>
                      <w:rFonts w:hint="default" w:ascii="Times New Roman" w:hAnsi="Times New Roman" w:eastAsia="宋体" w:cs="Times New Roman"/>
                      <w:kern w:val="2"/>
                      <w:sz w:val="21"/>
                      <w:szCs w:val="24"/>
                      <w:highlight w:val="none"/>
                      <w:lang w:val="en-US" w:eastAsia="zh-CN" w:bidi="ar-SA"/>
                    </w:rPr>
                  </w:pPr>
                  <w:r>
                    <w:rPr>
                      <w:rFonts w:hint="default"/>
                      <w:highlight w:val="none"/>
                      <w:lang w:val="en-US" w:eastAsia="zh-CN"/>
                    </w:rPr>
                    <w:t>1次</w:t>
                  </w:r>
                  <w:r>
                    <w:rPr>
                      <w:rFonts w:hint="eastAsia"/>
                      <w:highlight w:val="none"/>
                      <w:lang w:val="en-US" w:eastAsia="zh-CN"/>
                    </w:rPr>
                    <w:t>/年</w:t>
                  </w:r>
                </w:p>
              </w:tc>
            </w:tr>
          </w:tbl>
          <w:p w14:paraId="7E8677E9">
            <w:pPr>
              <w:tabs>
                <w:tab w:val="left" w:pos="3620"/>
              </w:tabs>
              <w:adjustRightInd w:val="0"/>
              <w:snapToGrid w:val="0"/>
              <w:spacing w:line="360" w:lineRule="auto"/>
              <w:ind w:firstLine="480" w:firstLineChars="200"/>
              <w:rPr>
                <w:rFonts w:hint="default" w:ascii="Times New Roman" w:hAnsi="宋体" w:eastAsia="宋体" w:cs="Times New Roman"/>
                <w:bCs/>
                <w:sz w:val="24"/>
                <w:highlight w:val="none"/>
                <w:u w:val="none" w:color="auto"/>
                <w:lang w:val="en-US" w:eastAsia="zh-CN"/>
              </w:rPr>
            </w:pPr>
            <w:r>
              <w:rPr>
                <w:rFonts w:hint="eastAsia" w:ascii="Times New Roman" w:hAnsi="宋体" w:cs="Times New Roman"/>
                <w:bCs/>
                <w:sz w:val="24"/>
                <w:highlight w:val="none"/>
                <w:u w:val="none" w:color="auto"/>
                <w:lang w:val="en-US" w:eastAsia="zh-CN"/>
              </w:rPr>
              <w:t>（</w:t>
            </w:r>
            <w:r>
              <w:rPr>
                <w:rFonts w:hint="eastAsia" w:hAnsi="宋体" w:cs="Times New Roman"/>
                <w:bCs/>
                <w:sz w:val="24"/>
                <w:highlight w:val="none"/>
                <w:u w:val="none" w:color="auto"/>
                <w:lang w:val="en-US" w:eastAsia="zh-CN"/>
              </w:rPr>
              <w:t>8</w:t>
            </w:r>
            <w:r>
              <w:rPr>
                <w:rFonts w:hint="eastAsia" w:ascii="Times New Roman" w:hAnsi="宋体" w:cs="Times New Roman"/>
                <w:bCs/>
                <w:sz w:val="24"/>
                <w:highlight w:val="none"/>
                <w:u w:val="none" w:color="auto"/>
                <w:lang w:val="en-US" w:eastAsia="zh-CN"/>
              </w:rPr>
              <w:t>）</w:t>
            </w:r>
            <w:r>
              <w:rPr>
                <w:rFonts w:hint="default" w:ascii="Times New Roman" w:hAnsi="宋体" w:eastAsia="宋体" w:cs="Times New Roman"/>
                <w:bCs/>
                <w:sz w:val="24"/>
                <w:highlight w:val="none"/>
                <w:u w:val="none" w:color="auto"/>
                <w:lang w:val="en-US" w:eastAsia="zh-CN"/>
              </w:rPr>
              <w:t>废气达标排放情况分析</w:t>
            </w:r>
          </w:p>
          <w:p w14:paraId="17CD2ECF">
            <w:pPr>
              <w:keepNext w:val="0"/>
              <w:keepLines w:val="0"/>
              <w:pageBreakBefore w:val="0"/>
              <w:widowControl w:val="0"/>
              <w:kinsoku/>
              <w:wordWrap/>
              <w:overflowPunct/>
              <w:topLinePunct w:val="0"/>
              <w:autoSpaceDE/>
              <w:autoSpaceDN/>
              <w:bidi w:val="0"/>
              <w:adjustRightInd w:val="0"/>
              <w:snapToGrid w:val="0"/>
              <w:spacing w:line="360" w:lineRule="auto"/>
              <w:ind w:left="0" w:leftChars="0" w:right="0" w:firstLine="480" w:firstLineChars="200"/>
              <w:textAlignment w:val="auto"/>
              <w:rPr>
                <w:rFonts w:hint="default" w:ascii="Times New Roman" w:hAnsi="Times New Roman" w:eastAsia="宋体" w:cs="Times New Roman"/>
                <w:bCs/>
                <w:spacing w:val="0"/>
                <w:sz w:val="24"/>
                <w:szCs w:val="24"/>
                <w:lang w:val="en-US" w:eastAsia="zh-CN"/>
              </w:rPr>
            </w:pPr>
            <w:r>
              <w:rPr>
                <w:rFonts w:hint="default" w:ascii="Times New Roman" w:hAnsi="Times New Roman" w:eastAsia="宋体" w:cs="Times New Roman"/>
                <w:bCs/>
                <w:spacing w:val="0"/>
                <w:sz w:val="24"/>
                <w:szCs w:val="24"/>
                <w:lang w:val="en-US" w:eastAsia="zh-CN"/>
              </w:rPr>
              <w:t>1）有组织废气达标排放情况分析</w:t>
            </w:r>
          </w:p>
          <w:p w14:paraId="5CD08E49">
            <w:pPr>
              <w:keepNext w:val="0"/>
              <w:keepLines w:val="0"/>
              <w:pageBreakBefore w:val="0"/>
              <w:widowControl w:val="0"/>
              <w:kinsoku/>
              <w:wordWrap/>
              <w:overflowPunct/>
              <w:topLinePunct w:val="0"/>
              <w:autoSpaceDE/>
              <w:autoSpaceDN/>
              <w:bidi w:val="0"/>
              <w:adjustRightInd w:val="0"/>
              <w:snapToGrid w:val="0"/>
              <w:spacing w:line="360" w:lineRule="auto"/>
              <w:ind w:left="0" w:leftChars="0" w:right="0" w:firstLine="480" w:firstLineChars="200"/>
              <w:textAlignment w:val="auto"/>
              <w:rPr>
                <w:rFonts w:hint="eastAsia" w:ascii="Times New Roman" w:hAnsi="Times New Roman" w:eastAsia="宋体" w:cs="Times New Roman"/>
                <w:bCs/>
                <w:spacing w:val="0"/>
                <w:sz w:val="24"/>
                <w:szCs w:val="24"/>
                <w:lang w:val="en-US" w:eastAsia="zh-CN"/>
              </w:rPr>
            </w:pPr>
            <w:r>
              <w:rPr>
                <w:rFonts w:hint="default" w:ascii="Times New Roman" w:hAnsi="Times New Roman" w:eastAsia="宋体" w:cs="Times New Roman"/>
                <w:bCs/>
                <w:spacing w:val="0"/>
                <w:sz w:val="24"/>
                <w:szCs w:val="24"/>
                <w:lang w:val="en-US" w:eastAsia="zh-CN"/>
              </w:rPr>
              <w:t>①</w:t>
            </w:r>
            <w:r>
              <w:rPr>
                <w:rFonts w:hint="eastAsia" w:ascii="Times New Roman" w:hAnsi="Times New Roman" w:eastAsia="宋体" w:cs="Times New Roman"/>
                <w:bCs/>
                <w:spacing w:val="0"/>
                <w:sz w:val="24"/>
                <w:szCs w:val="24"/>
                <w:lang w:val="en-US" w:eastAsia="zh-CN"/>
              </w:rPr>
              <w:t>浸漆、烘干</w:t>
            </w:r>
            <w:r>
              <w:rPr>
                <w:rFonts w:hint="default" w:ascii="Times New Roman" w:hAnsi="Times New Roman" w:eastAsia="宋体" w:cs="Times New Roman"/>
                <w:bCs/>
                <w:spacing w:val="0"/>
                <w:sz w:val="24"/>
                <w:szCs w:val="24"/>
                <w:lang w:val="en-US" w:eastAsia="zh-CN"/>
              </w:rPr>
              <w:t>工序</w:t>
            </w:r>
            <w:r>
              <w:rPr>
                <w:rFonts w:hint="eastAsia" w:ascii="Times New Roman" w:hAnsi="Times New Roman" w:eastAsia="宋体" w:cs="Times New Roman"/>
                <w:bCs/>
                <w:spacing w:val="0"/>
                <w:sz w:val="24"/>
                <w:szCs w:val="24"/>
                <w:lang w:val="en-US" w:eastAsia="zh-CN"/>
              </w:rPr>
              <w:t>废气</w:t>
            </w:r>
          </w:p>
          <w:p w14:paraId="339F446B">
            <w:pPr>
              <w:keepNext w:val="0"/>
              <w:keepLines w:val="0"/>
              <w:pageBreakBefore w:val="0"/>
              <w:widowControl w:val="0"/>
              <w:kinsoku/>
              <w:wordWrap/>
              <w:overflowPunct/>
              <w:topLinePunct w:val="0"/>
              <w:autoSpaceDE/>
              <w:autoSpaceDN/>
              <w:bidi w:val="0"/>
              <w:adjustRightInd w:val="0"/>
              <w:snapToGrid w:val="0"/>
              <w:spacing w:line="360" w:lineRule="auto"/>
              <w:ind w:left="0" w:leftChars="0" w:right="0" w:firstLine="480" w:firstLineChars="200"/>
              <w:textAlignment w:val="auto"/>
              <w:rPr>
                <w:rFonts w:hint="eastAsia" w:cs="Times New Roman"/>
                <w:bCs/>
                <w:spacing w:val="0"/>
                <w:sz w:val="24"/>
                <w:szCs w:val="24"/>
                <w:lang w:val="en-US" w:eastAsia="zh-CN"/>
              </w:rPr>
            </w:pPr>
            <w:r>
              <w:rPr>
                <w:rFonts w:hint="eastAsia"/>
                <w:sz w:val="24"/>
                <w:szCs w:val="24"/>
                <w:highlight w:val="none"/>
                <w:lang w:val="en-US" w:eastAsia="zh-CN"/>
              </w:rPr>
              <w:t>本项目浸漆及烘干工序</w:t>
            </w:r>
            <w:r>
              <w:rPr>
                <w:rFonts w:hint="default"/>
                <w:sz w:val="24"/>
                <w:szCs w:val="24"/>
                <w:highlight w:val="none"/>
                <w:lang w:val="en-US" w:eastAsia="zh-CN"/>
              </w:rPr>
              <w:t>有组织非甲烷总烃排放浓度及排放量为</w:t>
            </w:r>
            <w:r>
              <w:rPr>
                <w:rFonts w:hint="eastAsia"/>
                <w:sz w:val="24"/>
                <w:szCs w:val="24"/>
                <w:highlight w:val="none"/>
                <w:lang w:val="en-US" w:eastAsia="zh-CN"/>
              </w:rPr>
              <w:t>0.65</w:t>
            </w:r>
            <w:r>
              <w:rPr>
                <w:rFonts w:hint="default"/>
                <w:sz w:val="24"/>
                <w:szCs w:val="24"/>
                <w:highlight w:val="none"/>
                <w:lang w:val="en-US" w:eastAsia="zh-CN"/>
              </w:rPr>
              <w:t>mg/m</w:t>
            </w:r>
            <w:r>
              <w:rPr>
                <w:rFonts w:hint="default"/>
                <w:sz w:val="24"/>
                <w:szCs w:val="24"/>
                <w:highlight w:val="none"/>
                <w:vertAlign w:val="superscript"/>
                <w:lang w:val="en-US" w:eastAsia="zh-CN"/>
              </w:rPr>
              <w:t>3</w:t>
            </w:r>
            <w:r>
              <w:rPr>
                <w:rFonts w:hint="default"/>
                <w:sz w:val="24"/>
                <w:szCs w:val="24"/>
                <w:highlight w:val="none"/>
                <w:lang w:val="en-US" w:eastAsia="zh-CN"/>
              </w:rPr>
              <w:t>、</w:t>
            </w:r>
            <w:r>
              <w:rPr>
                <w:rFonts w:hint="eastAsia"/>
                <w:sz w:val="24"/>
                <w:szCs w:val="24"/>
                <w:highlight w:val="none"/>
                <w:lang w:val="en-US" w:eastAsia="zh-CN"/>
              </w:rPr>
              <w:t>0.0015</w:t>
            </w:r>
            <w:r>
              <w:rPr>
                <w:rFonts w:hint="default"/>
                <w:sz w:val="24"/>
                <w:szCs w:val="24"/>
                <w:highlight w:val="none"/>
                <w:lang w:val="en-US" w:eastAsia="zh-CN"/>
              </w:rPr>
              <w:t>t/a</w:t>
            </w:r>
            <w:r>
              <w:rPr>
                <w:rFonts w:hint="eastAsia"/>
                <w:sz w:val="24"/>
                <w:szCs w:val="24"/>
                <w:highlight w:val="none"/>
                <w:lang w:val="en-US" w:eastAsia="zh-CN"/>
              </w:rPr>
              <w:t>。</w:t>
            </w:r>
            <w:r>
              <w:rPr>
                <w:rFonts w:hint="default"/>
                <w:sz w:val="24"/>
                <w:szCs w:val="24"/>
                <w:highlight w:val="none"/>
                <w:lang w:val="en-US" w:eastAsia="zh-CN"/>
              </w:rPr>
              <w:t>满足《工业涂装工序挥发性有机物排放标准》（DB41/1951-2020）通用设备制造业非甲烷总烃排放限值不高于50</w:t>
            </w:r>
            <w:r>
              <w:rPr>
                <w:rFonts w:hint="default"/>
                <w:sz w:val="24"/>
                <w:szCs w:val="24"/>
                <w:highlight w:val="none"/>
              </w:rPr>
              <w:t>mg/m</w:t>
            </w:r>
            <w:r>
              <w:rPr>
                <w:rFonts w:hint="default"/>
                <w:sz w:val="24"/>
                <w:szCs w:val="24"/>
                <w:highlight w:val="none"/>
                <w:vertAlign w:val="superscript"/>
              </w:rPr>
              <w:t>3</w:t>
            </w:r>
            <w:r>
              <w:rPr>
                <w:rFonts w:hint="eastAsia"/>
                <w:sz w:val="24"/>
                <w:szCs w:val="24"/>
                <w:highlight w:val="none"/>
                <w:lang w:val="en-US" w:eastAsia="zh-CN"/>
              </w:rPr>
              <w:t>、</w:t>
            </w:r>
            <w:r>
              <w:rPr>
                <w:rFonts w:hint="eastAsia"/>
                <w:sz w:val="24"/>
                <w:szCs w:val="24"/>
                <w:lang w:val="en-US" w:eastAsia="zh-CN"/>
              </w:rPr>
              <w:t>《</w:t>
            </w:r>
            <w:r>
              <w:rPr>
                <w:kern w:val="0"/>
                <w:sz w:val="24"/>
                <w:szCs w:val="24"/>
              </w:rPr>
              <w:t>河南省重污染天气</w:t>
            </w:r>
            <w:r>
              <w:rPr>
                <w:rFonts w:hint="eastAsia"/>
                <w:kern w:val="0"/>
                <w:sz w:val="24"/>
                <w:szCs w:val="24"/>
                <w:lang w:val="en-US" w:eastAsia="zh-CN"/>
              </w:rPr>
              <w:t>通用</w:t>
            </w:r>
            <w:r>
              <w:rPr>
                <w:kern w:val="0"/>
                <w:sz w:val="24"/>
                <w:szCs w:val="24"/>
              </w:rPr>
              <w:t>行业应急减排措</w:t>
            </w:r>
            <w:r>
              <w:rPr>
                <w:rFonts w:hint="default" w:ascii="Times New Roman" w:hAnsi="Times New Roman" w:cs="Times New Roman"/>
                <w:sz w:val="24"/>
                <w:szCs w:val="24"/>
                <w:lang w:val="en-US" w:eastAsia="zh-CN"/>
              </w:rPr>
              <w:t>施制定技</w:t>
            </w:r>
            <w:r>
              <w:rPr>
                <w:rFonts w:hint="eastAsia" w:ascii="Times New Roman" w:hAnsi="Times New Roman" w:cs="Times New Roman"/>
                <w:sz w:val="24"/>
                <w:szCs w:val="24"/>
                <w:lang w:val="en-US" w:eastAsia="zh-CN"/>
              </w:rPr>
              <w:t>术指南（2024版）》涉VOCs企业非甲烷总烃排放浓度不高于</w:t>
            </w:r>
            <w:r>
              <w:rPr>
                <w:rFonts w:hint="eastAsia"/>
                <w:sz w:val="24"/>
                <w:szCs w:val="24"/>
                <w:lang w:val="en-US" w:eastAsia="zh-CN"/>
              </w:rPr>
              <w:t>3</w:t>
            </w:r>
            <w:r>
              <w:rPr>
                <w:rFonts w:hint="default"/>
                <w:sz w:val="24"/>
                <w:szCs w:val="24"/>
                <w:lang w:val="en-US" w:eastAsia="zh-CN"/>
              </w:rPr>
              <w:t>0</w:t>
            </w:r>
            <w:r>
              <w:rPr>
                <w:rFonts w:hint="default"/>
                <w:sz w:val="24"/>
                <w:szCs w:val="24"/>
              </w:rPr>
              <w:t>mg/m</w:t>
            </w:r>
            <w:r>
              <w:rPr>
                <w:rFonts w:hint="default"/>
                <w:sz w:val="24"/>
                <w:szCs w:val="24"/>
                <w:vertAlign w:val="superscript"/>
              </w:rPr>
              <w:t>3</w:t>
            </w:r>
            <w:r>
              <w:rPr>
                <w:rFonts w:hint="default" w:ascii="Times New Roman" w:hAnsi="Times New Roman" w:eastAsia="宋体" w:cs="Times New Roman"/>
                <w:bCs/>
                <w:spacing w:val="0"/>
                <w:sz w:val="24"/>
                <w:szCs w:val="24"/>
                <w:lang w:val="en-US" w:eastAsia="zh-CN"/>
              </w:rPr>
              <w:t>的限值要求</w:t>
            </w:r>
            <w:r>
              <w:rPr>
                <w:rFonts w:hint="eastAsia" w:cs="Times New Roman"/>
                <w:bCs/>
                <w:spacing w:val="0"/>
                <w:sz w:val="24"/>
                <w:szCs w:val="24"/>
                <w:lang w:val="en-US" w:eastAsia="zh-CN"/>
              </w:rPr>
              <w:t>。</w:t>
            </w:r>
          </w:p>
          <w:p w14:paraId="581F0604">
            <w:pPr>
              <w:keepNext w:val="0"/>
              <w:keepLines w:val="0"/>
              <w:pageBreakBefore w:val="0"/>
              <w:widowControl w:val="0"/>
              <w:kinsoku/>
              <w:wordWrap/>
              <w:overflowPunct/>
              <w:topLinePunct w:val="0"/>
              <w:autoSpaceDE/>
              <w:autoSpaceDN/>
              <w:bidi w:val="0"/>
              <w:adjustRightInd w:val="0"/>
              <w:snapToGrid w:val="0"/>
              <w:spacing w:line="360" w:lineRule="auto"/>
              <w:ind w:left="0" w:leftChars="0" w:right="0" w:firstLine="480" w:firstLineChars="200"/>
              <w:textAlignment w:val="auto"/>
              <w:rPr>
                <w:rFonts w:hint="default" w:ascii="Times New Roman" w:hAnsi="Times New Roman" w:eastAsia="宋体" w:cs="Times New Roman"/>
                <w:sz w:val="24"/>
                <w:szCs w:val="24"/>
                <w:highlight w:val="none"/>
                <w:lang w:val="en-US" w:eastAsia="zh-CN"/>
              </w:rPr>
            </w:pPr>
            <w:r>
              <w:rPr>
                <w:rFonts w:hint="eastAsia"/>
                <w:sz w:val="24"/>
                <w:szCs w:val="24"/>
                <w:highlight w:val="none"/>
                <w:lang w:val="en-US" w:eastAsia="zh-CN"/>
              </w:rPr>
              <w:t>本项目天然气烘干炉运行过程中</w:t>
            </w:r>
            <w:r>
              <w:rPr>
                <w:rFonts w:hint="default"/>
                <w:sz w:val="24"/>
                <w:szCs w:val="24"/>
                <w:highlight w:val="none"/>
                <w:lang w:val="en-US" w:eastAsia="zh-CN"/>
              </w:rPr>
              <w:t>有组织颗粒物</w:t>
            </w:r>
            <w:bookmarkStart w:id="14" w:name="OLE_LINK158"/>
            <w:r>
              <w:rPr>
                <w:rFonts w:hint="eastAsia"/>
                <w:sz w:val="24"/>
                <w:szCs w:val="24"/>
                <w:highlight w:val="none"/>
                <w:lang w:val="en-US" w:eastAsia="zh-CN"/>
              </w:rPr>
              <w:t>、SO</w:t>
            </w:r>
            <w:r>
              <w:rPr>
                <w:rFonts w:hint="eastAsia"/>
                <w:sz w:val="24"/>
                <w:szCs w:val="24"/>
                <w:highlight w:val="none"/>
                <w:vertAlign w:val="subscript"/>
                <w:lang w:val="en-US" w:eastAsia="zh-CN"/>
              </w:rPr>
              <w:t>2</w:t>
            </w:r>
            <w:r>
              <w:rPr>
                <w:rFonts w:hint="eastAsia"/>
                <w:sz w:val="24"/>
                <w:szCs w:val="24"/>
                <w:highlight w:val="none"/>
                <w:lang w:val="en-US" w:eastAsia="zh-CN"/>
              </w:rPr>
              <w:t>、NO</w:t>
            </w:r>
            <w:r>
              <w:rPr>
                <w:rFonts w:hint="eastAsia"/>
                <w:sz w:val="24"/>
                <w:szCs w:val="24"/>
                <w:highlight w:val="none"/>
                <w:vertAlign w:val="subscript"/>
                <w:lang w:val="en-US" w:eastAsia="zh-CN"/>
              </w:rPr>
              <w:t>x</w:t>
            </w:r>
            <w:r>
              <w:rPr>
                <w:rFonts w:hint="default"/>
                <w:sz w:val="24"/>
                <w:szCs w:val="24"/>
                <w:highlight w:val="none"/>
                <w:lang w:val="en-US" w:eastAsia="zh-CN"/>
              </w:rPr>
              <w:t>排放浓度及排放量</w:t>
            </w:r>
            <w:r>
              <w:rPr>
                <w:rFonts w:hint="eastAsia"/>
                <w:sz w:val="24"/>
                <w:szCs w:val="24"/>
                <w:highlight w:val="none"/>
                <w:lang w:val="en-US" w:eastAsia="zh-CN"/>
              </w:rPr>
              <w:t>分别</w:t>
            </w:r>
            <w:r>
              <w:rPr>
                <w:rFonts w:hint="default"/>
                <w:sz w:val="24"/>
                <w:szCs w:val="24"/>
                <w:highlight w:val="none"/>
                <w:lang w:val="en-US" w:eastAsia="zh-CN"/>
              </w:rPr>
              <w:t>为</w:t>
            </w:r>
            <w:r>
              <w:rPr>
                <w:rFonts w:hint="eastAsia"/>
                <w:sz w:val="24"/>
                <w:szCs w:val="24"/>
                <w:highlight w:val="none"/>
                <w:lang w:val="en-US" w:eastAsia="zh-CN"/>
              </w:rPr>
              <w:t>4.3</w:t>
            </w:r>
            <w:r>
              <w:rPr>
                <w:rFonts w:hint="default"/>
                <w:sz w:val="24"/>
                <w:szCs w:val="24"/>
                <w:highlight w:val="none"/>
                <w:lang w:val="en-US" w:eastAsia="zh-CN"/>
              </w:rPr>
              <w:t>mg/m</w:t>
            </w:r>
            <w:r>
              <w:rPr>
                <w:rFonts w:hint="default"/>
                <w:sz w:val="24"/>
                <w:szCs w:val="24"/>
                <w:highlight w:val="none"/>
                <w:vertAlign w:val="superscript"/>
                <w:lang w:val="en-US" w:eastAsia="zh-CN"/>
              </w:rPr>
              <w:t>3</w:t>
            </w:r>
            <w:r>
              <w:rPr>
                <w:rFonts w:hint="default"/>
                <w:sz w:val="24"/>
                <w:szCs w:val="24"/>
                <w:highlight w:val="none"/>
                <w:lang w:val="en-US" w:eastAsia="zh-CN"/>
              </w:rPr>
              <w:t>、</w:t>
            </w:r>
            <w:r>
              <w:rPr>
                <w:rFonts w:hint="eastAsia"/>
                <w:sz w:val="24"/>
                <w:szCs w:val="24"/>
                <w:highlight w:val="none"/>
                <w:lang w:val="en-US" w:eastAsia="zh-CN"/>
              </w:rPr>
              <w:t>0.0172</w:t>
            </w:r>
            <w:r>
              <w:rPr>
                <w:rFonts w:hint="default"/>
                <w:sz w:val="24"/>
                <w:szCs w:val="24"/>
                <w:highlight w:val="none"/>
                <w:lang w:val="en-US" w:eastAsia="zh-CN"/>
              </w:rPr>
              <w:t>t/a</w:t>
            </w:r>
            <w:bookmarkEnd w:id="14"/>
            <w:r>
              <w:rPr>
                <w:rFonts w:hint="eastAsia"/>
                <w:sz w:val="24"/>
                <w:szCs w:val="24"/>
                <w:highlight w:val="none"/>
                <w:lang w:val="en-US" w:eastAsia="zh-CN"/>
              </w:rPr>
              <w:t>；3.0</w:t>
            </w:r>
            <w:r>
              <w:rPr>
                <w:rFonts w:hint="default"/>
                <w:sz w:val="24"/>
                <w:szCs w:val="24"/>
                <w:highlight w:val="none"/>
                <w:lang w:val="en-US" w:eastAsia="zh-CN"/>
              </w:rPr>
              <w:t>mg/m</w:t>
            </w:r>
            <w:r>
              <w:rPr>
                <w:rFonts w:hint="default"/>
                <w:sz w:val="24"/>
                <w:szCs w:val="24"/>
                <w:highlight w:val="none"/>
                <w:vertAlign w:val="superscript"/>
                <w:lang w:val="en-US" w:eastAsia="zh-CN"/>
              </w:rPr>
              <w:t>3</w:t>
            </w:r>
            <w:r>
              <w:rPr>
                <w:rFonts w:hint="default"/>
                <w:sz w:val="24"/>
                <w:szCs w:val="24"/>
                <w:highlight w:val="none"/>
                <w:lang w:val="en-US" w:eastAsia="zh-CN"/>
              </w:rPr>
              <w:t>、</w:t>
            </w:r>
            <w:r>
              <w:rPr>
                <w:rFonts w:hint="eastAsia"/>
                <w:sz w:val="24"/>
                <w:szCs w:val="24"/>
                <w:highlight w:val="none"/>
                <w:lang w:val="en-US" w:eastAsia="zh-CN"/>
              </w:rPr>
              <w:t>0.012</w:t>
            </w:r>
            <w:r>
              <w:rPr>
                <w:rFonts w:hint="default"/>
                <w:sz w:val="24"/>
                <w:szCs w:val="24"/>
                <w:highlight w:val="none"/>
                <w:lang w:val="en-US" w:eastAsia="zh-CN"/>
              </w:rPr>
              <w:t>t/a</w:t>
            </w:r>
            <w:r>
              <w:rPr>
                <w:rFonts w:hint="eastAsia"/>
                <w:sz w:val="24"/>
                <w:szCs w:val="24"/>
                <w:highlight w:val="none"/>
                <w:lang w:val="en-US" w:eastAsia="zh-CN"/>
              </w:rPr>
              <w:t>；14.05</w:t>
            </w:r>
            <w:r>
              <w:rPr>
                <w:rFonts w:hint="default"/>
                <w:sz w:val="24"/>
                <w:szCs w:val="24"/>
                <w:highlight w:val="none"/>
                <w:lang w:val="en-US" w:eastAsia="zh-CN"/>
              </w:rPr>
              <w:t>mg/m</w:t>
            </w:r>
            <w:r>
              <w:rPr>
                <w:rFonts w:hint="default"/>
                <w:sz w:val="24"/>
                <w:szCs w:val="24"/>
                <w:highlight w:val="none"/>
                <w:vertAlign w:val="superscript"/>
                <w:lang w:val="en-US" w:eastAsia="zh-CN"/>
              </w:rPr>
              <w:t>3</w:t>
            </w:r>
            <w:r>
              <w:rPr>
                <w:rFonts w:hint="default"/>
                <w:sz w:val="24"/>
                <w:szCs w:val="24"/>
                <w:highlight w:val="none"/>
                <w:lang w:val="en-US" w:eastAsia="zh-CN"/>
              </w:rPr>
              <w:t>、</w:t>
            </w:r>
            <w:r>
              <w:rPr>
                <w:rFonts w:hint="eastAsia"/>
                <w:sz w:val="24"/>
                <w:szCs w:val="24"/>
                <w:highlight w:val="none"/>
                <w:lang w:val="en-US" w:eastAsia="zh-CN"/>
              </w:rPr>
              <w:t>0.0561</w:t>
            </w:r>
            <w:r>
              <w:rPr>
                <w:rFonts w:hint="default"/>
                <w:sz w:val="24"/>
                <w:szCs w:val="24"/>
                <w:highlight w:val="none"/>
                <w:lang w:val="en-US" w:eastAsia="zh-CN"/>
              </w:rPr>
              <w:t>t/a</w:t>
            </w:r>
            <w:r>
              <w:rPr>
                <w:rFonts w:hint="eastAsia"/>
                <w:sz w:val="24"/>
                <w:szCs w:val="24"/>
                <w:highlight w:val="none"/>
                <w:lang w:val="en-US" w:eastAsia="zh-CN"/>
              </w:rPr>
              <w:t>。</w:t>
            </w:r>
            <w:r>
              <w:rPr>
                <w:rFonts w:hint="default"/>
                <w:sz w:val="24"/>
                <w:szCs w:val="24"/>
                <w:highlight w:val="none"/>
                <w:lang w:val="en-US" w:eastAsia="zh-CN"/>
              </w:rPr>
              <w:t>满足</w:t>
            </w:r>
            <w:r>
              <w:rPr>
                <w:rFonts w:hint="eastAsia"/>
                <w:sz w:val="24"/>
                <w:szCs w:val="24"/>
                <w:highlight w:val="none"/>
                <w:lang w:val="en-US" w:eastAsia="zh-CN"/>
              </w:rPr>
              <w:t>河南省</w:t>
            </w:r>
            <w:r>
              <w:rPr>
                <w:rFonts w:hint="default"/>
                <w:sz w:val="24"/>
                <w:szCs w:val="24"/>
                <w:highlight w:val="none"/>
                <w:lang w:val="en-US" w:eastAsia="zh-CN"/>
              </w:rPr>
              <w:t>《工业炉窑大气污染物排放标准》（DB</w:t>
            </w:r>
            <w:r>
              <w:rPr>
                <w:rFonts w:hint="eastAsia"/>
                <w:sz w:val="24"/>
                <w:szCs w:val="24"/>
                <w:highlight w:val="none"/>
                <w:lang w:val="en-US" w:eastAsia="zh-CN"/>
              </w:rPr>
              <w:t xml:space="preserve"> </w:t>
            </w:r>
            <w:r>
              <w:rPr>
                <w:rFonts w:hint="default"/>
                <w:sz w:val="24"/>
                <w:szCs w:val="24"/>
                <w:highlight w:val="none"/>
                <w:lang w:val="en-US" w:eastAsia="zh-CN"/>
              </w:rPr>
              <w:t>41/1066-2020）其他炉窑的</w:t>
            </w:r>
            <w:r>
              <w:rPr>
                <w:rFonts w:hint="eastAsia"/>
                <w:sz w:val="24"/>
                <w:szCs w:val="24"/>
                <w:highlight w:val="none"/>
                <w:lang w:val="en-US" w:eastAsia="zh-CN"/>
              </w:rPr>
              <w:t>颗粒物、SO</w:t>
            </w:r>
            <w:r>
              <w:rPr>
                <w:rFonts w:hint="eastAsia"/>
                <w:sz w:val="24"/>
                <w:szCs w:val="24"/>
                <w:highlight w:val="none"/>
                <w:vertAlign w:val="subscript"/>
                <w:lang w:val="en-US" w:eastAsia="zh-CN"/>
              </w:rPr>
              <w:t>2</w:t>
            </w:r>
            <w:r>
              <w:rPr>
                <w:rFonts w:hint="default"/>
                <w:sz w:val="24"/>
                <w:szCs w:val="24"/>
                <w:highlight w:val="none"/>
                <w:lang w:val="en-US" w:eastAsia="zh-CN"/>
              </w:rPr>
              <w:t>、</w:t>
            </w:r>
            <w:r>
              <w:rPr>
                <w:rFonts w:hint="eastAsia"/>
                <w:sz w:val="24"/>
                <w:szCs w:val="24"/>
                <w:highlight w:val="none"/>
                <w:lang w:val="en-US" w:eastAsia="zh-CN"/>
              </w:rPr>
              <w:t>NO</w:t>
            </w:r>
            <w:r>
              <w:rPr>
                <w:rFonts w:hint="eastAsia"/>
                <w:sz w:val="24"/>
                <w:szCs w:val="24"/>
                <w:highlight w:val="none"/>
                <w:vertAlign w:val="subscript"/>
                <w:lang w:val="en-US" w:eastAsia="zh-CN"/>
              </w:rPr>
              <w:t>x</w:t>
            </w:r>
            <w:r>
              <w:rPr>
                <w:rFonts w:hint="default"/>
                <w:sz w:val="24"/>
                <w:szCs w:val="24"/>
                <w:highlight w:val="none"/>
                <w:lang w:val="en-US" w:eastAsia="zh-CN"/>
              </w:rPr>
              <w:t>排放限值分别不高于</w:t>
            </w:r>
            <w:r>
              <w:rPr>
                <w:rFonts w:hint="eastAsia"/>
                <w:sz w:val="24"/>
                <w:szCs w:val="24"/>
                <w:highlight w:val="none"/>
                <w:lang w:val="en-US" w:eastAsia="zh-CN"/>
              </w:rPr>
              <w:t>30</w:t>
            </w:r>
            <w:r>
              <w:rPr>
                <w:rFonts w:hint="default"/>
                <w:sz w:val="24"/>
                <w:szCs w:val="24"/>
                <w:highlight w:val="none"/>
                <w:lang w:val="en-US" w:eastAsia="zh-CN"/>
              </w:rPr>
              <w:t>mg/m</w:t>
            </w:r>
            <w:r>
              <w:rPr>
                <w:rFonts w:hint="default"/>
                <w:sz w:val="24"/>
                <w:szCs w:val="24"/>
                <w:highlight w:val="none"/>
                <w:vertAlign w:val="superscript"/>
                <w:lang w:val="en-US" w:eastAsia="zh-CN"/>
              </w:rPr>
              <w:t>3</w:t>
            </w:r>
            <w:r>
              <w:rPr>
                <w:rFonts w:hint="eastAsia"/>
                <w:sz w:val="24"/>
                <w:szCs w:val="24"/>
                <w:highlight w:val="none"/>
                <w:lang w:val="en-US" w:eastAsia="zh-CN"/>
              </w:rPr>
              <w:t>、</w:t>
            </w:r>
            <w:r>
              <w:rPr>
                <w:rFonts w:hint="default"/>
                <w:sz w:val="24"/>
                <w:szCs w:val="24"/>
                <w:highlight w:val="none"/>
                <w:lang w:val="en-US" w:eastAsia="zh-CN"/>
              </w:rPr>
              <w:t>200mg/m</w:t>
            </w:r>
            <w:r>
              <w:rPr>
                <w:rFonts w:hint="default"/>
                <w:sz w:val="24"/>
                <w:szCs w:val="24"/>
                <w:highlight w:val="none"/>
                <w:vertAlign w:val="superscript"/>
                <w:lang w:val="en-US" w:eastAsia="zh-CN"/>
              </w:rPr>
              <w:t>3</w:t>
            </w:r>
            <w:r>
              <w:rPr>
                <w:rFonts w:hint="default"/>
                <w:sz w:val="24"/>
                <w:szCs w:val="24"/>
                <w:highlight w:val="none"/>
                <w:lang w:val="en-US" w:eastAsia="zh-CN"/>
              </w:rPr>
              <w:t>、300mg/m</w:t>
            </w:r>
            <w:r>
              <w:rPr>
                <w:rFonts w:hint="default"/>
                <w:sz w:val="24"/>
                <w:szCs w:val="24"/>
                <w:highlight w:val="none"/>
                <w:vertAlign w:val="superscript"/>
                <w:lang w:val="en-US" w:eastAsia="zh-CN"/>
              </w:rPr>
              <w:t>3</w:t>
            </w:r>
            <w:r>
              <w:rPr>
                <w:rFonts w:hint="eastAsia" w:ascii="Times New Roman" w:hAnsi="Times New Roman" w:eastAsia="宋体" w:cs="Times New Roman"/>
                <w:sz w:val="24"/>
                <w:szCs w:val="24"/>
                <w:highlight w:val="none"/>
                <w:lang w:val="en-US" w:eastAsia="zh-CN"/>
              </w:rPr>
              <w:t>、《河南省重污染天气通用行业应急减排措施制定技术指南》（2024年版）</w:t>
            </w:r>
            <w:r>
              <w:rPr>
                <w:rFonts w:hint="eastAsia" w:ascii="Times New Roman" w:hAnsi="Times New Roman" w:cs="Times New Roman"/>
                <w:sz w:val="24"/>
                <w:szCs w:val="24"/>
                <w:lang w:val="en-US" w:eastAsia="zh-CN"/>
              </w:rPr>
              <w:t>涉锅炉/炉窑企业</w:t>
            </w:r>
            <w:r>
              <w:rPr>
                <w:rFonts w:hint="eastAsia"/>
                <w:sz w:val="24"/>
                <w:szCs w:val="24"/>
                <w:highlight w:val="none"/>
                <w:lang w:val="en-US" w:eastAsia="zh-CN"/>
              </w:rPr>
              <w:t>颗粒物、SO</w:t>
            </w:r>
            <w:r>
              <w:rPr>
                <w:rFonts w:hint="eastAsia"/>
                <w:sz w:val="24"/>
                <w:szCs w:val="24"/>
                <w:highlight w:val="none"/>
                <w:vertAlign w:val="subscript"/>
                <w:lang w:val="en-US" w:eastAsia="zh-CN"/>
              </w:rPr>
              <w:t>2</w:t>
            </w:r>
            <w:r>
              <w:rPr>
                <w:rFonts w:hint="default"/>
                <w:sz w:val="24"/>
                <w:szCs w:val="24"/>
                <w:highlight w:val="none"/>
                <w:lang w:val="en-US" w:eastAsia="zh-CN"/>
              </w:rPr>
              <w:t>、</w:t>
            </w:r>
            <w:r>
              <w:rPr>
                <w:rFonts w:hint="eastAsia"/>
                <w:sz w:val="24"/>
                <w:szCs w:val="24"/>
                <w:highlight w:val="none"/>
                <w:lang w:val="en-US" w:eastAsia="zh-CN"/>
              </w:rPr>
              <w:t>NO</w:t>
            </w:r>
            <w:r>
              <w:rPr>
                <w:rFonts w:hint="eastAsia"/>
                <w:sz w:val="24"/>
                <w:szCs w:val="24"/>
                <w:highlight w:val="none"/>
                <w:vertAlign w:val="subscript"/>
                <w:lang w:val="en-US" w:eastAsia="zh-CN"/>
              </w:rPr>
              <w:t>x</w:t>
            </w:r>
            <w:r>
              <w:rPr>
                <w:rFonts w:hint="default"/>
                <w:sz w:val="24"/>
                <w:szCs w:val="24"/>
                <w:highlight w:val="none"/>
                <w:lang w:val="en-US" w:eastAsia="zh-CN"/>
              </w:rPr>
              <w:t>排放限值分别不高于</w:t>
            </w:r>
            <w:r>
              <w:rPr>
                <w:rFonts w:hint="eastAsia"/>
                <w:sz w:val="24"/>
                <w:szCs w:val="24"/>
                <w:highlight w:val="none"/>
                <w:lang w:val="en-US" w:eastAsia="zh-CN"/>
              </w:rPr>
              <w:t>10</w:t>
            </w:r>
            <w:r>
              <w:rPr>
                <w:rFonts w:hint="default"/>
                <w:sz w:val="24"/>
                <w:szCs w:val="24"/>
                <w:highlight w:val="none"/>
                <w:lang w:val="en-US" w:eastAsia="zh-CN"/>
              </w:rPr>
              <w:t>mg/m</w:t>
            </w:r>
            <w:r>
              <w:rPr>
                <w:rFonts w:hint="default"/>
                <w:sz w:val="24"/>
                <w:szCs w:val="24"/>
                <w:highlight w:val="none"/>
                <w:vertAlign w:val="superscript"/>
                <w:lang w:val="en-US" w:eastAsia="zh-CN"/>
              </w:rPr>
              <w:t>3</w:t>
            </w:r>
            <w:r>
              <w:rPr>
                <w:rFonts w:hint="eastAsia"/>
                <w:sz w:val="24"/>
                <w:szCs w:val="24"/>
                <w:highlight w:val="none"/>
                <w:lang w:val="en-US" w:eastAsia="zh-CN"/>
              </w:rPr>
              <w:t>、35</w:t>
            </w:r>
            <w:r>
              <w:rPr>
                <w:rFonts w:hint="default"/>
                <w:sz w:val="24"/>
                <w:szCs w:val="24"/>
                <w:highlight w:val="none"/>
                <w:lang w:val="en-US" w:eastAsia="zh-CN"/>
              </w:rPr>
              <w:t>mg/m</w:t>
            </w:r>
            <w:r>
              <w:rPr>
                <w:rFonts w:hint="default"/>
                <w:sz w:val="24"/>
                <w:szCs w:val="24"/>
                <w:highlight w:val="none"/>
                <w:vertAlign w:val="superscript"/>
                <w:lang w:val="en-US" w:eastAsia="zh-CN"/>
              </w:rPr>
              <w:t>3</w:t>
            </w:r>
            <w:r>
              <w:rPr>
                <w:rFonts w:hint="default"/>
                <w:sz w:val="24"/>
                <w:szCs w:val="24"/>
                <w:highlight w:val="none"/>
                <w:lang w:val="en-US" w:eastAsia="zh-CN"/>
              </w:rPr>
              <w:t>、</w:t>
            </w:r>
            <w:r>
              <w:rPr>
                <w:rFonts w:hint="eastAsia"/>
                <w:sz w:val="24"/>
                <w:szCs w:val="24"/>
                <w:highlight w:val="none"/>
                <w:lang w:val="en-US" w:eastAsia="zh-CN"/>
              </w:rPr>
              <w:t>5</w:t>
            </w:r>
            <w:r>
              <w:rPr>
                <w:rFonts w:hint="default"/>
                <w:sz w:val="24"/>
                <w:szCs w:val="24"/>
                <w:highlight w:val="none"/>
                <w:lang w:val="en-US" w:eastAsia="zh-CN"/>
              </w:rPr>
              <w:t>0mg/m</w:t>
            </w:r>
            <w:r>
              <w:rPr>
                <w:rFonts w:hint="default"/>
                <w:sz w:val="24"/>
                <w:szCs w:val="24"/>
                <w:highlight w:val="none"/>
                <w:vertAlign w:val="superscript"/>
                <w:lang w:val="en-US" w:eastAsia="zh-CN"/>
              </w:rPr>
              <w:t>3</w:t>
            </w:r>
            <w:r>
              <w:rPr>
                <w:rFonts w:hint="default" w:ascii="Times New Roman" w:hAnsi="Times New Roman" w:eastAsia="宋体" w:cs="Times New Roman"/>
                <w:sz w:val="24"/>
                <w:szCs w:val="24"/>
                <w:highlight w:val="none"/>
                <w:lang w:val="en-US" w:eastAsia="zh-CN"/>
              </w:rPr>
              <w:t>的限值要求</w:t>
            </w:r>
            <w:r>
              <w:rPr>
                <w:rFonts w:hint="eastAsia" w:ascii="Times New Roman" w:hAnsi="Times New Roman" w:eastAsia="宋体" w:cs="Times New Roman"/>
                <w:sz w:val="24"/>
                <w:szCs w:val="24"/>
                <w:highlight w:val="none"/>
                <w:lang w:val="en-US" w:eastAsia="zh-CN"/>
              </w:rPr>
              <w:t>。</w:t>
            </w:r>
          </w:p>
          <w:p w14:paraId="41516E72">
            <w:pPr>
              <w:keepNext w:val="0"/>
              <w:keepLines w:val="0"/>
              <w:pageBreakBefore w:val="0"/>
              <w:widowControl w:val="0"/>
              <w:kinsoku/>
              <w:wordWrap/>
              <w:overflowPunct/>
              <w:topLinePunct w:val="0"/>
              <w:autoSpaceDE/>
              <w:autoSpaceDN/>
              <w:bidi w:val="0"/>
              <w:adjustRightInd w:val="0"/>
              <w:snapToGrid w:val="0"/>
              <w:spacing w:line="360" w:lineRule="auto"/>
              <w:ind w:left="0" w:leftChars="0" w:right="0" w:firstLine="480" w:firstLineChars="200"/>
              <w:textAlignment w:val="auto"/>
              <w:rPr>
                <w:rFonts w:hint="default" w:ascii="Times New Roman" w:hAnsi="Times New Roman" w:eastAsia="宋体" w:cs="Times New Roman"/>
                <w:bCs/>
                <w:spacing w:val="0"/>
                <w:sz w:val="24"/>
                <w:szCs w:val="24"/>
                <w:lang w:val="en-US" w:eastAsia="zh-CN"/>
              </w:rPr>
            </w:pPr>
            <w:r>
              <w:rPr>
                <w:rFonts w:hint="default" w:ascii="Times New Roman" w:hAnsi="Times New Roman" w:eastAsia="宋体" w:cs="Times New Roman"/>
                <w:bCs/>
                <w:spacing w:val="0"/>
                <w:sz w:val="24"/>
                <w:szCs w:val="24"/>
                <w:lang w:val="en-US" w:eastAsia="zh-CN"/>
              </w:rPr>
              <w:t>②</w:t>
            </w:r>
            <w:r>
              <w:rPr>
                <w:rFonts w:hint="eastAsia"/>
                <w:color w:val="auto"/>
                <w:spacing w:val="0"/>
                <w:kern w:val="21"/>
                <w:position w:val="0"/>
                <w:sz w:val="24"/>
                <w:szCs w:val="24"/>
                <w:lang w:val="en-US" w:eastAsia="zh-CN"/>
              </w:rPr>
              <w:t>切割、焊接工序废气</w:t>
            </w:r>
          </w:p>
          <w:p w14:paraId="78020EC2">
            <w:pPr>
              <w:keepNext w:val="0"/>
              <w:keepLines w:val="0"/>
              <w:pageBreakBefore w:val="0"/>
              <w:widowControl w:val="0"/>
              <w:kinsoku/>
              <w:wordWrap/>
              <w:overflowPunct/>
              <w:topLinePunct w:val="0"/>
              <w:autoSpaceDE/>
              <w:autoSpaceDN/>
              <w:bidi w:val="0"/>
              <w:adjustRightInd w:val="0"/>
              <w:snapToGrid w:val="0"/>
              <w:spacing w:line="360" w:lineRule="auto"/>
              <w:ind w:left="0" w:leftChars="0" w:right="0" w:firstLine="480" w:firstLineChars="200"/>
              <w:textAlignment w:val="auto"/>
              <w:rPr>
                <w:rFonts w:hint="default" w:ascii="Times New Roman" w:hAnsi="Times New Roman" w:eastAsia="宋体" w:cs="Times New Roman"/>
                <w:bCs/>
                <w:spacing w:val="0"/>
                <w:sz w:val="24"/>
                <w:szCs w:val="24"/>
                <w:lang w:val="en-US" w:eastAsia="zh-CN"/>
              </w:rPr>
            </w:pPr>
            <w:r>
              <w:rPr>
                <w:rFonts w:hint="eastAsia"/>
                <w:sz w:val="24"/>
                <w:szCs w:val="24"/>
                <w:highlight w:val="none"/>
                <w:lang w:val="en-US" w:eastAsia="zh-CN"/>
              </w:rPr>
              <w:t>本项目</w:t>
            </w:r>
            <w:r>
              <w:rPr>
                <w:rFonts w:hint="eastAsia"/>
                <w:color w:val="auto"/>
                <w:spacing w:val="0"/>
                <w:kern w:val="21"/>
                <w:position w:val="0"/>
                <w:sz w:val="24"/>
                <w:szCs w:val="24"/>
                <w:lang w:val="en-US" w:eastAsia="zh-CN"/>
              </w:rPr>
              <w:t>切割、焊接工序</w:t>
            </w:r>
            <w:r>
              <w:rPr>
                <w:rFonts w:hint="default"/>
                <w:sz w:val="24"/>
                <w:szCs w:val="24"/>
                <w:highlight w:val="none"/>
                <w:lang w:val="en-US" w:eastAsia="zh-CN"/>
              </w:rPr>
              <w:t>有组织</w:t>
            </w:r>
            <w:r>
              <w:rPr>
                <w:rFonts w:hint="eastAsia"/>
                <w:sz w:val="24"/>
                <w:szCs w:val="24"/>
                <w:highlight w:val="none"/>
                <w:lang w:val="en-US" w:eastAsia="zh-CN"/>
              </w:rPr>
              <w:t>颗粒物</w:t>
            </w:r>
            <w:r>
              <w:rPr>
                <w:rFonts w:hint="default"/>
                <w:sz w:val="24"/>
                <w:szCs w:val="24"/>
                <w:highlight w:val="none"/>
                <w:lang w:val="en-US" w:eastAsia="zh-CN"/>
              </w:rPr>
              <w:t>排放浓度</w:t>
            </w:r>
            <w:r>
              <w:rPr>
                <w:rFonts w:hint="eastAsia"/>
                <w:sz w:val="24"/>
                <w:szCs w:val="24"/>
                <w:highlight w:val="none"/>
                <w:lang w:val="en-US" w:eastAsia="zh-CN"/>
              </w:rPr>
              <w:t>1.175</w:t>
            </w:r>
            <w:r>
              <w:rPr>
                <w:rFonts w:hint="default"/>
                <w:sz w:val="24"/>
                <w:szCs w:val="24"/>
                <w:highlight w:val="none"/>
                <w:lang w:val="en-US" w:eastAsia="zh-CN"/>
              </w:rPr>
              <w:t>mg/m</w:t>
            </w:r>
            <w:r>
              <w:rPr>
                <w:rFonts w:hint="default"/>
                <w:sz w:val="24"/>
                <w:szCs w:val="24"/>
                <w:highlight w:val="none"/>
                <w:vertAlign w:val="superscript"/>
                <w:lang w:val="en-US" w:eastAsia="zh-CN"/>
              </w:rPr>
              <w:t>3</w:t>
            </w:r>
            <w:r>
              <w:rPr>
                <w:rFonts w:hint="default"/>
                <w:sz w:val="24"/>
                <w:szCs w:val="24"/>
                <w:highlight w:val="none"/>
                <w:lang w:val="en-US" w:eastAsia="zh-CN"/>
              </w:rPr>
              <w:t>、排放量</w:t>
            </w:r>
            <w:r>
              <w:rPr>
                <w:rFonts w:hint="eastAsia"/>
                <w:sz w:val="24"/>
                <w:szCs w:val="24"/>
                <w:highlight w:val="none"/>
                <w:lang w:val="en-US" w:eastAsia="zh-CN"/>
              </w:rPr>
              <w:t>0.0047</w:t>
            </w:r>
            <w:r>
              <w:rPr>
                <w:rFonts w:hint="default"/>
                <w:sz w:val="24"/>
                <w:szCs w:val="24"/>
                <w:highlight w:val="none"/>
                <w:lang w:val="en-US" w:eastAsia="zh-CN"/>
              </w:rPr>
              <w:t>t/a</w:t>
            </w:r>
            <w:r>
              <w:rPr>
                <w:rFonts w:hint="eastAsia"/>
                <w:sz w:val="24"/>
                <w:szCs w:val="24"/>
                <w:highlight w:val="none"/>
                <w:lang w:val="en-US" w:eastAsia="zh-CN"/>
              </w:rPr>
              <w:t>。</w:t>
            </w:r>
            <w:r>
              <w:rPr>
                <w:rFonts w:hint="default"/>
                <w:sz w:val="24"/>
                <w:szCs w:val="24"/>
                <w:highlight w:val="none"/>
                <w:lang w:val="en-US" w:eastAsia="zh-CN"/>
              </w:rPr>
              <w:t>外排废气满足《新乡市生态环境局关于进一步规范工业企业颗粒物排放限值的通知》其他所有涉气工业企业排放口颗粒物排放浓度不高于10mg/m</w:t>
            </w:r>
            <w:r>
              <w:rPr>
                <w:rFonts w:hint="default"/>
                <w:sz w:val="24"/>
                <w:szCs w:val="24"/>
                <w:highlight w:val="none"/>
                <w:vertAlign w:val="superscript"/>
                <w:lang w:val="en-US" w:eastAsia="zh-CN"/>
              </w:rPr>
              <w:t>3</w:t>
            </w:r>
            <w:r>
              <w:rPr>
                <w:rFonts w:hint="eastAsia" w:ascii="Times New Roman" w:hAnsi="Times New Roman" w:cs="Times New Roman"/>
                <w:bCs/>
                <w:spacing w:val="0"/>
                <w:sz w:val="24"/>
                <w:szCs w:val="24"/>
                <w:lang w:val="en-US" w:eastAsia="zh-CN"/>
              </w:rPr>
              <w:t>、</w:t>
            </w:r>
            <w:r>
              <w:rPr>
                <w:rFonts w:hint="eastAsia"/>
                <w:sz w:val="24"/>
                <w:szCs w:val="24"/>
                <w:lang w:val="en-US" w:eastAsia="zh-CN"/>
              </w:rPr>
              <w:t>《</w:t>
            </w:r>
            <w:r>
              <w:rPr>
                <w:kern w:val="0"/>
                <w:sz w:val="24"/>
                <w:szCs w:val="24"/>
              </w:rPr>
              <w:t>河南省重污染天气</w:t>
            </w:r>
            <w:r>
              <w:rPr>
                <w:rFonts w:hint="eastAsia"/>
                <w:kern w:val="0"/>
                <w:sz w:val="24"/>
                <w:szCs w:val="24"/>
                <w:lang w:val="en-US" w:eastAsia="zh-CN"/>
              </w:rPr>
              <w:t>通用</w:t>
            </w:r>
            <w:r>
              <w:rPr>
                <w:kern w:val="0"/>
                <w:sz w:val="24"/>
                <w:szCs w:val="24"/>
              </w:rPr>
              <w:t>行业应急减排措</w:t>
            </w:r>
            <w:r>
              <w:rPr>
                <w:rFonts w:hint="default" w:ascii="Times New Roman" w:hAnsi="Times New Roman" w:cs="Times New Roman"/>
                <w:sz w:val="24"/>
                <w:szCs w:val="24"/>
                <w:lang w:val="en-US" w:eastAsia="zh-CN"/>
              </w:rPr>
              <w:t>施制定技</w:t>
            </w:r>
            <w:r>
              <w:rPr>
                <w:rFonts w:hint="eastAsia" w:ascii="Times New Roman" w:hAnsi="Times New Roman" w:cs="Times New Roman"/>
                <w:sz w:val="24"/>
                <w:szCs w:val="24"/>
                <w:lang w:val="en-US" w:eastAsia="zh-CN"/>
              </w:rPr>
              <w:t>术指南（2024版）》涉PM企业颗粒物排放浓度不高于</w:t>
            </w:r>
            <w:r>
              <w:rPr>
                <w:rFonts w:hint="eastAsia"/>
                <w:sz w:val="24"/>
                <w:szCs w:val="24"/>
                <w:lang w:val="en-US" w:eastAsia="zh-CN"/>
              </w:rPr>
              <w:t>1</w:t>
            </w:r>
            <w:r>
              <w:rPr>
                <w:rFonts w:hint="default"/>
                <w:sz w:val="24"/>
                <w:szCs w:val="24"/>
                <w:lang w:val="en-US" w:eastAsia="zh-CN"/>
              </w:rPr>
              <w:t>0</w:t>
            </w:r>
            <w:r>
              <w:rPr>
                <w:rFonts w:hint="default"/>
                <w:sz w:val="24"/>
                <w:szCs w:val="24"/>
              </w:rPr>
              <w:t>mg/m</w:t>
            </w:r>
            <w:r>
              <w:rPr>
                <w:rFonts w:hint="default"/>
                <w:sz w:val="24"/>
                <w:szCs w:val="24"/>
                <w:vertAlign w:val="superscript"/>
              </w:rPr>
              <w:t>3</w:t>
            </w:r>
            <w:r>
              <w:rPr>
                <w:rFonts w:hint="default" w:ascii="Times New Roman" w:hAnsi="Times New Roman" w:eastAsia="宋体" w:cs="Times New Roman"/>
                <w:bCs/>
                <w:spacing w:val="0"/>
                <w:sz w:val="24"/>
                <w:szCs w:val="24"/>
                <w:lang w:val="en-US" w:eastAsia="zh-CN"/>
              </w:rPr>
              <w:t>的限值要求</w:t>
            </w:r>
            <w:r>
              <w:rPr>
                <w:rFonts w:hint="eastAsia"/>
                <w:sz w:val="24"/>
                <w:szCs w:val="24"/>
                <w:lang w:val="en-US" w:eastAsia="zh-CN"/>
              </w:rPr>
              <w:t>。</w:t>
            </w:r>
          </w:p>
          <w:p w14:paraId="146265E7">
            <w:pPr>
              <w:keepNext w:val="0"/>
              <w:keepLines w:val="0"/>
              <w:pageBreakBefore w:val="0"/>
              <w:widowControl w:val="0"/>
              <w:kinsoku/>
              <w:wordWrap/>
              <w:overflowPunct/>
              <w:topLinePunct w:val="0"/>
              <w:autoSpaceDE/>
              <w:autoSpaceDN/>
              <w:bidi w:val="0"/>
              <w:adjustRightInd w:val="0"/>
              <w:snapToGrid w:val="0"/>
              <w:spacing w:line="360" w:lineRule="auto"/>
              <w:ind w:left="0" w:leftChars="0" w:right="0" w:firstLine="480" w:firstLineChars="200"/>
              <w:textAlignment w:val="auto"/>
              <w:rPr>
                <w:rFonts w:hint="default" w:ascii="Times New Roman" w:hAnsi="Times New Roman" w:eastAsia="宋体" w:cs="Times New Roman"/>
                <w:bCs/>
                <w:spacing w:val="0"/>
                <w:sz w:val="24"/>
                <w:szCs w:val="24"/>
                <w:lang w:val="en-US" w:eastAsia="zh-CN"/>
              </w:rPr>
            </w:pPr>
            <w:r>
              <w:rPr>
                <w:rFonts w:hint="eastAsia" w:ascii="Times New Roman" w:hAnsi="Times New Roman" w:eastAsia="宋体" w:cs="Times New Roman"/>
                <w:bCs/>
                <w:spacing w:val="0"/>
                <w:sz w:val="24"/>
                <w:szCs w:val="24"/>
                <w:lang w:val="en-US" w:eastAsia="zh-CN"/>
              </w:rPr>
              <w:t>③食堂油烟</w:t>
            </w:r>
            <w:r>
              <w:rPr>
                <w:rFonts w:hint="default" w:ascii="Times New Roman" w:hAnsi="Times New Roman" w:eastAsia="宋体" w:cs="Times New Roman"/>
                <w:bCs/>
                <w:spacing w:val="0"/>
                <w:sz w:val="24"/>
                <w:szCs w:val="24"/>
                <w:lang w:val="en-US" w:eastAsia="zh-CN"/>
              </w:rPr>
              <w:t>废气</w:t>
            </w:r>
          </w:p>
          <w:p w14:paraId="5372E9E8">
            <w:pPr>
              <w:keepNext w:val="0"/>
              <w:keepLines w:val="0"/>
              <w:pageBreakBefore w:val="0"/>
              <w:widowControl w:val="0"/>
              <w:kinsoku/>
              <w:wordWrap/>
              <w:overflowPunct/>
              <w:topLinePunct w:val="0"/>
              <w:autoSpaceDE/>
              <w:autoSpaceDN/>
              <w:bidi w:val="0"/>
              <w:adjustRightInd w:val="0"/>
              <w:snapToGrid w:val="0"/>
              <w:spacing w:line="360" w:lineRule="auto"/>
              <w:ind w:left="0" w:leftChars="0" w:right="0" w:firstLine="480" w:firstLineChars="200"/>
              <w:textAlignment w:val="auto"/>
              <w:rPr>
                <w:rFonts w:hint="default" w:ascii="Times New Roman" w:hAnsi="Times New Roman" w:eastAsia="宋体" w:cs="Times New Roman"/>
                <w:bCs/>
                <w:spacing w:val="0"/>
                <w:sz w:val="24"/>
                <w:szCs w:val="24"/>
                <w:lang w:val="en-US" w:eastAsia="zh-CN"/>
              </w:rPr>
            </w:pPr>
            <w:r>
              <w:rPr>
                <w:rFonts w:hint="eastAsia" w:ascii="Times New Roman" w:hAnsi="Times New Roman" w:cs="Times New Roman"/>
                <w:bCs/>
                <w:spacing w:val="0"/>
                <w:sz w:val="24"/>
                <w:szCs w:val="24"/>
                <w:lang w:val="en-US" w:eastAsia="zh-CN"/>
              </w:rPr>
              <w:t>本项目</w:t>
            </w:r>
            <w:r>
              <w:rPr>
                <w:rFonts w:hint="default" w:ascii="Times New Roman" w:hAnsi="Times New Roman" w:eastAsia="宋体" w:cs="Times New Roman"/>
                <w:bCs/>
                <w:spacing w:val="0"/>
                <w:sz w:val="24"/>
                <w:szCs w:val="24"/>
                <w:lang w:val="en-US" w:eastAsia="zh-CN"/>
              </w:rPr>
              <w:t>食堂油烟排放浓度为0.</w:t>
            </w:r>
            <w:r>
              <w:rPr>
                <w:rFonts w:hint="eastAsia" w:ascii="Times New Roman" w:hAnsi="Times New Roman" w:eastAsia="宋体" w:cs="Times New Roman"/>
                <w:bCs/>
                <w:spacing w:val="0"/>
                <w:sz w:val="24"/>
                <w:szCs w:val="24"/>
                <w:lang w:val="en-US" w:eastAsia="zh-CN"/>
              </w:rPr>
              <w:t>42</w:t>
            </w:r>
            <w:r>
              <w:rPr>
                <w:rFonts w:hint="eastAsia" w:ascii="Times New Roman" w:hAnsi="Times New Roman" w:cs="Times New Roman"/>
                <w:bCs/>
                <w:spacing w:val="0"/>
                <w:sz w:val="24"/>
                <w:szCs w:val="24"/>
                <w:lang w:val="en-US" w:eastAsia="zh-CN"/>
              </w:rPr>
              <w:t>5</w:t>
            </w:r>
            <w:r>
              <w:rPr>
                <w:rFonts w:hint="default" w:ascii="Times New Roman" w:hAnsi="Times New Roman" w:eastAsia="宋体" w:cs="Times New Roman"/>
                <w:bCs/>
                <w:spacing w:val="0"/>
                <w:sz w:val="24"/>
                <w:szCs w:val="24"/>
                <w:lang w:val="en-US" w:eastAsia="zh-CN"/>
              </w:rPr>
              <w:t>mg/m</w:t>
            </w:r>
            <w:r>
              <w:rPr>
                <w:rFonts w:hint="default" w:ascii="Times New Roman" w:hAnsi="Times New Roman" w:eastAsia="宋体" w:cs="Times New Roman"/>
                <w:bCs/>
                <w:spacing w:val="0"/>
                <w:sz w:val="24"/>
                <w:szCs w:val="24"/>
                <w:vertAlign w:val="superscript"/>
                <w:lang w:val="en-US" w:eastAsia="zh-CN"/>
              </w:rPr>
              <w:t>3</w:t>
            </w:r>
            <w:r>
              <w:rPr>
                <w:rFonts w:hint="default" w:ascii="Times New Roman" w:hAnsi="Times New Roman" w:eastAsia="宋体" w:cs="Times New Roman"/>
                <w:bCs/>
                <w:spacing w:val="0"/>
                <w:sz w:val="24"/>
                <w:szCs w:val="24"/>
                <w:lang w:val="en-US" w:eastAsia="zh-CN"/>
              </w:rPr>
              <w:t>，排放</w:t>
            </w:r>
            <w:r>
              <w:rPr>
                <w:rFonts w:hint="default"/>
                <w:sz w:val="24"/>
                <w:szCs w:val="24"/>
                <w:highlight w:val="none"/>
                <w:lang w:val="en-US" w:eastAsia="zh-CN"/>
              </w:rPr>
              <w:t>量</w:t>
            </w:r>
            <w:r>
              <w:rPr>
                <w:rFonts w:hint="default" w:ascii="Times New Roman" w:hAnsi="Times New Roman" w:eastAsia="宋体" w:cs="Times New Roman"/>
                <w:bCs/>
                <w:spacing w:val="0"/>
                <w:sz w:val="24"/>
                <w:szCs w:val="24"/>
                <w:lang w:val="en-US" w:eastAsia="zh-CN"/>
              </w:rPr>
              <w:t>为0.00</w:t>
            </w:r>
            <w:r>
              <w:rPr>
                <w:rFonts w:hint="eastAsia" w:ascii="Times New Roman" w:hAnsi="Times New Roman" w:eastAsia="宋体" w:cs="Times New Roman"/>
                <w:bCs/>
                <w:spacing w:val="0"/>
                <w:sz w:val="24"/>
                <w:szCs w:val="24"/>
                <w:lang w:val="en-US" w:eastAsia="zh-CN"/>
              </w:rPr>
              <w:t>2</w:t>
            </w:r>
            <w:r>
              <w:rPr>
                <w:rFonts w:hint="eastAsia" w:ascii="Times New Roman" w:hAnsi="Times New Roman" w:cs="Times New Roman"/>
                <w:bCs/>
                <w:spacing w:val="0"/>
                <w:sz w:val="24"/>
                <w:szCs w:val="24"/>
                <w:lang w:val="en-US" w:eastAsia="zh-CN"/>
              </w:rPr>
              <w:t>55</w:t>
            </w:r>
            <w:r>
              <w:rPr>
                <w:rFonts w:hint="default"/>
                <w:sz w:val="24"/>
                <w:szCs w:val="24"/>
                <w:highlight w:val="none"/>
                <w:lang w:val="en-US" w:eastAsia="zh-CN"/>
              </w:rPr>
              <w:t>t/a</w:t>
            </w:r>
            <w:r>
              <w:rPr>
                <w:rFonts w:hint="default" w:ascii="Times New Roman" w:hAnsi="Times New Roman" w:eastAsia="宋体" w:cs="Times New Roman"/>
                <w:bCs/>
                <w:spacing w:val="0"/>
                <w:sz w:val="24"/>
                <w:szCs w:val="24"/>
                <w:lang w:val="en-US" w:eastAsia="zh-CN"/>
              </w:rPr>
              <w:t>，满足《餐饮业油烟污染物排放标准》</w:t>
            </w:r>
            <w:r>
              <w:rPr>
                <w:rFonts w:hint="eastAsia" w:ascii="Times New Roman" w:hAnsi="Times New Roman" w:eastAsia="宋体" w:cs="Times New Roman"/>
                <w:bCs/>
                <w:spacing w:val="0"/>
                <w:sz w:val="24"/>
                <w:szCs w:val="24"/>
                <w:lang w:val="en-US" w:eastAsia="zh-CN"/>
              </w:rPr>
              <w:t>（</w:t>
            </w:r>
            <w:r>
              <w:rPr>
                <w:rFonts w:hint="default" w:ascii="Times New Roman" w:hAnsi="Times New Roman" w:eastAsia="宋体" w:cs="Times New Roman"/>
                <w:bCs/>
                <w:spacing w:val="0"/>
                <w:sz w:val="24"/>
                <w:szCs w:val="24"/>
                <w:lang w:val="en-US" w:eastAsia="zh-CN"/>
              </w:rPr>
              <w:t>DB41/1604-2018</w:t>
            </w:r>
            <w:r>
              <w:rPr>
                <w:rFonts w:hint="eastAsia" w:ascii="Times New Roman" w:hAnsi="Times New Roman" w:eastAsia="宋体" w:cs="Times New Roman"/>
                <w:bCs/>
                <w:spacing w:val="0"/>
                <w:sz w:val="24"/>
                <w:szCs w:val="24"/>
                <w:lang w:val="en-US" w:eastAsia="zh-CN"/>
              </w:rPr>
              <w:t>）</w:t>
            </w:r>
            <w:r>
              <w:rPr>
                <w:rFonts w:hint="default" w:ascii="Times New Roman" w:hAnsi="Times New Roman" w:eastAsia="宋体" w:cs="Times New Roman"/>
                <w:bCs/>
                <w:spacing w:val="0"/>
                <w:sz w:val="24"/>
                <w:szCs w:val="24"/>
                <w:lang w:val="en-US" w:eastAsia="zh-CN"/>
              </w:rPr>
              <w:t>小型规模排放浓度1.5mg/m</w:t>
            </w:r>
            <w:r>
              <w:rPr>
                <w:rFonts w:hint="default" w:ascii="Times New Roman" w:hAnsi="Times New Roman" w:eastAsia="宋体" w:cs="Times New Roman"/>
                <w:bCs/>
                <w:spacing w:val="0"/>
                <w:sz w:val="24"/>
                <w:szCs w:val="24"/>
                <w:vertAlign w:val="superscript"/>
                <w:lang w:val="en-US" w:eastAsia="zh-CN"/>
              </w:rPr>
              <w:t>3</w:t>
            </w:r>
            <w:r>
              <w:rPr>
                <w:rFonts w:hint="default" w:ascii="Times New Roman" w:hAnsi="Times New Roman" w:eastAsia="宋体" w:cs="Times New Roman"/>
                <w:bCs/>
                <w:spacing w:val="0"/>
                <w:sz w:val="24"/>
                <w:szCs w:val="24"/>
                <w:lang w:val="en-US" w:eastAsia="zh-CN"/>
              </w:rPr>
              <w:t>限值要求。</w:t>
            </w:r>
          </w:p>
          <w:p w14:paraId="2B49FC7C">
            <w:pPr>
              <w:tabs>
                <w:tab w:val="left" w:pos="3620"/>
              </w:tabs>
              <w:adjustRightInd w:val="0"/>
              <w:snapToGrid w:val="0"/>
              <w:spacing w:line="360" w:lineRule="auto"/>
              <w:ind w:firstLine="480" w:firstLineChars="200"/>
              <w:rPr>
                <w:rFonts w:hint="default" w:ascii="Times New Roman" w:hAnsi="宋体" w:cs="Times New Roman"/>
                <w:bCs/>
                <w:sz w:val="24"/>
                <w:highlight w:val="none"/>
                <w:u w:val="none" w:color="auto"/>
                <w:lang w:val="en-US" w:eastAsia="zh-CN"/>
              </w:rPr>
            </w:pPr>
            <w:r>
              <w:rPr>
                <w:rFonts w:hint="default" w:ascii="Times New Roman" w:hAnsi="宋体" w:cs="Times New Roman"/>
                <w:bCs/>
                <w:sz w:val="24"/>
                <w:highlight w:val="none"/>
                <w:u w:val="none" w:color="auto"/>
                <w:lang w:val="en-US" w:eastAsia="zh-CN"/>
              </w:rPr>
              <w:t>2）无组织废气达标排放定性分析</w:t>
            </w:r>
          </w:p>
          <w:p w14:paraId="0A2BB6F9">
            <w:pPr>
              <w:tabs>
                <w:tab w:val="left" w:pos="3620"/>
              </w:tabs>
              <w:adjustRightInd w:val="0"/>
              <w:snapToGrid w:val="0"/>
              <w:spacing w:line="360" w:lineRule="auto"/>
              <w:ind w:firstLine="480" w:firstLineChars="200"/>
              <w:rPr>
                <w:rFonts w:hint="eastAsia" w:ascii="Times New Roman" w:hAnsi="宋体" w:cs="Times New Roman"/>
                <w:bCs/>
                <w:sz w:val="24"/>
                <w:highlight w:val="none"/>
                <w:u w:val="none" w:color="auto"/>
                <w:lang w:val="en-US" w:eastAsia="zh-CN"/>
              </w:rPr>
            </w:pPr>
            <w:r>
              <w:rPr>
                <w:rFonts w:hint="default" w:ascii="Times New Roman" w:hAnsi="宋体" w:cs="Times New Roman"/>
                <w:bCs/>
                <w:sz w:val="24"/>
                <w:highlight w:val="none"/>
                <w:u w:val="none" w:color="auto"/>
                <w:lang w:val="en-US" w:eastAsia="zh-CN"/>
              </w:rPr>
              <w:t>根据现场勘查，距离本项目最近的敏感点为</w:t>
            </w:r>
            <w:r>
              <w:rPr>
                <w:rFonts w:hint="eastAsia" w:ascii="Times New Roman" w:hAnsi="宋体" w:cs="Times New Roman"/>
                <w:bCs/>
                <w:sz w:val="24"/>
                <w:highlight w:val="none"/>
                <w:u w:val="none" w:color="auto"/>
                <w:lang w:val="en-US" w:eastAsia="zh-CN"/>
              </w:rPr>
              <w:t>邻近项目东侧的马堤村</w:t>
            </w:r>
            <w:r>
              <w:rPr>
                <w:rFonts w:hint="default" w:ascii="Times New Roman" w:hAnsi="宋体" w:cs="Times New Roman"/>
                <w:bCs/>
                <w:sz w:val="24"/>
                <w:highlight w:val="none"/>
                <w:u w:val="none" w:color="auto"/>
                <w:lang w:val="en-US" w:eastAsia="zh-CN"/>
              </w:rPr>
              <w:t>。</w:t>
            </w:r>
            <w:r>
              <w:rPr>
                <w:rFonts w:hint="eastAsia" w:ascii="Times New Roman" w:hAnsi="宋体" w:cs="Times New Roman"/>
                <w:bCs/>
                <w:sz w:val="24"/>
                <w:highlight w:val="none"/>
                <w:u w:val="none" w:color="auto"/>
                <w:lang w:val="en-US" w:eastAsia="zh-CN"/>
              </w:rPr>
              <w:t>项目北侧为空地，东侧为马堤村，南侧为新菏铁路，西侧为新飞智家科技有限公司。</w:t>
            </w:r>
            <w:r>
              <w:rPr>
                <w:rFonts w:hint="default" w:ascii="Times New Roman" w:hAnsi="宋体" w:cs="Times New Roman"/>
                <w:bCs/>
                <w:sz w:val="24"/>
                <w:highlight w:val="none"/>
                <w:u w:val="none" w:color="auto"/>
                <w:lang w:val="en-US" w:eastAsia="zh-CN"/>
              </w:rPr>
              <w:t>项目有</w:t>
            </w:r>
            <w:r>
              <w:rPr>
                <w:rFonts w:hint="eastAsia" w:hAnsi="宋体" w:cs="Times New Roman"/>
                <w:bCs/>
                <w:sz w:val="24"/>
                <w:highlight w:val="none"/>
                <w:u w:val="none" w:color="auto"/>
                <w:lang w:val="en-US" w:eastAsia="zh-CN"/>
              </w:rPr>
              <w:t>组织废气：</w:t>
            </w:r>
            <w:r>
              <w:rPr>
                <w:rFonts w:hint="eastAsia" w:ascii="Times New Roman" w:hAnsi="Times New Roman" w:eastAsia="宋体" w:cs="Times New Roman"/>
                <w:bCs/>
                <w:spacing w:val="0"/>
                <w:sz w:val="24"/>
                <w:szCs w:val="24"/>
                <w:lang w:val="en-US" w:eastAsia="zh-CN"/>
              </w:rPr>
              <w:t>浸漆、烘干</w:t>
            </w:r>
            <w:r>
              <w:rPr>
                <w:rFonts w:hint="default" w:ascii="Times New Roman" w:hAnsi="Times New Roman" w:eastAsia="宋体" w:cs="Times New Roman"/>
                <w:bCs/>
                <w:spacing w:val="0"/>
                <w:sz w:val="24"/>
                <w:szCs w:val="24"/>
                <w:lang w:val="en-US" w:eastAsia="zh-CN"/>
              </w:rPr>
              <w:t>工序</w:t>
            </w:r>
            <w:r>
              <w:rPr>
                <w:rFonts w:hint="eastAsia" w:cs="Times New Roman"/>
                <w:bCs/>
                <w:spacing w:val="0"/>
                <w:sz w:val="24"/>
                <w:szCs w:val="24"/>
                <w:lang w:val="en-US" w:eastAsia="zh-CN"/>
              </w:rPr>
              <w:t>有机</w:t>
            </w:r>
            <w:r>
              <w:rPr>
                <w:rFonts w:hint="eastAsia" w:ascii="Times New Roman" w:hAnsi="Times New Roman" w:eastAsia="宋体" w:cs="Times New Roman"/>
                <w:bCs/>
                <w:spacing w:val="0"/>
                <w:sz w:val="24"/>
                <w:szCs w:val="24"/>
                <w:lang w:val="en-US" w:eastAsia="zh-CN"/>
              </w:rPr>
              <w:t>废气</w:t>
            </w:r>
            <w:r>
              <w:rPr>
                <w:rFonts w:hint="default" w:ascii="Times New Roman" w:hAnsi="宋体" w:cs="Times New Roman"/>
                <w:bCs/>
                <w:sz w:val="24"/>
                <w:highlight w:val="none"/>
                <w:u w:val="none" w:color="auto"/>
                <w:lang w:val="en-US" w:eastAsia="zh-CN"/>
              </w:rPr>
              <w:t>采用</w:t>
            </w:r>
            <w:r>
              <w:rPr>
                <w:rFonts w:hint="eastAsia" w:hAnsi="宋体" w:cs="Times New Roman"/>
                <w:bCs/>
                <w:sz w:val="24"/>
                <w:highlight w:val="none"/>
                <w:u w:val="none" w:color="auto"/>
                <w:lang w:val="en-US" w:eastAsia="zh-CN"/>
              </w:rPr>
              <w:t>催化燃烧</w:t>
            </w:r>
            <w:r>
              <w:rPr>
                <w:rFonts w:hint="default" w:ascii="Times New Roman" w:hAnsi="宋体" w:cs="Times New Roman"/>
                <w:bCs/>
                <w:sz w:val="24"/>
                <w:highlight w:val="none"/>
                <w:u w:val="none" w:color="auto"/>
                <w:lang w:val="en-US" w:eastAsia="zh-CN"/>
              </w:rPr>
              <w:t>设备</w:t>
            </w:r>
            <w:r>
              <w:rPr>
                <w:rFonts w:hint="eastAsia" w:hAnsi="宋体" w:cs="Times New Roman"/>
                <w:bCs/>
                <w:sz w:val="24"/>
                <w:highlight w:val="none"/>
                <w:u w:val="none" w:color="auto"/>
                <w:lang w:val="en-US" w:eastAsia="zh-CN"/>
              </w:rPr>
              <w:t>；</w:t>
            </w:r>
            <w:r>
              <w:rPr>
                <w:rFonts w:hint="eastAsia"/>
                <w:color w:val="auto"/>
                <w:spacing w:val="0"/>
                <w:kern w:val="21"/>
                <w:position w:val="0"/>
                <w:sz w:val="24"/>
                <w:szCs w:val="24"/>
                <w:lang w:val="en-US" w:eastAsia="zh-CN"/>
              </w:rPr>
              <w:t>切割及焊接工序废气</w:t>
            </w:r>
            <w:r>
              <w:rPr>
                <w:rFonts w:hint="default" w:ascii="Times New Roman" w:hAnsi="宋体" w:cs="Times New Roman"/>
                <w:bCs/>
                <w:sz w:val="24"/>
                <w:highlight w:val="none"/>
                <w:u w:val="none" w:color="auto"/>
                <w:lang w:val="en-US" w:eastAsia="zh-CN"/>
              </w:rPr>
              <w:t>采用</w:t>
            </w:r>
            <w:r>
              <w:rPr>
                <w:rFonts w:hint="eastAsia" w:ascii="Times New Roman" w:hAnsi="Times New Roman" w:eastAsia="宋体" w:cs="Times New Roman"/>
                <w:b w:val="0"/>
                <w:bCs/>
                <w:color w:val="000000"/>
                <w:kern w:val="21"/>
                <w:sz w:val="24"/>
                <w:szCs w:val="24"/>
                <w:highlight w:val="none"/>
                <w:lang w:val="en-US" w:eastAsia="zh-CN" w:bidi="ar-SA"/>
              </w:rPr>
              <w:t>袋式除尘器</w:t>
            </w:r>
            <w:r>
              <w:rPr>
                <w:rFonts w:hint="eastAsia" w:cs="Times New Roman"/>
                <w:b w:val="0"/>
                <w:bCs/>
                <w:color w:val="000000"/>
                <w:kern w:val="21"/>
                <w:sz w:val="24"/>
                <w:szCs w:val="24"/>
                <w:highlight w:val="none"/>
                <w:lang w:val="en-US" w:eastAsia="zh-CN" w:bidi="ar-SA"/>
              </w:rPr>
              <w:t>；</w:t>
            </w:r>
            <w:r>
              <w:rPr>
                <w:rFonts w:hint="eastAsia" w:hAnsi="宋体" w:cs="Times New Roman"/>
                <w:bCs/>
                <w:sz w:val="24"/>
                <w:highlight w:val="none"/>
                <w:u w:val="none" w:color="auto"/>
                <w:lang w:val="en-US" w:eastAsia="zh-CN"/>
              </w:rPr>
              <w:t>均</w:t>
            </w:r>
            <w:r>
              <w:rPr>
                <w:rFonts w:hint="default" w:ascii="Times New Roman" w:hAnsi="宋体" w:cs="Times New Roman"/>
                <w:bCs/>
                <w:sz w:val="24"/>
                <w:highlight w:val="none"/>
                <w:u w:val="none" w:color="auto"/>
                <w:lang w:val="en-US" w:eastAsia="zh-CN"/>
              </w:rPr>
              <w:t>属于成熟的污染物治理措施，经治理后废气对周边环境影响较小</w:t>
            </w:r>
            <w:r>
              <w:rPr>
                <w:rFonts w:hint="eastAsia" w:ascii="Times New Roman" w:hAnsi="宋体" w:cs="Times New Roman"/>
                <w:bCs/>
                <w:sz w:val="24"/>
                <w:highlight w:val="none"/>
                <w:u w:val="none" w:color="auto"/>
                <w:lang w:val="en-US" w:eastAsia="zh-CN"/>
              </w:rPr>
              <w:t>。</w:t>
            </w:r>
          </w:p>
          <w:p w14:paraId="76B1EE1B">
            <w:pPr>
              <w:tabs>
                <w:tab w:val="left" w:pos="3620"/>
              </w:tabs>
              <w:adjustRightInd w:val="0"/>
              <w:snapToGrid w:val="0"/>
              <w:spacing w:line="360" w:lineRule="auto"/>
              <w:ind w:firstLine="480" w:firstLineChars="200"/>
              <w:rPr>
                <w:rFonts w:hint="default" w:ascii="Times New Roman" w:hAnsi="宋体" w:eastAsia="宋体" w:cs="Times New Roman"/>
                <w:bCs/>
                <w:sz w:val="24"/>
                <w:highlight w:val="none"/>
                <w:u w:val="none" w:color="auto"/>
                <w:lang w:val="en-US" w:eastAsia="zh-CN"/>
              </w:rPr>
            </w:pPr>
            <w:r>
              <w:rPr>
                <w:rFonts w:hint="eastAsia" w:ascii="Times New Roman" w:hAnsi="宋体" w:cs="Times New Roman"/>
                <w:bCs/>
                <w:sz w:val="24"/>
                <w:highlight w:val="none"/>
                <w:u w:val="none" w:color="auto"/>
                <w:lang w:val="en-US" w:eastAsia="zh-CN"/>
              </w:rPr>
              <w:t>（</w:t>
            </w:r>
            <w:r>
              <w:rPr>
                <w:rFonts w:hint="eastAsia" w:hAnsi="宋体" w:cs="Times New Roman"/>
                <w:bCs/>
                <w:sz w:val="24"/>
                <w:highlight w:val="none"/>
                <w:u w:val="none" w:color="auto"/>
                <w:lang w:val="en-US" w:eastAsia="zh-CN"/>
              </w:rPr>
              <w:t>9</w:t>
            </w:r>
            <w:r>
              <w:rPr>
                <w:rFonts w:hint="eastAsia" w:ascii="Times New Roman" w:hAnsi="宋体" w:cs="Times New Roman"/>
                <w:bCs/>
                <w:sz w:val="24"/>
                <w:highlight w:val="none"/>
                <w:u w:val="none" w:color="auto"/>
                <w:lang w:val="en-US" w:eastAsia="zh-CN"/>
              </w:rPr>
              <w:t>）</w:t>
            </w:r>
            <w:r>
              <w:rPr>
                <w:rFonts w:hint="default" w:ascii="Times New Roman" w:hAnsi="宋体" w:eastAsia="宋体" w:cs="Times New Roman"/>
                <w:bCs/>
                <w:sz w:val="24"/>
                <w:highlight w:val="none"/>
                <w:u w:val="none" w:color="auto"/>
                <w:lang w:val="en-US" w:eastAsia="zh-CN"/>
              </w:rPr>
              <w:t>废气治理措施可行性分析</w:t>
            </w:r>
          </w:p>
          <w:p w14:paraId="226B2D6D">
            <w:pPr>
              <w:keepNext w:val="0"/>
              <w:keepLines w:val="0"/>
              <w:pageBreakBefore w:val="0"/>
              <w:widowControl w:val="0"/>
              <w:numPr>
                <w:ilvl w:val="0"/>
                <w:numId w:val="0"/>
              </w:numPr>
              <w:kinsoku/>
              <w:wordWrap/>
              <w:overflowPunct/>
              <w:topLinePunct w:val="0"/>
              <w:bidi w:val="0"/>
              <w:adjustRightInd w:val="0"/>
              <w:snapToGrid w:val="0"/>
              <w:spacing w:line="360" w:lineRule="auto"/>
              <w:ind w:firstLine="480" w:firstLineChars="200"/>
              <w:rPr>
                <w:rFonts w:hint="default" w:ascii="Times New Roman" w:hAnsi="Times New Roman" w:eastAsia="宋体" w:cs="Times New Roman"/>
                <w:caps w:val="0"/>
                <w:snapToGrid w:val="0"/>
                <w:color w:val="000000"/>
                <w:spacing w:val="0"/>
                <w:sz w:val="24"/>
                <w:szCs w:val="24"/>
                <w:lang w:val="en-US" w:eastAsia="zh-CN"/>
              </w:rPr>
            </w:pPr>
            <w:r>
              <w:rPr>
                <w:rFonts w:hint="default" w:ascii="Times New Roman" w:hAnsi="Times New Roman" w:cs="Times New Roman"/>
                <w:caps w:val="0"/>
                <w:color w:val="000000"/>
                <w:spacing w:val="0"/>
                <w:kern w:val="21"/>
                <w:position w:val="0"/>
                <w:sz w:val="24"/>
                <w:szCs w:val="24"/>
                <w:highlight w:val="none"/>
                <w:u w:val="none" w:color="auto"/>
                <w:lang w:val="en-US" w:eastAsia="zh-CN"/>
              </w:rPr>
              <w:t>本项目参</w:t>
            </w:r>
            <w:r>
              <w:rPr>
                <w:rFonts w:hint="default" w:ascii="Times New Roman" w:hAnsi="Times New Roman" w:eastAsia="宋体" w:cs="Times New Roman"/>
                <w:b w:val="0"/>
                <w:bCs/>
                <w:color w:val="000000"/>
                <w:kern w:val="21"/>
                <w:sz w:val="24"/>
                <w:szCs w:val="24"/>
                <w:highlight w:val="none"/>
                <w:lang w:val="en-US" w:eastAsia="zh-CN" w:bidi="ar-SA"/>
              </w:rPr>
              <w:t>照《</w:t>
            </w:r>
            <w:r>
              <w:rPr>
                <w:rFonts w:hint="eastAsia" w:ascii="Times New Roman" w:hAnsi="Times New Roman" w:eastAsia="宋体" w:cs="Times New Roman"/>
                <w:b w:val="0"/>
                <w:bCs/>
                <w:color w:val="000000"/>
                <w:kern w:val="21"/>
                <w:sz w:val="24"/>
                <w:szCs w:val="24"/>
                <w:highlight w:val="none"/>
                <w:lang w:val="en-US" w:eastAsia="zh-CN" w:bidi="ar-SA"/>
              </w:rPr>
              <w:t>工业源系数手册</w:t>
            </w:r>
            <w:r>
              <w:rPr>
                <w:rFonts w:hint="default" w:ascii="Times New Roman" w:hAnsi="Times New Roman" w:eastAsia="宋体" w:cs="Times New Roman"/>
                <w:b w:val="0"/>
                <w:bCs/>
                <w:color w:val="000000"/>
                <w:kern w:val="21"/>
                <w:sz w:val="24"/>
                <w:szCs w:val="24"/>
                <w:highlight w:val="none"/>
                <w:lang w:val="en-US" w:eastAsia="zh-CN" w:bidi="ar-SA"/>
              </w:rPr>
              <w:t>》</w:t>
            </w:r>
            <w:r>
              <w:rPr>
                <w:rFonts w:hint="eastAsia" w:ascii="Times New Roman" w:hAnsi="Times New Roman" w:eastAsia="宋体" w:cs="Times New Roman"/>
                <w:b w:val="0"/>
                <w:bCs/>
                <w:color w:val="000000"/>
                <w:kern w:val="21"/>
                <w:sz w:val="24"/>
                <w:szCs w:val="24"/>
                <w:highlight w:val="none"/>
                <w:lang w:val="en-US" w:eastAsia="zh-CN" w:bidi="ar-SA"/>
              </w:rPr>
              <w:t>中</w:t>
            </w:r>
            <w:r>
              <w:rPr>
                <w:rFonts w:hint="eastAsia" w:cs="Times New Roman"/>
                <w:b w:val="0"/>
                <w:bCs/>
                <w:color w:val="000000"/>
                <w:kern w:val="21"/>
                <w:sz w:val="24"/>
                <w:szCs w:val="24"/>
                <w:lang w:val="en-US" w:eastAsia="zh-CN" w:bidi="ar-SA"/>
              </w:rPr>
              <w:t>颗粒物</w:t>
            </w:r>
            <w:r>
              <w:rPr>
                <w:rFonts w:hint="default" w:ascii="Times New Roman" w:hAnsi="Times New Roman" w:eastAsia="宋体" w:cs="Times New Roman"/>
                <w:b w:val="0"/>
                <w:bCs/>
                <w:color w:val="000000"/>
                <w:kern w:val="21"/>
                <w:sz w:val="24"/>
                <w:szCs w:val="24"/>
                <w:highlight w:val="none"/>
                <w:lang w:val="en-US" w:eastAsia="zh-CN" w:bidi="ar-SA"/>
              </w:rPr>
              <w:t>的可行技术为</w:t>
            </w:r>
            <w:r>
              <w:rPr>
                <w:rFonts w:hint="eastAsia" w:ascii="Times New Roman" w:hAnsi="Times New Roman" w:eastAsia="宋体" w:cs="Times New Roman"/>
                <w:b w:val="0"/>
                <w:bCs/>
                <w:color w:val="000000"/>
                <w:kern w:val="21"/>
                <w:sz w:val="24"/>
                <w:szCs w:val="24"/>
                <w:highlight w:val="none"/>
                <w:lang w:val="en-US" w:eastAsia="zh-CN" w:bidi="ar-SA"/>
              </w:rPr>
              <w:t>袋式除尘器</w:t>
            </w:r>
            <w:r>
              <w:rPr>
                <w:rFonts w:hint="eastAsia" w:cs="Times New Roman"/>
                <w:b w:val="0"/>
                <w:bCs/>
                <w:color w:val="000000"/>
                <w:kern w:val="21"/>
                <w:sz w:val="24"/>
                <w:szCs w:val="24"/>
                <w:highlight w:val="none"/>
                <w:lang w:val="en-US" w:eastAsia="zh-CN" w:bidi="ar-SA"/>
              </w:rPr>
              <w:t>；</w:t>
            </w:r>
            <w:r>
              <w:rPr>
                <w:rFonts w:hint="default" w:ascii="Times New Roman" w:hAnsi="Times New Roman" w:eastAsia="宋体" w:cs="Times New Roman"/>
                <w:b w:val="0"/>
                <w:bCs/>
                <w:color w:val="000000"/>
                <w:kern w:val="21"/>
                <w:sz w:val="24"/>
                <w:szCs w:val="24"/>
                <w:highlight w:val="none"/>
                <w:lang w:val="en-US" w:eastAsia="zh-CN" w:bidi="ar-SA"/>
              </w:rPr>
              <w:t>非甲烷总烃的可行技术为活性炭吸附或催化燃烧</w:t>
            </w:r>
            <w:r>
              <w:rPr>
                <w:rFonts w:hint="default" w:ascii="Times New Roman" w:hAnsi="Times New Roman" w:eastAsia="宋体" w:cs="Times New Roman"/>
                <w:b w:val="0"/>
                <w:bCs/>
                <w:color w:val="000000"/>
                <w:kern w:val="21"/>
                <w:sz w:val="24"/>
                <w:szCs w:val="24"/>
                <w:lang w:val="en-US" w:eastAsia="zh-CN" w:bidi="ar-SA"/>
              </w:rPr>
              <w:t>。本项目</w:t>
            </w:r>
            <w:r>
              <w:rPr>
                <w:rFonts w:hint="eastAsia" w:cs="Times New Roman"/>
                <w:b w:val="0"/>
                <w:bCs/>
                <w:color w:val="000000"/>
                <w:kern w:val="21"/>
                <w:sz w:val="24"/>
                <w:szCs w:val="24"/>
                <w:lang w:val="en-US" w:eastAsia="zh-CN" w:bidi="ar-SA"/>
              </w:rPr>
              <w:t>颗粒物处理</w:t>
            </w:r>
            <w:r>
              <w:rPr>
                <w:rFonts w:hint="default" w:ascii="Times New Roman" w:hAnsi="Times New Roman" w:eastAsia="宋体" w:cs="Times New Roman"/>
                <w:b w:val="0"/>
                <w:bCs/>
                <w:color w:val="000000"/>
                <w:kern w:val="21"/>
                <w:sz w:val="24"/>
                <w:szCs w:val="24"/>
                <w:lang w:val="en-US" w:eastAsia="zh-CN" w:bidi="ar-SA"/>
              </w:rPr>
              <w:t>采用</w:t>
            </w:r>
            <w:r>
              <w:rPr>
                <w:rFonts w:hint="eastAsia" w:ascii="Times New Roman" w:hAnsi="Times New Roman" w:eastAsia="宋体" w:cs="Times New Roman"/>
                <w:b w:val="0"/>
                <w:bCs/>
                <w:color w:val="000000"/>
                <w:kern w:val="21"/>
                <w:sz w:val="24"/>
                <w:szCs w:val="24"/>
                <w:lang w:val="en-US" w:eastAsia="zh-CN" w:bidi="ar-SA"/>
              </w:rPr>
              <w:t>袋式除尘器</w:t>
            </w:r>
            <w:r>
              <w:rPr>
                <w:rFonts w:hint="eastAsia" w:cs="Times New Roman"/>
                <w:b w:val="0"/>
                <w:bCs/>
                <w:color w:val="000000"/>
                <w:kern w:val="21"/>
                <w:sz w:val="24"/>
                <w:szCs w:val="24"/>
                <w:lang w:val="en-US" w:eastAsia="zh-CN" w:bidi="ar-SA"/>
              </w:rPr>
              <w:t>；</w:t>
            </w:r>
            <w:r>
              <w:rPr>
                <w:rFonts w:hint="default" w:ascii="Times New Roman" w:hAnsi="Times New Roman" w:eastAsia="宋体" w:cs="Times New Roman"/>
                <w:b w:val="0"/>
                <w:bCs/>
                <w:color w:val="000000"/>
                <w:kern w:val="21"/>
                <w:sz w:val="24"/>
                <w:szCs w:val="24"/>
                <w:lang w:val="en-US" w:eastAsia="zh-CN" w:bidi="ar-SA"/>
              </w:rPr>
              <w:t>非甲烷总烃</w:t>
            </w:r>
            <w:r>
              <w:rPr>
                <w:rFonts w:hint="eastAsia" w:cs="Times New Roman"/>
                <w:b w:val="0"/>
                <w:bCs/>
                <w:color w:val="000000"/>
                <w:kern w:val="21"/>
                <w:sz w:val="24"/>
                <w:szCs w:val="24"/>
                <w:lang w:val="en-US" w:eastAsia="zh-CN" w:bidi="ar-SA"/>
              </w:rPr>
              <w:t>处理</w:t>
            </w:r>
            <w:r>
              <w:rPr>
                <w:rFonts w:hint="default" w:ascii="Times New Roman" w:hAnsi="Times New Roman" w:eastAsia="宋体" w:cs="Times New Roman"/>
                <w:b w:val="0"/>
                <w:bCs/>
                <w:color w:val="000000"/>
                <w:kern w:val="21"/>
                <w:sz w:val="24"/>
                <w:szCs w:val="24"/>
                <w:highlight w:val="none"/>
                <w:lang w:val="en-US" w:eastAsia="zh-CN" w:bidi="ar-SA"/>
              </w:rPr>
              <w:t>采用</w:t>
            </w:r>
            <w:r>
              <w:rPr>
                <w:rFonts w:hint="eastAsia" w:cs="Times New Roman"/>
                <w:b w:val="0"/>
                <w:bCs/>
                <w:color w:val="000000"/>
                <w:kern w:val="21"/>
                <w:sz w:val="24"/>
                <w:szCs w:val="24"/>
                <w:highlight w:val="none"/>
                <w:lang w:val="en-US" w:eastAsia="zh-CN" w:bidi="ar-SA"/>
              </w:rPr>
              <w:t>催化燃烧</w:t>
            </w:r>
            <w:r>
              <w:rPr>
                <w:rFonts w:hint="default" w:ascii="Times New Roman" w:hAnsi="Times New Roman" w:eastAsia="宋体" w:cs="Times New Roman"/>
                <w:b w:val="0"/>
                <w:bCs/>
                <w:color w:val="000000"/>
                <w:kern w:val="21"/>
                <w:sz w:val="24"/>
                <w:szCs w:val="24"/>
                <w:lang w:val="en-US" w:eastAsia="zh-CN" w:bidi="ar-SA"/>
              </w:rPr>
              <w:t>设备，</w:t>
            </w:r>
            <w:r>
              <w:rPr>
                <w:rFonts w:hint="eastAsia" w:cs="Times New Roman"/>
                <w:b w:val="0"/>
                <w:bCs/>
                <w:color w:val="000000"/>
                <w:kern w:val="21"/>
                <w:sz w:val="24"/>
                <w:szCs w:val="24"/>
                <w:lang w:val="en-US" w:eastAsia="zh-CN" w:bidi="ar-SA"/>
              </w:rPr>
              <w:t>均</w:t>
            </w:r>
            <w:r>
              <w:rPr>
                <w:rFonts w:hint="default" w:ascii="Times New Roman" w:hAnsi="Times New Roman" w:eastAsia="宋体" w:cs="Times New Roman"/>
                <w:b w:val="0"/>
                <w:bCs/>
                <w:color w:val="000000"/>
                <w:kern w:val="21"/>
                <w:sz w:val="24"/>
                <w:szCs w:val="24"/>
                <w:lang w:val="en-US" w:eastAsia="zh-CN" w:bidi="ar-SA"/>
              </w:rPr>
              <w:t>属于可行技术。</w:t>
            </w:r>
          </w:p>
          <w:p w14:paraId="082DB737">
            <w:pPr>
              <w:tabs>
                <w:tab w:val="left" w:pos="3620"/>
              </w:tabs>
              <w:adjustRightInd w:val="0"/>
              <w:snapToGrid w:val="0"/>
              <w:spacing w:line="360" w:lineRule="auto"/>
              <w:ind w:firstLine="480" w:firstLineChars="200"/>
              <w:rPr>
                <w:rFonts w:hint="default" w:ascii="Times New Roman" w:hAnsi="宋体" w:eastAsia="宋体" w:cs="Times New Roman"/>
                <w:bCs/>
                <w:sz w:val="24"/>
                <w:highlight w:val="none"/>
                <w:u w:val="none" w:color="auto"/>
                <w:lang w:val="en-US" w:eastAsia="zh-CN"/>
              </w:rPr>
            </w:pPr>
            <w:r>
              <w:rPr>
                <w:rFonts w:hint="eastAsia" w:ascii="Times New Roman" w:hAnsi="宋体" w:cs="Times New Roman"/>
                <w:bCs/>
                <w:sz w:val="24"/>
                <w:highlight w:val="none"/>
                <w:u w:val="none" w:color="auto"/>
                <w:lang w:val="en-US" w:eastAsia="zh-CN"/>
              </w:rPr>
              <w:t>（</w:t>
            </w:r>
            <w:r>
              <w:rPr>
                <w:rFonts w:hint="eastAsia" w:hAnsi="宋体" w:cs="Times New Roman"/>
                <w:bCs/>
                <w:sz w:val="24"/>
                <w:highlight w:val="none"/>
                <w:u w:val="none" w:color="auto"/>
                <w:lang w:val="en-US" w:eastAsia="zh-CN"/>
              </w:rPr>
              <w:t>10</w:t>
            </w:r>
            <w:r>
              <w:rPr>
                <w:rFonts w:hint="eastAsia" w:ascii="Times New Roman" w:hAnsi="宋体" w:cs="Times New Roman"/>
                <w:bCs/>
                <w:sz w:val="24"/>
                <w:highlight w:val="none"/>
                <w:u w:val="none" w:color="auto"/>
                <w:lang w:val="en-US" w:eastAsia="zh-CN"/>
              </w:rPr>
              <w:t>）</w:t>
            </w:r>
            <w:r>
              <w:rPr>
                <w:rFonts w:hint="default" w:ascii="Times New Roman" w:hAnsi="宋体" w:eastAsia="宋体" w:cs="Times New Roman"/>
                <w:bCs/>
                <w:sz w:val="24"/>
                <w:highlight w:val="none"/>
                <w:u w:val="none" w:color="auto"/>
                <w:lang w:val="en-US" w:eastAsia="zh-CN"/>
              </w:rPr>
              <w:t>废气排放的环境影响</w:t>
            </w:r>
          </w:p>
          <w:p w14:paraId="4FACDA4A">
            <w:pPr>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firstLine="480" w:firstLineChars="200"/>
              <w:jc w:val="both"/>
              <w:textAlignment w:val="auto"/>
              <w:outlineLvl w:val="9"/>
              <w:rPr>
                <w:rFonts w:hint="eastAsia" w:ascii="Times New Roman" w:hAnsi="Times New Roman" w:eastAsia="宋体" w:cs="Times New Roman"/>
                <w:b w:val="0"/>
                <w:bCs w:val="0"/>
                <w:color w:val="000000"/>
                <w:w w:val="100"/>
                <w:sz w:val="24"/>
                <w:szCs w:val="24"/>
                <w:u w:val="none" w:color="auto"/>
                <w:lang w:val="en-US" w:eastAsia="zh-CN"/>
              </w:rPr>
            </w:pPr>
            <w:r>
              <w:rPr>
                <w:rFonts w:hint="default" w:ascii="Times New Roman" w:hAnsi="Times New Roman" w:eastAsia="宋体" w:cs="Times New Roman"/>
                <w:b w:val="0"/>
                <w:bCs/>
                <w:color w:val="000000"/>
                <w:kern w:val="21"/>
                <w:sz w:val="24"/>
                <w:szCs w:val="24"/>
                <w:lang w:val="en-US" w:eastAsia="zh-CN"/>
              </w:rPr>
              <w:t>本项目</w:t>
            </w:r>
            <w:r>
              <w:rPr>
                <w:rFonts w:hint="eastAsia" w:cs="Times New Roman"/>
                <w:b w:val="0"/>
                <w:bCs/>
                <w:color w:val="000000"/>
                <w:kern w:val="21"/>
                <w:sz w:val="24"/>
                <w:szCs w:val="24"/>
                <w:lang w:val="en-US" w:eastAsia="zh-CN"/>
              </w:rPr>
              <w:t>产生的</w:t>
            </w:r>
            <w:r>
              <w:rPr>
                <w:rFonts w:hint="default" w:ascii="Times New Roman" w:hAnsi="Times New Roman" w:eastAsia="宋体" w:cs="Times New Roman"/>
                <w:b w:val="0"/>
                <w:bCs/>
                <w:color w:val="000000"/>
                <w:kern w:val="21"/>
                <w:sz w:val="24"/>
                <w:szCs w:val="24"/>
                <w:lang w:val="en-US" w:eastAsia="zh-CN"/>
              </w:rPr>
              <w:t>主要大气污染物为非甲烷总烃</w:t>
            </w:r>
            <w:r>
              <w:rPr>
                <w:rFonts w:hint="eastAsia" w:cs="Times New Roman"/>
                <w:b w:val="0"/>
                <w:bCs/>
                <w:color w:val="000000"/>
                <w:kern w:val="21"/>
                <w:sz w:val="24"/>
                <w:szCs w:val="24"/>
                <w:lang w:val="en-US" w:eastAsia="zh-CN"/>
              </w:rPr>
              <w:t>、</w:t>
            </w:r>
            <w:r>
              <w:rPr>
                <w:rFonts w:hint="eastAsia"/>
                <w:sz w:val="24"/>
                <w:szCs w:val="24"/>
                <w:highlight w:val="none"/>
                <w:lang w:val="en-US" w:eastAsia="zh-CN"/>
              </w:rPr>
              <w:t>颗粒物、SO</w:t>
            </w:r>
            <w:r>
              <w:rPr>
                <w:rFonts w:hint="eastAsia"/>
                <w:sz w:val="24"/>
                <w:szCs w:val="24"/>
                <w:highlight w:val="none"/>
                <w:vertAlign w:val="subscript"/>
                <w:lang w:val="en-US" w:eastAsia="zh-CN"/>
              </w:rPr>
              <w:t>2</w:t>
            </w:r>
            <w:r>
              <w:rPr>
                <w:rFonts w:hint="default"/>
                <w:sz w:val="24"/>
                <w:szCs w:val="24"/>
                <w:highlight w:val="none"/>
                <w:lang w:val="en-US" w:eastAsia="zh-CN"/>
              </w:rPr>
              <w:t>、</w:t>
            </w:r>
            <w:r>
              <w:rPr>
                <w:rFonts w:hint="eastAsia"/>
                <w:sz w:val="24"/>
                <w:szCs w:val="24"/>
                <w:highlight w:val="none"/>
                <w:lang w:val="en-US" w:eastAsia="zh-CN"/>
              </w:rPr>
              <w:t>NO</w:t>
            </w:r>
            <w:r>
              <w:rPr>
                <w:rFonts w:hint="eastAsia"/>
                <w:sz w:val="24"/>
                <w:szCs w:val="24"/>
                <w:highlight w:val="none"/>
                <w:vertAlign w:val="subscript"/>
                <w:lang w:val="en-US" w:eastAsia="zh-CN"/>
              </w:rPr>
              <w:t>x</w:t>
            </w:r>
            <w:r>
              <w:rPr>
                <w:rFonts w:hint="eastAsia" w:cs="Times New Roman"/>
                <w:b w:val="0"/>
                <w:bCs/>
                <w:color w:val="000000"/>
                <w:kern w:val="21"/>
                <w:sz w:val="24"/>
                <w:szCs w:val="24"/>
                <w:lang w:val="en-US" w:eastAsia="zh-CN"/>
              </w:rPr>
              <w:t>、</w:t>
            </w:r>
            <w:r>
              <w:rPr>
                <w:rFonts w:hint="eastAsia" w:ascii="Times New Roman" w:hAnsi="Times New Roman" w:eastAsia="宋体" w:cs="Times New Roman"/>
                <w:bCs/>
                <w:spacing w:val="0"/>
                <w:sz w:val="24"/>
                <w:szCs w:val="24"/>
                <w:lang w:val="en-US" w:eastAsia="zh-CN"/>
              </w:rPr>
              <w:t>油烟</w:t>
            </w:r>
            <w:r>
              <w:rPr>
                <w:rFonts w:hint="eastAsia" w:cs="Times New Roman"/>
                <w:b w:val="0"/>
                <w:bCs/>
                <w:color w:val="000000"/>
                <w:kern w:val="21"/>
                <w:sz w:val="24"/>
                <w:szCs w:val="24"/>
                <w:lang w:val="en-US" w:eastAsia="zh-CN"/>
              </w:rPr>
              <w:t>。</w:t>
            </w:r>
            <w:r>
              <w:rPr>
                <w:rFonts w:hint="eastAsia" w:ascii="Times New Roman" w:hAnsi="Times New Roman" w:eastAsia="宋体" w:cs="Times New Roman"/>
                <w:bCs/>
                <w:spacing w:val="0"/>
                <w:sz w:val="24"/>
                <w:szCs w:val="24"/>
                <w:lang w:val="en-US" w:eastAsia="zh-CN"/>
              </w:rPr>
              <w:t>浸漆、烘干</w:t>
            </w:r>
            <w:r>
              <w:rPr>
                <w:rFonts w:hint="default" w:ascii="Times New Roman" w:hAnsi="Times New Roman" w:eastAsia="宋体" w:cs="Times New Roman"/>
                <w:bCs/>
                <w:spacing w:val="0"/>
                <w:sz w:val="24"/>
                <w:szCs w:val="24"/>
                <w:lang w:val="en-US" w:eastAsia="zh-CN"/>
              </w:rPr>
              <w:t>工序</w:t>
            </w:r>
            <w:r>
              <w:rPr>
                <w:rFonts w:hint="default" w:ascii="Times New Roman" w:hAnsi="Times New Roman" w:eastAsia="宋体" w:cs="Times New Roman"/>
                <w:sz w:val="24"/>
                <w:szCs w:val="24"/>
                <w:lang w:val="en-US" w:eastAsia="zh-CN"/>
              </w:rPr>
              <w:t>有组织</w:t>
            </w:r>
            <w:r>
              <w:rPr>
                <w:rFonts w:hint="default" w:ascii="Times New Roman" w:hAnsi="Times New Roman" w:eastAsia="宋体" w:cs="Times New Roman"/>
                <w:b w:val="0"/>
                <w:bCs/>
                <w:color w:val="000000"/>
                <w:kern w:val="21"/>
                <w:sz w:val="24"/>
                <w:szCs w:val="24"/>
                <w:lang w:val="en-US" w:eastAsia="zh-CN"/>
              </w:rPr>
              <w:t>非甲烷总烃</w:t>
            </w:r>
            <w:r>
              <w:rPr>
                <w:rFonts w:hint="eastAsia" w:cs="Times New Roman"/>
                <w:b w:val="0"/>
                <w:bCs/>
                <w:color w:val="000000"/>
                <w:kern w:val="21"/>
                <w:sz w:val="24"/>
                <w:szCs w:val="24"/>
                <w:lang w:val="en-US" w:eastAsia="zh-CN"/>
              </w:rPr>
              <w:t>、</w:t>
            </w:r>
            <w:r>
              <w:rPr>
                <w:rFonts w:hint="eastAsia"/>
                <w:sz w:val="24"/>
                <w:szCs w:val="24"/>
                <w:highlight w:val="none"/>
                <w:lang w:val="en-US" w:eastAsia="zh-CN"/>
              </w:rPr>
              <w:t>颗粒物、SO</w:t>
            </w:r>
            <w:r>
              <w:rPr>
                <w:rFonts w:hint="eastAsia"/>
                <w:sz w:val="24"/>
                <w:szCs w:val="24"/>
                <w:highlight w:val="none"/>
                <w:vertAlign w:val="subscript"/>
                <w:lang w:val="en-US" w:eastAsia="zh-CN"/>
              </w:rPr>
              <w:t>2</w:t>
            </w:r>
            <w:r>
              <w:rPr>
                <w:rFonts w:hint="default"/>
                <w:sz w:val="24"/>
                <w:szCs w:val="24"/>
                <w:highlight w:val="none"/>
                <w:lang w:val="en-US" w:eastAsia="zh-CN"/>
              </w:rPr>
              <w:t>、</w:t>
            </w:r>
            <w:r>
              <w:rPr>
                <w:rFonts w:hint="eastAsia"/>
                <w:sz w:val="24"/>
                <w:szCs w:val="24"/>
                <w:highlight w:val="none"/>
                <w:lang w:val="en-US" w:eastAsia="zh-CN"/>
              </w:rPr>
              <w:t>NO</w:t>
            </w:r>
            <w:r>
              <w:rPr>
                <w:rFonts w:hint="eastAsia"/>
                <w:sz w:val="24"/>
                <w:szCs w:val="24"/>
                <w:highlight w:val="none"/>
                <w:vertAlign w:val="subscript"/>
                <w:lang w:val="en-US" w:eastAsia="zh-CN"/>
              </w:rPr>
              <w:t>x</w:t>
            </w:r>
            <w:r>
              <w:rPr>
                <w:rFonts w:hint="default" w:ascii="Times New Roman" w:hAnsi="Times New Roman" w:eastAsia="宋体" w:cs="Times New Roman"/>
                <w:sz w:val="24"/>
                <w:szCs w:val="24"/>
                <w:lang w:val="en-US" w:eastAsia="zh-CN"/>
              </w:rPr>
              <w:t>排放浓度</w:t>
            </w:r>
            <w:r>
              <w:rPr>
                <w:rFonts w:hint="default" w:ascii="Times New Roman" w:hAnsi="Times New Roman" w:eastAsia="宋体" w:cs="Times New Roman"/>
                <w:b w:val="0"/>
                <w:bCs w:val="0"/>
                <w:color w:val="000000"/>
                <w:w w:val="100"/>
                <w:sz w:val="24"/>
                <w:szCs w:val="24"/>
                <w:u w:val="none" w:color="auto"/>
                <w:lang w:val="en-US" w:eastAsia="zh-CN"/>
              </w:rPr>
              <w:t>满足</w:t>
            </w:r>
            <w:r>
              <w:rPr>
                <w:rFonts w:hint="default"/>
                <w:sz w:val="24"/>
                <w:szCs w:val="24"/>
                <w:highlight w:val="none"/>
                <w:lang w:val="en-US" w:eastAsia="zh-CN"/>
              </w:rPr>
              <w:t>《工业涂装工序挥发性有机物排放标准》（DB41/1951-2020）通用设备制造业非甲烷总烃排放限值不高于50</w:t>
            </w:r>
            <w:r>
              <w:rPr>
                <w:rFonts w:hint="default"/>
                <w:sz w:val="24"/>
                <w:szCs w:val="24"/>
                <w:highlight w:val="none"/>
              </w:rPr>
              <w:t>mg/m</w:t>
            </w:r>
            <w:r>
              <w:rPr>
                <w:rFonts w:hint="default"/>
                <w:sz w:val="24"/>
                <w:szCs w:val="24"/>
                <w:highlight w:val="none"/>
                <w:vertAlign w:val="superscript"/>
              </w:rPr>
              <w:t>3</w:t>
            </w:r>
            <w:r>
              <w:rPr>
                <w:rFonts w:hint="eastAsia"/>
                <w:sz w:val="24"/>
                <w:szCs w:val="24"/>
                <w:highlight w:val="none"/>
                <w:lang w:val="en-US" w:eastAsia="zh-CN"/>
              </w:rPr>
              <w:t>、</w:t>
            </w:r>
            <w:r>
              <w:rPr>
                <w:rFonts w:hint="eastAsia"/>
                <w:sz w:val="24"/>
                <w:szCs w:val="24"/>
                <w:lang w:val="en-US" w:eastAsia="zh-CN"/>
              </w:rPr>
              <w:t>《</w:t>
            </w:r>
            <w:r>
              <w:rPr>
                <w:kern w:val="0"/>
                <w:sz w:val="24"/>
                <w:szCs w:val="24"/>
              </w:rPr>
              <w:t>河南省重污染天气</w:t>
            </w:r>
            <w:r>
              <w:rPr>
                <w:rFonts w:hint="eastAsia"/>
                <w:kern w:val="0"/>
                <w:sz w:val="24"/>
                <w:szCs w:val="24"/>
                <w:lang w:val="en-US" w:eastAsia="zh-CN"/>
              </w:rPr>
              <w:t>通用</w:t>
            </w:r>
            <w:r>
              <w:rPr>
                <w:kern w:val="0"/>
                <w:sz w:val="24"/>
                <w:szCs w:val="24"/>
              </w:rPr>
              <w:t>行业应急减排措</w:t>
            </w:r>
            <w:r>
              <w:rPr>
                <w:rFonts w:hint="default" w:ascii="Times New Roman" w:hAnsi="Times New Roman" w:cs="Times New Roman"/>
                <w:sz w:val="24"/>
                <w:szCs w:val="24"/>
                <w:lang w:val="en-US" w:eastAsia="zh-CN"/>
              </w:rPr>
              <w:t>施制定技</w:t>
            </w:r>
            <w:r>
              <w:rPr>
                <w:rFonts w:hint="eastAsia" w:ascii="Times New Roman" w:hAnsi="Times New Roman" w:cs="Times New Roman"/>
                <w:sz w:val="24"/>
                <w:szCs w:val="24"/>
                <w:lang w:val="en-US" w:eastAsia="zh-CN"/>
              </w:rPr>
              <w:t>术指南（2024版）》涉VOCs企业非甲烷总烃排放浓度不高于</w:t>
            </w:r>
            <w:r>
              <w:rPr>
                <w:rFonts w:hint="eastAsia"/>
                <w:sz w:val="24"/>
                <w:szCs w:val="24"/>
                <w:lang w:val="en-US" w:eastAsia="zh-CN"/>
              </w:rPr>
              <w:t>3</w:t>
            </w:r>
            <w:r>
              <w:rPr>
                <w:rFonts w:hint="default"/>
                <w:sz w:val="24"/>
                <w:szCs w:val="24"/>
                <w:lang w:val="en-US" w:eastAsia="zh-CN"/>
              </w:rPr>
              <w:t>0</w:t>
            </w:r>
            <w:r>
              <w:rPr>
                <w:rFonts w:hint="default"/>
                <w:sz w:val="24"/>
                <w:szCs w:val="24"/>
              </w:rPr>
              <w:t>mg/m</w:t>
            </w:r>
            <w:r>
              <w:rPr>
                <w:rFonts w:hint="default"/>
                <w:sz w:val="24"/>
                <w:szCs w:val="24"/>
                <w:vertAlign w:val="superscript"/>
              </w:rPr>
              <w:t>3</w:t>
            </w:r>
            <w:r>
              <w:rPr>
                <w:rFonts w:hint="default" w:ascii="Times New Roman" w:hAnsi="Times New Roman" w:eastAsia="宋体" w:cs="Times New Roman"/>
                <w:bCs/>
                <w:spacing w:val="0"/>
                <w:sz w:val="24"/>
                <w:szCs w:val="24"/>
                <w:lang w:val="en-US" w:eastAsia="zh-CN"/>
              </w:rPr>
              <w:t>的限值要求</w:t>
            </w:r>
            <w:r>
              <w:rPr>
                <w:rFonts w:hint="eastAsia" w:cs="Times New Roman"/>
                <w:b w:val="0"/>
                <w:bCs/>
                <w:color w:val="auto"/>
                <w:kern w:val="21"/>
                <w:sz w:val="24"/>
                <w:szCs w:val="24"/>
                <w:vertAlign w:val="baseline"/>
                <w:lang w:val="en-US" w:eastAsia="zh-CN"/>
              </w:rPr>
              <w:t>；</w:t>
            </w:r>
            <w:r>
              <w:rPr>
                <w:rFonts w:hint="eastAsia" w:ascii="Times New Roman" w:hAnsi="Times New Roman" w:eastAsia="宋体" w:cs="Times New Roman"/>
                <w:bCs/>
                <w:spacing w:val="0"/>
                <w:sz w:val="24"/>
                <w:szCs w:val="24"/>
                <w:lang w:val="en-US" w:eastAsia="zh-CN"/>
              </w:rPr>
              <w:t>烘干</w:t>
            </w:r>
            <w:r>
              <w:rPr>
                <w:rFonts w:hint="default" w:ascii="Times New Roman" w:hAnsi="Times New Roman" w:eastAsia="宋体" w:cs="Times New Roman"/>
                <w:bCs/>
                <w:spacing w:val="0"/>
                <w:sz w:val="24"/>
                <w:szCs w:val="24"/>
                <w:lang w:val="en-US" w:eastAsia="zh-CN"/>
              </w:rPr>
              <w:t>工序</w:t>
            </w:r>
            <w:r>
              <w:rPr>
                <w:rFonts w:hint="eastAsia" w:cs="Times New Roman"/>
                <w:bCs/>
                <w:spacing w:val="0"/>
                <w:sz w:val="24"/>
                <w:szCs w:val="24"/>
                <w:lang w:val="en-US" w:eastAsia="zh-CN"/>
              </w:rPr>
              <w:t>天然气燃烧</w:t>
            </w:r>
            <w:r>
              <w:rPr>
                <w:rFonts w:hint="default" w:ascii="Times New Roman" w:hAnsi="Times New Roman" w:eastAsia="宋体" w:cs="Times New Roman"/>
                <w:sz w:val="24"/>
                <w:szCs w:val="24"/>
                <w:lang w:val="en-US" w:eastAsia="zh-CN"/>
              </w:rPr>
              <w:t>有组织</w:t>
            </w:r>
            <w:r>
              <w:rPr>
                <w:rFonts w:hint="eastAsia"/>
                <w:sz w:val="24"/>
                <w:szCs w:val="24"/>
                <w:highlight w:val="none"/>
                <w:lang w:val="en-US" w:eastAsia="zh-CN"/>
              </w:rPr>
              <w:t>颗粒物、SO</w:t>
            </w:r>
            <w:r>
              <w:rPr>
                <w:rFonts w:hint="eastAsia"/>
                <w:sz w:val="24"/>
                <w:szCs w:val="24"/>
                <w:highlight w:val="none"/>
                <w:vertAlign w:val="subscript"/>
                <w:lang w:val="en-US" w:eastAsia="zh-CN"/>
              </w:rPr>
              <w:t>2</w:t>
            </w:r>
            <w:r>
              <w:rPr>
                <w:rFonts w:hint="default"/>
                <w:sz w:val="24"/>
                <w:szCs w:val="24"/>
                <w:highlight w:val="none"/>
                <w:lang w:val="en-US" w:eastAsia="zh-CN"/>
              </w:rPr>
              <w:t>、</w:t>
            </w:r>
            <w:r>
              <w:rPr>
                <w:rFonts w:hint="eastAsia"/>
                <w:sz w:val="24"/>
                <w:szCs w:val="24"/>
                <w:highlight w:val="none"/>
                <w:lang w:val="en-US" w:eastAsia="zh-CN"/>
              </w:rPr>
              <w:t>NO</w:t>
            </w:r>
            <w:r>
              <w:rPr>
                <w:rFonts w:hint="eastAsia"/>
                <w:sz w:val="24"/>
                <w:szCs w:val="24"/>
                <w:highlight w:val="none"/>
                <w:vertAlign w:val="subscript"/>
                <w:lang w:val="en-US" w:eastAsia="zh-CN"/>
              </w:rPr>
              <w:t>x</w:t>
            </w:r>
            <w:r>
              <w:rPr>
                <w:rFonts w:hint="default" w:ascii="Times New Roman" w:hAnsi="Times New Roman" w:eastAsia="宋体" w:cs="Times New Roman"/>
                <w:sz w:val="24"/>
                <w:szCs w:val="24"/>
                <w:lang w:val="en-US" w:eastAsia="zh-CN"/>
              </w:rPr>
              <w:t>排放浓度</w:t>
            </w:r>
            <w:r>
              <w:rPr>
                <w:rFonts w:hint="default" w:ascii="Times New Roman" w:hAnsi="Times New Roman" w:eastAsia="宋体" w:cs="Times New Roman"/>
                <w:b w:val="0"/>
                <w:bCs w:val="0"/>
                <w:color w:val="000000"/>
                <w:w w:val="100"/>
                <w:sz w:val="24"/>
                <w:szCs w:val="24"/>
                <w:u w:val="none" w:color="auto"/>
                <w:lang w:val="en-US" w:eastAsia="zh-CN"/>
              </w:rPr>
              <w:t>满足</w:t>
            </w:r>
            <w:r>
              <w:rPr>
                <w:rFonts w:hint="default"/>
                <w:sz w:val="24"/>
                <w:szCs w:val="24"/>
                <w:highlight w:val="none"/>
                <w:lang w:val="en-US" w:eastAsia="zh-CN"/>
              </w:rPr>
              <w:t>《工业炉窑大气污染物排放标准》（DB41/1066-2020）其他炉窑的</w:t>
            </w:r>
            <w:r>
              <w:rPr>
                <w:rFonts w:hint="eastAsia"/>
                <w:sz w:val="24"/>
                <w:szCs w:val="24"/>
                <w:highlight w:val="none"/>
                <w:lang w:val="en-US" w:eastAsia="zh-CN"/>
              </w:rPr>
              <w:t>颗粒物、SO</w:t>
            </w:r>
            <w:r>
              <w:rPr>
                <w:rFonts w:hint="eastAsia"/>
                <w:sz w:val="24"/>
                <w:szCs w:val="24"/>
                <w:highlight w:val="none"/>
                <w:vertAlign w:val="subscript"/>
                <w:lang w:val="en-US" w:eastAsia="zh-CN"/>
              </w:rPr>
              <w:t>2</w:t>
            </w:r>
            <w:r>
              <w:rPr>
                <w:rFonts w:hint="default"/>
                <w:sz w:val="24"/>
                <w:szCs w:val="24"/>
                <w:highlight w:val="none"/>
                <w:lang w:val="en-US" w:eastAsia="zh-CN"/>
              </w:rPr>
              <w:t>、</w:t>
            </w:r>
            <w:r>
              <w:rPr>
                <w:rFonts w:hint="eastAsia"/>
                <w:sz w:val="24"/>
                <w:szCs w:val="24"/>
                <w:highlight w:val="none"/>
                <w:lang w:val="en-US" w:eastAsia="zh-CN"/>
              </w:rPr>
              <w:t>NO</w:t>
            </w:r>
            <w:r>
              <w:rPr>
                <w:rFonts w:hint="eastAsia"/>
                <w:sz w:val="24"/>
                <w:szCs w:val="24"/>
                <w:highlight w:val="none"/>
                <w:vertAlign w:val="subscript"/>
                <w:lang w:val="en-US" w:eastAsia="zh-CN"/>
              </w:rPr>
              <w:t>x</w:t>
            </w:r>
            <w:r>
              <w:rPr>
                <w:rFonts w:hint="default"/>
                <w:sz w:val="24"/>
                <w:szCs w:val="24"/>
                <w:highlight w:val="none"/>
                <w:lang w:val="en-US" w:eastAsia="zh-CN"/>
              </w:rPr>
              <w:t>排放限值分别不高于</w:t>
            </w:r>
            <w:r>
              <w:rPr>
                <w:rFonts w:hint="eastAsia"/>
                <w:sz w:val="24"/>
                <w:szCs w:val="24"/>
                <w:highlight w:val="none"/>
                <w:lang w:val="en-US" w:eastAsia="zh-CN"/>
              </w:rPr>
              <w:t>30</w:t>
            </w:r>
            <w:r>
              <w:rPr>
                <w:rFonts w:hint="default"/>
                <w:sz w:val="24"/>
                <w:szCs w:val="24"/>
                <w:highlight w:val="none"/>
                <w:lang w:val="en-US" w:eastAsia="zh-CN"/>
              </w:rPr>
              <w:t>mg/m</w:t>
            </w:r>
            <w:r>
              <w:rPr>
                <w:rFonts w:hint="default"/>
                <w:sz w:val="24"/>
                <w:szCs w:val="24"/>
                <w:highlight w:val="none"/>
                <w:vertAlign w:val="superscript"/>
                <w:lang w:val="en-US" w:eastAsia="zh-CN"/>
              </w:rPr>
              <w:t>3</w:t>
            </w:r>
            <w:r>
              <w:rPr>
                <w:rFonts w:hint="eastAsia"/>
                <w:sz w:val="24"/>
                <w:szCs w:val="24"/>
                <w:highlight w:val="none"/>
                <w:lang w:val="en-US" w:eastAsia="zh-CN"/>
              </w:rPr>
              <w:t>、</w:t>
            </w:r>
            <w:r>
              <w:rPr>
                <w:rFonts w:hint="default"/>
                <w:sz w:val="24"/>
                <w:szCs w:val="24"/>
                <w:highlight w:val="none"/>
                <w:lang w:val="en-US" w:eastAsia="zh-CN"/>
              </w:rPr>
              <w:t>200mg/m</w:t>
            </w:r>
            <w:r>
              <w:rPr>
                <w:rFonts w:hint="default"/>
                <w:sz w:val="24"/>
                <w:szCs w:val="24"/>
                <w:highlight w:val="none"/>
                <w:vertAlign w:val="superscript"/>
                <w:lang w:val="en-US" w:eastAsia="zh-CN"/>
              </w:rPr>
              <w:t>3</w:t>
            </w:r>
            <w:r>
              <w:rPr>
                <w:rFonts w:hint="default"/>
                <w:sz w:val="24"/>
                <w:szCs w:val="24"/>
                <w:highlight w:val="none"/>
                <w:lang w:val="en-US" w:eastAsia="zh-CN"/>
              </w:rPr>
              <w:t>、300mg/m</w:t>
            </w:r>
            <w:r>
              <w:rPr>
                <w:rFonts w:hint="default"/>
                <w:sz w:val="24"/>
                <w:szCs w:val="24"/>
                <w:highlight w:val="none"/>
                <w:vertAlign w:val="superscript"/>
                <w:lang w:val="en-US" w:eastAsia="zh-CN"/>
              </w:rPr>
              <w:t>3</w:t>
            </w:r>
            <w:r>
              <w:rPr>
                <w:rFonts w:hint="eastAsia" w:ascii="Times New Roman" w:hAnsi="Times New Roman" w:eastAsia="宋体" w:cs="Times New Roman"/>
                <w:sz w:val="24"/>
                <w:szCs w:val="24"/>
                <w:highlight w:val="none"/>
                <w:lang w:val="en-US" w:eastAsia="zh-CN"/>
              </w:rPr>
              <w:t>、《河南省重污染天气通用行业应急减排措施制定技术指南》（2024年版）</w:t>
            </w:r>
            <w:r>
              <w:rPr>
                <w:rFonts w:hint="eastAsia" w:ascii="Times New Roman" w:hAnsi="Times New Roman" w:cs="Times New Roman"/>
                <w:sz w:val="24"/>
                <w:szCs w:val="24"/>
                <w:lang w:val="en-US" w:eastAsia="zh-CN"/>
              </w:rPr>
              <w:t>涉锅炉/炉窑企业</w:t>
            </w:r>
            <w:r>
              <w:rPr>
                <w:rFonts w:hint="eastAsia"/>
                <w:sz w:val="24"/>
                <w:szCs w:val="24"/>
                <w:highlight w:val="none"/>
                <w:lang w:val="en-US" w:eastAsia="zh-CN"/>
              </w:rPr>
              <w:t>颗粒物、SO</w:t>
            </w:r>
            <w:r>
              <w:rPr>
                <w:rFonts w:hint="eastAsia"/>
                <w:sz w:val="24"/>
                <w:szCs w:val="24"/>
                <w:highlight w:val="none"/>
                <w:vertAlign w:val="subscript"/>
                <w:lang w:val="en-US" w:eastAsia="zh-CN"/>
              </w:rPr>
              <w:t>2</w:t>
            </w:r>
            <w:r>
              <w:rPr>
                <w:rFonts w:hint="default"/>
                <w:sz w:val="24"/>
                <w:szCs w:val="24"/>
                <w:highlight w:val="none"/>
                <w:lang w:val="en-US" w:eastAsia="zh-CN"/>
              </w:rPr>
              <w:t>、</w:t>
            </w:r>
            <w:r>
              <w:rPr>
                <w:rFonts w:hint="eastAsia"/>
                <w:sz w:val="24"/>
                <w:szCs w:val="24"/>
                <w:highlight w:val="none"/>
                <w:lang w:val="en-US" w:eastAsia="zh-CN"/>
              </w:rPr>
              <w:t>NO</w:t>
            </w:r>
            <w:r>
              <w:rPr>
                <w:rFonts w:hint="eastAsia"/>
                <w:sz w:val="24"/>
                <w:szCs w:val="24"/>
                <w:highlight w:val="none"/>
                <w:vertAlign w:val="subscript"/>
                <w:lang w:val="en-US" w:eastAsia="zh-CN"/>
              </w:rPr>
              <w:t>x</w:t>
            </w:r>
            <w:r>
              <w:rPr>
                <w:rFonts w:hint="default"/>
                <w:sz w:val="24"/>
                <w:szCs w:val="24"/>
                <w:highlight w:val="none"/>
                <w:lang w:val="en-US" w:eastAsia="zh-CN"/>
              </w:rPr>
              <w:t>排放限值分别不高于</w:t>
            </w:r>
            <w:r>
              <w:rPr>
                <w:rFonts w:hint="eastAsia"/>
                <w:sz w:val="24"/>
                <w:szCs w:val="24"/>
                <w:highlight w:val="none"/>
                <w:lang w:val="en-US" w:eastAsia="zh-CN"/>
              </w:rPr>
              <w:t>10</w:t>
            </w:r>
            <w:r>
              <w:rPr>
                <w:rFonts w:hint="default"/>
                <w:sz w:val="24"/>
                <w:szCs w:val="24"/>
                <w:highlight w:val="none"/>
                <w:lang w:val="en-US" w:eastAsia="zh-CN"/>
              </w:rPr>
              <w:t>mg/m</w:t>
            </w:r>
            <w:r>
              <w:rPr>
                <w:rFonts w:hint="default"/>
                <w:sz w:val="24"/>
                <w:szCs w:val="24"/>
                <w:highlight w:val="none"/>
                <w:vertAlign w:val="superscript"/>
                <w:lang w:val="en-US" w:eastAsia="zh-CN"/>
              </w:rPr>
              <w:t>3</w:t>
            </w:r>
            <w:r>
              <w:rPr>
                <w:rFonts w:hint="eastAsia"/>
                <w:sz w:val="24"/>
                <w:szCs w:val="24"/>
                <w:highlight w:val="none"/>
                <w:lang w:val="en-US" w:eastAsia="zh-CN"/>
              </w:rPr>
              <w:t>、35</w:t>
            </w:r>
            <w:r>
              <w:rPr>
                <w:rFonts w:hint="default"/>
                <w:sz w:val="24"/>
                <w:szCs w:val="24"/>
                <w:highlight w:val="none"/>
                <w:lang w:val="en-US" w:eastAsia="zh-CN"/>
              </w:rPr>
              <w:t>mg/m</w:t>
            </w:r>
            <w:r>
              <w:rPr>
                <w:rFonts w:hint="default"/>
                <w:sz w:val="24"/>
                <w:szCs w:val="24"/>
                <w:highlight w:val="none"/>
                <w:vertAlign w:val="superscript"/>
                <w:lang w:val="en-US" w:eastAsia="zh-CN"/>
              </w:rPr>
              <w:t>3</w:t>
            </w:r>
            <w:r>
              <w:rPr>
                <w:rFonts w:hint="default"/>
                <w:sz w:val="24"/>
                <w:szCs w:val="24"/>
                <w:highlight w:val="none"/>
                <w:lang w:val="en-US" w:eastAsia="zh-CN"/>
              </w:rPr>
              <w:t>、</w:t>
            </w:r>
            <w:r>
              <w:rPr>
                <w:rFonts w:hint="eastAsia"/>
                <w:sz w:val="24"/>
                <w:szCs w:val="24"/>
                <w:highlight w:val="none"/>
                <w:lang w:val="en-US" w:eastAsia="zh-CN"/>
              </w:rPr>
              <w:t>5</w:t>
            </w:r>
            <w:r>
              <w:rPr>
                <w:rFonts w:hint="default"/>
                <w:sz w:val="24"/>
                <w:szCs w:val="24"/>
                <w:highlight w:val="none"/>
                <w:lang w:val="en-US" w:eastAsia="zh-CN"/>
              </w:rPr>
              <w:t>0mg/m</w:t>
            </w:r>
            <w:r>
              <w:rPr>
                <w:rFonts w:hint="default"/>
                <w:sz w:val="24"/>
                <w:szCs w:val="24"/>
                <w:highlight w:val="none"/>
                <w:vertAlign w:val="superscript"/>
                <w:lang w:val="en-US" w:eastAsia="zh-CN"/>
              </w:rPr>
              <w:t>3</w:t>
            </w:r>
            <w:r>
              <w:rPr>
                <w:rFonts w:hint="default" w:ascii="Times New Roman" w:hAnsi="Times New Roman" w:eastAsia="宋体" w:cs="Times New Roman"/>
                <w:sz w:val="24"/>
                <w:szCs w:val="24"/>
                <w:highlight w:val="none"/>
                <w:lang w:val="en-US" w:eastAsia="zh-CN"/>
              </w:rPr>
              <w:t>的限值要求</w:t>
            </w:r>
            <w:r>
              <w:rPr>
                <w:rFonts w:hint="eastAsia" w:cs="Times New Roman"/>
                <w:b w:val="0"/>
                <w:bCs/>
                <w:color w:val="auto"/>
                <w:kern w:val="21"/>
                <w:sz w:val="24"/>
                <w:szCs w:val="24"/>
                <w:vertAlign w:val="baseline"/>
                <w:lang w:val="en-US" w:eastAsia="zh-CN"/>
              </w:rPr>
              <w:t>；</w:t>
            </w:r>
            <w:r>
              <w:rPr>
                <w:rFonts w:hint="eastAsia" w:cs="Times New Roman"/>
                <w:bCs/>
                <w:spacing w:val="0"/>
                <w:sz w:val="24"/>
                <w:szCs w:val="24"/>
                <w:lang w:val="en-US" w:eastAsia="zh-CN"/>
              </w:rPr>
              <w:t>切割及焊接</w:t>
            </w:r>
            <w:r>
              <w:rPr>
                <w:rFonts w:hint="default" w:ascii="Times New Roman" w:hAnsi="Times New Roman" w:eastAsia="宋体" w:cs="Times New Roman"/>
                <w:bCs/>
                <w:spacing w:val="0"/>
                <w:sz w:val="24"/>
                <w:szCs w:val="24"/>
                <w:lang w:val="en-US" w:eastAsia="zh-CN"/>
              </w:rPr>
              <w:t>工序</w:t>
            </w:r>
            <w:r>
              <w:rPr>
                <w:rFonts w:hint="default" w:ascii="Times New Roman" w:hAnsi="Times New Roman" w:eastAsia="宋体" w:cs="Times New Roman"/>
                <w:sz w:val="24"/>
                <w:szCs w:val="24"/>
                <w:lang w:val="en-US" w:eastAsia="zh-CN"/>
              </w:rPr>
              <w:t>有组织</w:t>
            </w:r>
            <w:r>
              <w:rPr>
                <w:rFonts w:hint="eastAsia"/>
                <w:sz w:val="24"/>
                <w:szCs w:val="24"/>
                <w:highlight w:val="none"/>
                <w:lang w:val="en-US" w:eastAsia="zh-CN"/>
              </w:rPr>
              <w:t>颗粒物</w:t>
            </w:r>
            <w:r>
              <w:rPr>
                <w:rFonts w:hint="default" w:ascii="Times New Roman" w:hAnsi="Times New Roman" w:eastAsia="宋体" w:cs="Times New Roman"/>
                <w:sz w:val="24"/>
                <w:szCs w:val="24"/>
                <w:lang w:val="en-US" w:eastAsia="zh-CN"/>
              </w:rPr>
              <w:t>排放浓度</w:t>
            </w:r>
            <w:r>
              <w:rPr>
                <w:rFonts w:hint="default" w:ascii="Times New Roman" w:hAnsi="Times New Roman" w:eastAsia="宋体" w:cs="Times New Roman"/>
                <w:b w:val="0"/>
                <w:bCs w:val="0"/>
                <w:color w:val="000000"/>
                <w:w w:val="100"/>
                <w:sz w:val="24"/>
                <w:szCs w:val="24"/>
                <w:u w:val="none" w:color="auto"/>
                <w:lang w:val="en-US" w:eastAsia="zh-CN"/>
              </w:rPr>
              <w:t>满足</w:t>
            </w:r>
            <w:r>
              <w:rPr>
                <w:rFonts w:hint="default"/>
                <w:sz w:val="24"/>
                <w:szCs w:val="24"/>
                <w:highlight w:val="none"/>
                <w:lang w:val="en-US" w:eastAsia="zh-CN"/>
              </w:rPr>
              <w:t>《新乡市生态环境局关于进一步规范工业企业颗粒物排放限值的通知》其他所有涉气工业企业排放口颗粒物排放浓度不高于10mg/m</w:t>
            </w:r>
            <w:r>
              <w:rPr>
                <w:rFonts w:hint="default"/>
                <w:sz w:val="24"/>
                <w:szCs w:val="24"/>
                <w:highlight w:val="none"/>
                <w:vertAlign w:val="superscript"/>
                <w:lang w:val="en-US" w:eastAsia="zh-CN"/>
              </w:rPr>
              <w:t>3</w:t>
            </w:r>
            <w:r>
              <w:rPr>
                <w:rFonts w:hint="eastAsia" w:ascii="Times New Roman" w:hAnsi="Times New Roman" w:cs="Times New Roman"/>
                <w:bCs/>
                <w:spacing w:val="0"/>
                <w:sz w:val="24"/>
                <w:szCs w:val="24"/>
                <w:lang w:val="en-US" w:eastAsia="zh-CN"/>
              </w:rPr>
              <w:t>、</w:t>
            </w:r>
            <w:r>
              <w:rPr>
                <w:rFonts w:hint="eastAsia"/>
                <w:sz w:val="24"/>
                <w:szCs w:val="24"/>
                <w:lang w:val="en-US" w:eastAsia="zh-CN"/>
              </w:rPr>
              <w:t>《</w:t>
            </w:r>
            <w:r>
              <w:rPr>
                <w:kern w:val="0"/>
                <w:sz w:val="24"/>
                <w:szCs w:val="24"/>
              </w:rPr>
              <w:t>河南省重污染天气</w:t>
            </w:r>
            <w:r>
              <w:rPr>
                <w:rFonts w:hint="eastAsia"/>
                <w:kern w:val="0"/>
                <w:sz w:val="24"/>
                <w:szCs w:val="24"/>
                <w:lang w:val="en-US" w:eastAsia="zh-CN"/>
              </w:rPr>
              <w:t>通用</w:t>
            </w:r>
            <w:r>
              <w:rPr>
                <w:kern w:val="0"/>
                <w:sz w:val="24"/>
                <w:szCs w:val="24"/>
              </w:rPr>
              <w:t>行业应急减排措</w:t>
            </w:r>
            <w:r>
              <w:rPr>
                <w:rFonts w:hint="default" w:ascii="Times New Roman" w:hAnsi="Times New Roman" w:cs="Times New Roman"/>
                <w:sz w:val="24"/>
                <w:szCs w:val="24"/>
                <w:lang w:val="en-US" w:eastAsia="zh-CN"/>
              </w:rPr>
              <w:t>施制定技</w:t>
            </w:r>
            <w:r>
              <w:rPr>
                <w:rFonts w:hint="eastAsia" w:ascii="Times New Roman" w:hAnsi="Times New Roman" w:cs="Times New Roman"/>
                <w:sz w:val="24"/>
                <w:szCs w:val="24"/>
                <w:lang w:val="en-US" w:eastAsia="zh-CN"/>
              </w:rPr>
              <w:t>术指南（2024版）》涉PM企业颗粒物排放浓度不高于</w:t>
            </w:r>
            <w:r>
              <w:rPr>
                <w:rFonts w:hint="eastAsia"/>
                <w:sz w:val="24"/>
                <w:szCs w:val="24"/>
                <w:lang w:val="en-US" w:eastAsia="zh-CN"/>
              </w:rPr>
              <w:t>1</w:t>
            </w:r>
            <w:r>
              <w:rPr>
                <w:rFonts w:hint="default"/>
                <w:sz w:val="24"/>
                <w:szCs w:val="24"/>
                <w:lang w:val="en-US" w:eastAsia="zh-CN"/>
              </w:rPr>
              <w:t>0</w:t>
            </w:r>
            <w:r>
              <w:rPr>
                <w:rFonts w:hint="default"/>
                <w:sz w:val="24"/>
                <w:szCs w:val="24"/>
              </w:rPr>
              <w:t>mg/m</w:t>
            </w:r>
            <w:r>
              <w:rPr>
                <w:rFonts w:hint="default"/>
                <w:sz w:val="24"/>
                <w:szCs w:val="24"/>
                <w:vertAlign w:val="superscript"/>
              </w:rPr>
              <w:t>3</w:t>
            </w:r>
            <w:r>
              <w:rPr>
                <w:rFonts w:hint="default" w:ascii="Times New Roman" w:hAnsi="Times New Roman" w:eastAsia="宋体" w:cs="Times New Roman"/>
                <w:bCs/>
                <w:spacing w:val="0"/>
                <w:sz w:val="24"/>
                <w:szCs w:val="24"/>
                <w:lang w:val="en-US" w:eastAsia="zh-CN"/>
              </w:rPr>
              <w:t>的限值要求</w:t>
            </w:r>
            <w:r>
              <w:rPr>
                <w:rFonts w:hint="eastAsia" w:cs="Times New Roman"/>
                <w:b w:val="0"/>
                <w:bCs/>
                <w:color w:val="auto"/>
                <w:kern w:val="21"/>
                <w:sz w:val="24"/>
                <w:szCs w:val="24"/>
                <w:vertAlign w:val="baseline"/>
                <w:lang w:val="en-US" w:eastAsia="zh-CN"/>
              </w:rPr>
              <w:t>；</w:t>
            </w:r>
            <w:r>
              <w:rPr>
                <w:rFonts w:hint="eastAsia" w:ascii="Times New Roman" w:hAnsi="Times New Roman" w:eastAsia="宋体" w:cs="Times New Roman"/>
                <w:bCs/>
                <w:spacing w:val="0"/>
                <w:sz w:val="24"/>
                <w:szCs w:val="24"/>
                <w:lang w:val="en-US" w:eastAsia="zh-CN"/>
              </w:rPr>
              <w:t>食堂油烟</w:t>
            </w:r>
            <w:r>
              <w:rPr>
                <w:rFonts w:hint="default" w:ascii="Times New Roman" w:hAnsi="Times New Roman" w:eastAsia="宋体" w:cs="Times New Roman"/>
                <w:sz w:val="24"/>
                <w:szCs w:val="24"/>
                <w:lang w:val="en-US" w:eastAsia="zh-CN"/>
              </w:rPr>
              <w:t>排放浓度</w:t>
            </w:r>
            <w:r>
              <w:rPr>
                <w:rFonts w:hint="default" w:ascii="Times New Roman" w:hAnsi="Times New Roman" w:eastAsia="宋体" w:cs="Times New Roman"/>
                <w:b w:val="0"/>
                <w:bCs w:val="0"/>
                <w:color w:val="000000"/>
                <w:w w:val="100"/>
                <w:sz w:val="24"/>
                <w:szCs w:val="24"/>
                <w:u w:val="none" w:color="auto"/>
                <w:lang w:val="en-US" w:eastAsia="zh-CN"/>
              </w:rPr>
              <w:t>满足</w:t>
            </w:r>
            <w:r>
              <w:rPr>
                <w:rFonts w:hint="default" w:ascii="Times New Roman" w:hAnsi="Times New Roman" w:eastAsia="宋体" w:cs="Times New Roman"/>
                <w:bCs/>
                <w:spacing w:val="0"/>
                <w:sz w:val="24"/>
                <w:szCs w:val="24"/>
                <w:lang w:val="en-US" w:eastAsia="zh-CN"/>
              </w:rPr>
              <w:t>《餐饮业油烟污染物排放标准》</w:t>
            </w:r>
            <w:r>
              <w:rPr>
                <w:rFonts w:hint="eastAsia" w:ascii="Times New Roman" w:hAnsi="Times New Roman" w:eastAsia="宋体" w:cs="Times New Roman"/>
                <w:bCs/>
                <w:spacing w:val="0"/>
                <w:sz w:val="24"/>
                <w:szCs w:val="24"/>
                <w:lang w:val="en-US" w:eastAsia="zh-CN"/>
              </w:rPr>
              <w:t>（</w:t>
            </w:r>
            <w:r>
              <w:rPr>
                <w:rFonts w:hint="default" w:ascii="Times New Roman" w:hAnsi="Times New Roman" w:eastAsia="宋体" w:cs="Times New Roman"/>
                <w:bCs/>
                <w:spacing w:val="0"/>
                <w:sz w:val="24"/>
                <w:szCs w:val="24"/>
                <w:lang w:val="en-US" w:eastAsia="zh-CN"/>
              </w:rPr>
              <w:t>DB41/1604-2018</w:t>
            </w:r>
            <w:r>
              <w:rPr>
                <w:rFonts w:hint="eastAsia" w:ascii="Times New Roman" w:hAnsi="Times New Roman" w:eastAsia="宋体" w:cs="Times New Roman"/>
                <w:bCs/>
                <w:spacing w:val="0"/>
                <w:sz w:val="24"/>
                <w:szCs w:val="24"/>
                <w:lang w:val="en-US" w:eastAsia="zh-CN"/>
              </w:rPr>
              <w:t>）</w:t>
            </w:r>
            <w:r>
              <w:rPr>
                <w:rFonts w:hint="default" w:ascii="Times New Roman" w:hAnsi="Times New Roman" w:eastAsia="宋体" w:cs="Times New Roman"/>
                <w:bCs/>
                <w:spacing w:val="0"/>
                <w:sz w:val="24"/>
                <w:szCs w:val="24"/>
                <w:lang w:val="en-US" w:eastAsia="zh-CN"/>
              </w:rPr>
              <w:t>小型规模排放浓度1.5mg/m</w:t>
            </w:r>
            <w:r>
              <w:rPr>
                <w:rFonts w:hint="default" w:ascii="Times New Roman" w:hAnsi="Times New Roman" w:eastAsia="宋体" w:cs="Times New Roman"/>
                <w:bCs/>
                <w:spacing w:val="0"/>
                <w:sz w:val="24"/>
                <w:szCs w:val="24"/>
                <w:vertAlign w:val="superscript"/>
                <w:lang w:val="en-US" w:eastAsia="zh-CN"/>
              </w:rPr>
              <w:t>3</w:t>
            </w:r>
            <w:r>
              <w:rPr>
                <w:rFonts w:hint="default" w:ascii="Times New Roman" w:hAnsi="Times New Roman" w:eastAsia="宋体" w:cs="Times New Roman"/>
                <w:bCs/>
                <w:spacing w:val="0"/>
                <w:sz w:val="24"/>
                <w:szCs w:val="24"/>
                <w:lang w:val="en-US" w:eastAsia="zh-CN"/>
              </w:rPr>
              <w:t>的限值要求。</w:t>
            </w:r>
          </w:p>
          <w:p w14:paraId="23B1E7BD">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outlineLvl w:val="9"/>
              <w:rPr>
                <w:rFonts w:hint="default" w:ascii="Times New Roman" w:hAnsi="Times New Roman" w:cs="Times New Roman"/>
                <w:b w:val="0"/>
                <w:bCs/>
                <w:color w:val="000000"/>
                <w:kern w:val="21"/>
                <w:sz w:val="24"/>
                <w:szCs w:val="24"/>
                <w:lang w:val="en-US" w:eastAsia="zh-CN"/>
              </w:rPr>
            </w:pPr>
            <w:r>
              <w:rPr>
                <w:rFonts w:hint="default" w:ascii="Times New Roman" w:hAnsi="Times New Roman" w:cs="Times New Roman"/>
                <w:b w:val="0"/>
                <w:bCs/>
                <w:color w:val="000000"/>
                <w:kern w:val="21"/>
                <w:sz w:val="24"/>
                <w:szCs w:val="24"/>
                <w:lang w:val="en-US" w:eastAsia="zh-CN"/>
              </w:rPr>
              <w:t>综上所述，本项目废气可实现达标排放，不会加重区域大气环境质量污染，对周边大气环境影响较小。</w:t>
            </w:r>
          </w:p>
          <w:p w14:paraId="15773657">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outlineLvl w:val="9"/>
              <w:rPr>
                <w:rFonts w:hint="default" w:ascii="Times New Roman" w:hAnsi="Times New Roman" w:cs="Times New Roman"/>
                <w:b w:val="0"/>
                <w:bCs/>
                <w:color w:val="000000"/>
                <w:kern w:val="21"/>
                <w:sz w:val="24"/>
                <w:szCs w:val="24"/>
                <w:lang w:val="en-US" w:eastAsia="zh-CN"/>
              </w:rPr>
            </w:pPr>
            <w:r>
              <w:rPr>
                <w:rFonts w:hint="eastAsia" w:ascii="Times New Roman" w:hAnsi="Times New Roman" w:cs="Times New Roman"/>
                <w:b w:val="0"/>
                <w:bCs/>
                <w:color w:val="000000"/>
                <w:kern w:val="21"/>
                <w:sz w:val="24"/>
                <w:szCs w:val="24"/>
                <w:lang w:val="en-US" w:eastAsia="zh-CN"/>
              </w:rPr>
              <w:t>二、水</w:t>
            </w:r>
            <w:r>
              <w:rPr>
                <w:rFonts w:hint="default" w:ascii="Times New Roman" w:hAnsi="Times New Roman" w:cs="Times New Roman"/>
                <w:b w:val="0"/>
                <w:bCs/>
                <w:color w:val="000000"/>
                <w:kern w:val="21"/>
                <w:sz w:val="24"/>
                <w:szCs w:val="24"/>
                <w:lang w:val="en-US" w:eastAsia="zh-CN"/>
              </w:rPr>
              <w:t>环境影响和环保措施</w:t>
            </w:r>
          </w:p>
          <w:p w14:paraId="0D776799">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ascii="Times New Roman" w:hAnsi="Times New Roman" w:eastAsia="宋体" w:cs="Times New Roman"/>
                <w:sz w:val="24"/>
                <w:szCs w:val="32"/>
                <w:lang w:val="en-US" w:eastAsia="zh-CN"/>
              </w:rPr>
            </w:pPr>
            <w:r>
              <w:rPr>
                <w:rFonts w:hint="default" w:ascii="Times New Roman" w:hAnsi="Times New Roman" w:cs="Times New Roman"/>
                <w:sz w:val="24"/>
                <w:szCs w:val="24"/>
                <w:lang w:val="en-US" w:eastAsia="zh-CN"/>
              </w:rPr>
              <w:t>（1）废水产生情况</w:t>
            </w:r>
          </w:p>
          <w:p w14:paraId="4E078CC4">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ascii="Times New Roman" w:hAnsi="Times New Roman" w:eastAsia="宋体" w:cs="Times New Roman"/>
                <w:sz w:val="24"/>
                <w:szCs w:val="32"/>
                <w:lang w:val="en-US" w:eastAsia="zh-CN"/>
              </w:rPr>
            </w:pPr>
            <w:r>
              <w:rPr>
                <w:rFonts w:hint="default" w:ascii="Times New Roman" w:hAnsi="Times New Roman" w:eastAsia="宋体" w:cs="Times New Roman"/>
                <w:bCs/>
                <w:spacing w:val="0"/>
                <w:sz w:val="24"/>
                <w:szCs w:val="24"/>
                <w:lang w:val="en-US" w:eastAsia="zh-CN"/>
              </w:rPr>
              <w:t>①</w:t>
            </w:r>
            <w:r>
              <w:rPr>
                <w:rFonts w:hint="eastAsia" w:ascii="Times New Roman" w:hAnsi="Times New Roman" w:eastAsia="宋体" w:cs="Times New Roman"/>
                <w:sz w:val="24"/>
                <w:szCs w:val="32"/>
                <w:lang w:val="en-US" w:eastAsia="zh-CN"/>
              </w:rPr>
              <w:t>清洗废水</w:t>
            </w:r>
          </w:p>
          <w:p w14:paraId="2120C767">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sz w:val="24"/>
                <w:szCs w:val="32"/>
                <w:lang w:val="en-US" w:eastAsia="zh-CN"/>
              </w:rPr>
            </w:pPr>
            <w:r>
              <w:rPr>
                <w:rFonts w:hint="eastAsia" w:ascii="Times New Roman" w:hAnsi="Times New Roman" w:eastAsia="宋体" w:cs="Times New Roman"/>
                <w:sz w:val="24"/>
                <w:szCs w:val="32"/>
                <w:lang w:val="en-US" w:eastAsia="zh-CN"/>
              </w:rPr>
              <w:t>由企业提供</w:t>
            </w:r>
            <w:r>
              <w:rPr>
                <w:rFonts w:hint="eastAsia" w:cs="Times New Roman"/>
                <w:sz w:val="24"/>
                <w:szCs w:val="32"/>
                <w:lang w:val="en-US" w:eastAsia="zh-CN"/>
              </w:rPr>
              <w:t>的搬迁前生产</w:t>
            </w:r>
            <w:r>
              <w:rPr>
                <w:rFonts w:hint="eastAsia" w:ascii="Times New Roman" w:hAnsi="Times New Roman" w:eastAsia="宋体" w:cs="Times New Roman"/>
                <w:sz w:val="24"/>
                <w:szCs w:val="32"/>
                <w:lang w:val="en-US" w:eastAsia="zh-CN"/>
              </w:rPr>
              <w:t>资料可知</w:t>
            </w:r>
            <w:r>
              <w:rPr>
                <w:rFonts w:hint="eastAsia" w:cs="Times New Roman"/>
                <w:sz w:val="24"/>
                <w:szCs w:val="32"/>
                <w:lang w:val="en-US" w:eastAsia="zh-CN"/>
              </w:rPr>
              <w:t>，</w:t>
            </w:r>
            <w:r>
              <w:rPr>
                <w:rFonts w:hint="eastAsia" w:ascii="Times New Roman" w:hAnsi="Times New Roman" w:eastAsia="宋体" w:cs="Times New Roman"/>
                <w:sz w:val="24"/>
                <w:szCs w:val="32"/>
                <w:lang w:val="en-US" w:eastAsia="zh-CN"/>
              </w:rPr>
              <w:t>清洗用水每年</w:t>
            </w:r>
            <w:r>
              <w:rPr>
                <w:rFonts w:hint="eastAsia" w:cs="Times New Roman"/>
                <w:sz w:val="24"/>
                <w:szCs w:val="32"/>
                <w:lang w:val="en-US" w:eastAsia="zh-CN"/>
              </w:rPr>
              <w:t>使用量约为</w:t>
            </w:r>
            <w:r>
              <w:rPr>
                <w:rFonts w:hint="eastAsia" w:cs="Times New Roman"/>
                <w:sz w:val="24"/>
                <w:szCs w:val="32"/>
                <w:highlight w:val="none"/>
                <w:lang w:val="en-US" w:eastAsia="zh-CN"/>
              </w:rPr>
              <w:t>1</w:t>
            </w:r>
            <w:r>
              <w:rPr>
                <w:rFonts w:hint="eastAsia" w:ascii="Times New Roman" w:hAnsi="Times New Roman" w:eastAsia="宋体" w:cs="Times New Roman"/>
                <w:sz w:val="24"/>
                <w:szCs w:val="32"/>
                <w:highlight w:val="none"/>
                <w:lang w:val="en-US" w:eastAsia="zh-CN"/>
              </w:rPr>
              <w:t>00t（</w:t>
            </w:r>
            <w:r>
              <w:rPr>
                <w:rFonts w:hint="eastAsia" w:cs="Times New Roman"/>
                <w:sz w:val="24"/>
                <w:szCs w:val="32"/>
                <w:highlight w:val="none"/>
                <w:lang w:val="en-US" w:eastAsia="zh-CN"/>
              </w:rPr>
              <w:t>0.33</w:t>
            </w:r>
            <w:r>
              <w:rPr>
                <w:rFonts w:hint="eastAsia" w:ascii="Times New Roman" w:hAnsi="Times New Roman" w:eastAsia="宋体" w:cs="Times New Roman"/>
                <w:sz w:val="24"/>
                <w:szCs w:val="32"/>
                <w:highlight w:val="none"/>
                <w:lang w:val="en-US" w:eastAsia="zh-CN"/>
              </w:rPr>
              <w:t>m</w:t>
            </w:r>
            <w:r>
              <w:rPr>
                <w:rFonts w:hint="eastAsia" w:ascii="Times New Roman" w:hAnsi="Times New Roman" w:eastAsia="宋体" w:cs="Times New Roman"/>
                <w:sz w:val="24"/>
                <w:szCs w:val="32"/>
                <w:highlight w:val="none"/>
                <w:vertAlign w:val="superscript"/>
                <w:lang w:val="en-US" w:eastAsia="zh-CN"/>
              </w:rPr>
              <w:t>3</w:t>
            </w:r>
            <w:r>
              <w:rPr>
                <w:rFonts w:hint="eastAsia" w:ascii="Times New Roman" w:hAnsi="Times New Roman" w:eastAsia="宋体" w:cs="Times New Roman"/>
                <w:sz w:val="24"/>
                <w:szCs w:val="32"/>
                <w:highlight w:val="none"/>
                <w:lang w:val="en-US" w:eastAsia="zh-CN"/>
              </w:rPr>
              <w:t>/d）</w:t>
            </w:r>
            <w:r>
              <w:rPr>
                <w:rFonts w:hint="eastAsia" w:ascii="Times New Roman" w:hAnsi="Times New Roman" w:eastAsia="宋体" w:cs="Times New Roman"/>
                <w:sz w:val="24"/>
                <w:szCs w:val="32"/>
                <w:lang w:val="en-US" w:eastAsia="zh-CN"/>
              </w:rPr>
              <w:t>，</w:t>
            </w:r>
            <w:r>
              <w:rPr>
                <w:rFonts w:hint="eastAsia" w:cs="Times New Roman"/>
                <w:sz w:val="24"/>
                <w:szCs w:val="32"/>
                <w:lang w:val="en-US" w:eastAsia="zh-CN"/>
              </w:rPr>
              <w:t>其</w:t>
            </w:r>
            <w:r>
              <w:rPr>
                <w:rFonts w:hint="eastAsia" w:ascii="Times New Roman" w:hAnsi="Times New Roman" w:eastAsia="宋体" w:cs="Times New Roman"/>
                <w:sz w:val="24"/>
                <w:szCs w:val="32"/>
                <w:lang w:val="en-US" w:eastAsia="zh-CN"/>
              </w:rPr>
              <w:t>主要污染物为pH、COD、BOD</w:t>
            </w:r>
            <w:r>
              <w:rPr>
                <w:rFonts w:hint="eastAsia" w:ascii="Times New Roman" w:hAnsi="Times New Roman" w:eastAsia="宋体" w:cs="Times New Roman"/>
                <w:sz w:val="24"/>
                <w:szCs w:val="32"/>
                <w:vertAlign w:val="subscript"/>
                <w:lang w:val="en-US" w:eastAsia="zh-CN"/>
              </w:rPr>
              <w:t>5</w:t>
            </w:r>
            <w:r>
              <w:rPr>
                <w:rFonts w:hint="eastAsia" w:ascii="Times New Roman" w:hAnsi="Times New Roman" w:eastAsia="宋体" w:cs="Times New Roman"/>
                <w:sz w:val="24"/>
                <w:szCs w:val="32"/>
                <w:lang w:val="en-US" w:eastAsia="zh-CN"/>
              </w:rPr>
              <w:t>、SS、NH</w:t>
            </w:r>
            <w:r>
              <w:rPr>
                <w:rFonts w:hint="eastAsia" w:ascii="Times New Roman" w:hAnsi="Times New Roman" w:eastAsia="宋体" w:cs="Times New Roman"/>
                <w:sz w:val="24"/>
                <w:szCs w:val="32"/>
                <w:vertAlign w:val="subscript"/>
                <w:lang w:val="en-US" w:eastAsia="zh-CN"/>
              </w:rPr>
              <w:t>3</w:t>
            </w:r>
            <w:r>
              <w:rPr>
                <w:rFonts w:hint="eastAsia" w:ascii="Times New Roman" w:hAnsi="Times New Roman" w:eastAsia="宋体" w:cs="Times New Roman"/>
                <w:sz w:val="24"/>
                <w:szCs w:val="32"/>
                <w:lang w:val="en-US" w:eastAsia="zh-CN"/>
              </w:rPr>
              <w:t>-N、石油类</w:t>
            </w:r>
            <w:r>
              <w:rPr>
                <w:rFonts w:hint="eastAsia" w:cs="Times New Roman"/>
                <w:sz w:val="24"/>
                <w:szCs w:val="32"/>
                <w:lang w:val="en-US" w:eastAsia="zh-CN"/>
              </w:rPr>
              <w:t>。通过</w:t>
            </w:r>
            <w:r>
              <w:rPr>
                <w:rFonts w:hint="eastAsia" w:ascii="Times New Roman" w:hAnsi="Times New Roman" w:eastAsia="宋体" w:cs="Times New Roman"/>
                <w:sz w:val="24"/>
                <w:szCs w:val="32"/>
                <w:lang w:val="en-US" w:eastAsia="zh-CN"/>
              </w:rPr>
              <w:t>类比新乡市键悦精密机械有限公司</w:t>
            </w:r>
            <w:r>
              <w:rPr>
                <w:rFonts w:hint="eastAsia" w:cs="Times New Roman"/>
                <w:sz w:val="24"/>
                <w:szCs w:val="32"/>
                <w:lang w:val="en-US" w:eastAsia="zh-CN"/>
              </w:rPr>
              <w:t>清洗废水</w:t>
            </w:r>
            <w:r>
              <w:rPr>
                <w:rFonts w:hint="eastAsia" w:ascii="Times New Roman" w:hAnsi="Times New Roman" w:eastAsia="宋体" w:cs="Times New Roman"/>
                <w:sz w:val="24"/>
                <w:szCs w:val="32"/>
                <w:lang w:val="en-US" w:eastAsia="zh-CN"/>
              </w:rPr>
              <w:t>资料可知，清洗水质为</w:t>
            </w:r>
            <w:r>
              <w:rPr>
                <w:rFonts w:hint="eastAsia" w:ascii="Times New Roman" w:hAnsi="Times New Roman" w:eastAsia="宋体" w:cs="Times New Roman"/>
                <w:sz w:val="24"/>
                <w:szCs w:val="32"/>
                <w:highlight w:val="none"/>
                <w:lang w:val="en-US" w:eastAsia="zh-CN"/>
              </w:rPr>
              <w:t>pH 3~4</w:t>
            </w:r>
            <w:r>
              <w:rPr>
                <w:rFonts w:hint="eastAsia" w:ascii="Times New Roman" w:hAnsi="Times New Roman" w:eastAsia="宋体" w:cs="Times New Roman"/>
                <w:sz w:val="24"/>
                <w:szCs w:val="32"/>
                <w:lang w:val="en-US" w:eastAsia="zh-CN"/>
              </w:rPr>
              <w:t>、COD 700mg/L、BOD</w:t>
            </w:r>
            <w:r>
              <w:rPr>
                <w:rFonts w:hint="eastAsia" w:ascii="Times New Roman" w:hAnsi="Times New Roman" w:eastAsia="宋体" w:cs="Times New Roman"/>
                <w:sz w:val="24"/>
                <w:szCs w:val="32"/>
                <w:vertAlign w:val="subscript"/>
                <w:lang w:val="en-US" w:eastAsia="zh-CN"/>
              </w:rPr>
              <w:t>5</w:t>
            </w:r>
            <w:r>
              <w:rPr>
                <w:rFonts w:hint="eastAsia" w:ascii="Times New Roman" w:hAnsi="Times New Roman" w:eastAsia="宋体" w:cs="Times New Roman"/>
                <w:sz w:val="24"/>
                <w:szCs w:val="32"/>
                <w:lang w:val="en-US" w:eastAsia="zh-CN"/>
              </w:rPr>
              <w:t xml:space="preserve"> 280 mg/L、SS 550 mg/L、NH</w:t>
            </w:r>
            <w:r>
              <w:rPr>
                <w:rFonts w:hint="eastAsia" w:ascii="Times New Roman" w:hAnsi="Times New Roman" w:eastAsia="宋体" w:cs="Times New Roman"/>
                <w:sz w:val="24"/>
                <w:szCs w:val="32"/>
                <w:vertAlign w:val="subscript"/>
                <w:lang w:val="en-US" w:eastAsia="zh-CN"/>
              </w:rPr>
              <w:t>3</w:t>
            </w:r>
            <w:r>
              <w:rPr>
                <w:rFonts w:hint="eastAsia" w:ascii="Times New Roman" w:hAnsi="Times New Roman" w:eastAsia="宋体" w:cs="Times New Roman"/>
                <w:sz w:val="24"/>
                <w:szCs w:val="32"/>
                <w:lang w:val="en-US" w:eastAsia="zh-CN"/>
              </w:rPr>
              <w:t>-N 20 mg/L、石油类40 mg/L。清洗废水经</w:t>
            </w:r>
            <w:r>
              <w:rPr>
                <w:rFonts w:hint="eastAsia" w:cs="Times New Roman"/>
                <w:sz w:val="24"/>
                <w:szCs w:val="32"/>
                <w:lang w:val="en-US" w:eastAsia="zh-CN"/>
              </w:rPr>
              <w:t>厂内</w:t>
            </w:r>
            <w:r>
              <w:rPr>
                <w:rFonts w:hint="eastAsia" w:ascii="Times New Roman" w:hAnsi="Times New Roman" w:eastAsia="宋体" w:cs="Times New Roman"/>
                <w:sz w:val="24"/>
                <w:szCs w:val="32"/>
                <w:lang w:val="en-US" w:eastAsia="zh-CN"/>
              </w:rPr>
              <w:t>自建污水处理站</w:t>
            </w:r>
            <w:r>
              <w:rPr>
                <w:rFonts w:hint="eastAsia" w:cs="Times New Roman"/>
                <w:sz w:val="24"/>
                <w:szCs w:val="32"/>
                <w:lang w:val="en-US" w:eastAsia="zh-CN"/>
              </w:rPr>
              <w:t>（设计</w:t>
            </w:r>
            <w:r>
              <w:rPr>
                <w:rFonts w:hint="eastAsia" w:ascii="Times New Roman" w:hAnsi="Times New Roman" w:eastAsia="宋体" w:cs="Times New Roman"/>
                <w:sz w:val="24"/>
                <w:szCs w:val="32"/>
                <w:lang w:val="en-US" w:eastAsia="zh-CN"/>
              </w:rPr>
              <w:t>水量：</w:t>
            </w:r>
            <w:r>
              <w:rPr>
                <w:rFonts w:hint="eastAsia" w:cs="Times New Roman"/>
                <w:sz w:val="24"/>
                <w:szCs w:val="32"/>
                <w:lang w:val="en-US" w:eastAsia="zh-CN"/>
              </w:rPr>
              <w:t>10</w:t>
            </w:r>
            <w:r>
              <w:rPr>
                <w:rFonts w:hint="eastAsia" w:ascii="Times New Roman" w:hAnsi="Times New Roman" w:eastAsia="宋体" w:cs="Times New Roman"/>
                <w:sz w:val="24"/>
                <w:szCs w:val="32"/>
                <w:lang w:val="en-US" w:eastAsia="zh-CN"/>
              </w:rPr>
              <w:t>t/d</w:t>
            </w:r>
            <w:r>
              <w:rPr>
                <w:rFonts w:hint="eastAsia" w:cs="Times New Roman"/>
                <w:sz w:val="24"/>
                <w:szCs w:val="32"/>
                <w:lang w:val="en-US" w:eastAsia="zh-CN"/>
              </w:rPr>
              <w:t>）</w:t>
            </w:r>
            <w:r>
              <w:rPr>
                <w:rFonts w:hint="eastAsia" w:ascii="Times New Roman" w:hAnsi="Times New Roman" w:eastAsia="宋体" w:cs="Times New Roman"/>
                <w:sz w:val="24"/>
                <w:szCs w:val="32"/>
                <w:lang w:val="en-US" w:eastAsia="zh-CN"/>
              </w:rPr>
              <w:t>（采用“</w:t>
            </w:r>
            <w:r>
              <w:rPr>
                <w:rFonts w:hint="eastAsia" w:ascii="Times New Roman" w:hAnsi="Times New Roman" w:eastAsia="宋体" w:cs="Times New Roman"/>
                <w:sz w:val="24"/>
                <w:szCs w:val="32"/>
                <w:highlight w:val="none"/>
                <w:lang w:val="en-US" w:eastAsia="zh-CN"/>
              </w:rPr>
              <w:t>隔油池+调节池+PH调节+混凝反应+沉淀池</w:t>
            </w:r>
            <w:r>
              <w:rPr>
                <w:rFonts w:hint="eastAsia" w:ascii="Times New Roman" w:hAnsi="Times New Roman" w:eastAsia="宋体" w:cs="Times New Roman"/>
                <w:sz w:val="24"/>
                <w:szCs w:val="32"/>
                <w:lang w:val="en-US" w:eastAsia="zh-CN"/>
              </w:rPr>
              <w:t>”</w:t>
            </w:r>
            <w:r>
              <w:rPr>
                <w:rFonts w:hint="eastAsia" w:cs="Times New Roman"/>
                <w:sz w:val="24"/>
                <w:szCs w:val="32"/>
                <w:lang w:val="en-US" w:eastAsia="zh-CN"/>
              </w:rPr>
              <w:t>工艺</w:t>
            </w:r>
            <w:r>
              <w:rPr>
                <w:rFonts w:hint="eastAsia" w:ascii="Times New Roman" w:hAnsi="Times New Roman" w:eastAsia="宋体" w:cs="Times New Roman"/>
                <w:sz w:val="24"/>
                <w:szCs w:val="32"/>
                <w:lang w:val="en-US" w:eastAsia="zh-CN"/>
              </w:rPr>
              <w:t>）处理后，通过污水管网排入新乡市贾屯污水处理厂进行处理。</w:t>
            </w:r>
          </w:p>
          <w:p w14:paraId="227C4EA0">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ascii="Times New Roman" w:hAnsi="Times New Roman" w:eastAsia="宋体" w:cs="Times New Roman"/>
                <w:sz w:val="24"/>
                <w:szCs w:val="32"/>
                <w:lang w:val="en-US" w:eastAsia="zh-CN"/>
              </w:rPr>
            </w:pPr>
            <w:r>
              <w:rPr>
                <w:rFonts w:hint="default" w:ascii="Times New Roman" w:hAnsi="Times New Roman" w:eastAsia="宋体" w:cs="Times New Roman"/>
                <w:sz w:val="24"/>
                <w:szCs w:val="32"/>
                <w:lang w:val="en-US" w:eastAsia="zh-CN"/>
              </w:rPr>
              <w:t>②</w:t>
            </w:r>
            <w:r>
              <w:rPr>
                <w:rFonts w:hint="eastAsia" w:ascii="Times New Roman" w:hAnsi="Times New Roman" w:eastAsia="宋体" w:cs="Times New Roman"/>
                <w:sz w:val="24"/>
                <w:szCs w:val="32"/>
                <w:lang w:val="en-US" w:eastAsia="zh-CN"/>
              </w:rPr>
              <w:t>生活污水</w:t>
            </w:r>
          </w:p>
          <w:p w14:paraId="6AE84277">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eastAsia" w:ascii="Times New Roman" w:hAnsi="Times New Roman" w:eastAsia="宋体" w:cs="Times New Roman"/>
                <w:sz w:val="24"/>
                <w:szCs w:val="32"/>
                <w:lang w:val="en-US" w:eastAsia="zh-CN"/>
              </w:rPr>
            </w:pPr>
            <w:r>
              <w:rPr>
                <w:rFonts w:hint="eastAsia" w:ascii="Times New Roman" w:hAnsi="Times New Roman" w:eastAsia="宋体" w:cs="Times New Roman"/>
                <w:sz w:val="24"/>
                <w:szCs w:val="32"/>
                <w:lang w:val="en-US" w:eastAsia="zh-CN"/>
              </w:rPr>
              <w:t>本项目劳动定员</w:t>
            </w:r>
            <w:r>
              <w:rPr>
                <w:rFonts w:hint="eastAsia" w:ascii="Times New Roman" w:hAnsi="Times New Roman" w:eastAsia="宋体" w:cs="Times New Roman"/>
                <w:sz w:val="24"/>
                <w:szCs w:val="32"/>
                <w:highlight w:val="none"/>
                <w:lang w:val="en-US" w:eastAsia="zh-CN"/>
              </w:rPr>
              <w:t>10</w:t>
            </w:r>
            <w:r>
              <w:rPr>
                <w:rFonts w:hint="eastAsia" w:ascii="Times New Roman" w:hAnsi="Times New Roman" w:eastAsia="宋体" w:cs="Times New Roman"/>
                <w:sz w:val="24"/>
                <w:szCs w:val="32"/>
                <w:lang w:val="en-US" w:eastAsia="zh-CN"/>
              </w:rPr>
              <w:t>0人，均仅在厂区用餐、不住宿，年工作300天，根据《河南省地方标准用水定额》（DB41/T385-2020），职工用水量按</w:t>
            </w:r>
            <w:r>
              <w:rPr>
                <w:rFonts w:hint="eastAsia" w:cs="Times New Roman"/>
                <w:sz w:val="24"/>
                <w:szCs w:val="32"/>
                <w:lang w:val="en-US" w:eastAsia="zh-CN"/>
              </w:rPr>
              <w:t>45</w:t>
            </w:r>
            <w:r>
              <w:rPr>
                <w:rFonts w:hint="eastAsia" w:ascii="Times New Roman" w:hAnsi="Times New Roman" w:eastAsia="宋体" w:cs="Times New Roman"/>
                <w:sz w:val="24"/>
                <w:szCs w:val="32"/>
                <w:lang w:val="en-US" w:eastAsia="zh-CN"/>
              </w:rPr>
              <w:t>L/人·d计，则生活用水为</w:t>
            </w:r>
            <w:r>
              <w:rPr>
                <w:rFonts w:hint="eastAsia" w:cs="Times New Roman"/>
                <w:sz w:val="24"/>
                <w:szCs w:val="32"/>
                <w:lang w:val="en-US" w:eastAsia="zh-CN"/>
              </w:rPr>
              <w:t>4.5</w:t>
            </w:r>
            <w:r>
              <w:rPr>
                <w:rFonts w:hint="eastAsia" w:ascii="Times New Roman" w:hAnsi="Times New Roman" w:eastAsia="宋体" w:cs="Times New Roman"/>
                <w:sz w:val="24"/>
                <w:szCs w:val="32"/>
                <w:lang w:val="en-US" w:eastAsia="zh-CN"/>
              </w:rPr>
              <w:t>m</w:t>
            </w:r>
            <w:r>
              <w:rPr>
                <w:rFonts w:hint="eastAsia" w:ascii="Times New Roman" w:hAnsi="Times New Roman" w:eastAsia="宋体" w:cs="Times New Roman"/>
                <w:sz w:val="24"/>
                <w:szCs w:val="32"/>
                <w:vertAlign w:val="superscript"/>
                <w:lang w:val="en-US" w:eastAsia="zh-CN"/>
              </w:rPr>
              <w:t>3</w:t>
            </w:r>
            <w:r>
              <w:rPr>
                <w:rFonts w:hint="eastAsia" w:ascii="Times New Roman" w:hAnsi="Times New Roman" w:eastAsia="宋体" w:cs="Times New Roman"/>
                <w:sz w:val="24"/>
                <w:szCs w:val="32"/>
                <w:lang w:val="en-US" w:eastAsia="zh-CN"/>
              </w:rPr>
              <w:t>/d（</w:t>
            </w:r>
            <w:r>
              <w:rPr>
                <w:rFonts w:hint="eastAsia" w:cs="Times New Roman"/>
                <w:sz w:val="24"/>
                <w:szCs w:val="32"/>
                <w:lang w:val="en-US" w:eastAsia="zh-CN"/>
              </w:rPr>
              <w:t>1350</w:t>
            </w:r>
            <w:r>
              <w:rPr>
                <w:rFonts w:hint="eastAsia" w:ascii="Times New Roman" w:hAnsi="Times New Roman" w:eastAsia="宋体" w:cs="Times New Roman"/>
                <w:sz w:val="24"/>
                <w:szCs w:val="32"/>
                <w:lang w:val="en-US" w:eastAsia="zh-CN"/>
              </w:rPr>
              <w:t>m</w:t>
            </w:r>
            <w:r>
              <w:rPr>
                <w:rFonts w:hint="eastAsia" w:ascii="Times New Roman" w:hAnsi="Times New Roman" w:eastAsia="宋体" w:cs="Times New Roman"/>
                <w:sz w:val="24"/>
                <w:szCs w:val="32"/>
                <w:vertAlign w:val="superscript"/>
                <w:lang w:val="en-US" w:eastAsia="zh-CN"/>
              </w:rPr>
              <w:t>3</w:t>
            </w:r>
            <w:r>
              <w:rPr>
                <w:rFonts w:hint="eastAsia" w:ascii="Times New Roman" w:hAnsi="Times New Roman" w:eastAsia="宋体" w:cs="Times New Roman"/>
                <w:sz w:val="24"/>
                <w:szCs w:val="32"/>
                <w:lang w:val="en-US" w:eastAsia="zh-CN"/>
              </w:rPr>
              <w:t>/a），产污系数以0.8计，则生活污水产生量为</w:t>
            </w:r>
            <w:r>
              <w:rPr>
                <w:rFonts w:hint="eastAsia" w:cs="Times New Roman"/>
                <w:sz w:val="24"/>
                <w:szCs w:val="32"/>
                <w:lang w:val="en-US" w:eastAsia="zh-CN"/>
              </w:rPr>
              <w:t>3.6</w:t>
            </w:r>
            <w:r>
              <w:rPr>
                <w:rFonts w:hint="eastAsia" w:ascii="Times New Roman" w:hAnsi="Times New Roman" w:eastAsia="宋体" w:cs="Times New Roman"/>
                <w:sz w:val="24"/>
                <w:szCs w:val="32"/>
                <w:lang w:val="en-US" w:eastAsia="zh-CN"/>
              </w:rPr>
              <w:t>m</w:t>
            </w:r>
            <w:r>
              <w:rPr>
                <w:rFonts w:hint="eastAsia" w:ascii="Times New Roman" w:hAnsi="Times New Roman" w:eastAsia="宋体" w:cs="Times New Roman"/>
                <w:sz w:val="24"/>
                <w:szCs w:val="32"/>
                <w:vertAlign w:val="superscript"/>
                <w:lang w:val="en-US" w:eastAsia="zh-CN"/>
              </w:rPr>
              <w:t>3</w:t>
            </w:r>
            <w:r>
              <w:rPr>
                <w:rFonts w:hint="eastAsia" w:ascii="Times New Roman" w:hAnsi="Times New Roman" w:eastAsia="宋体" w:cs="Times New Roman"/>
                <w:sz w:val="24"/>
                <w:szCs w:val="32"/>
                <w:lang w:val="en-US" w:eastAsia="zh-CN"/>
              </w:rPr>
              <w:t>/d（10</w:t>
            </w:r>
            <w:r>
              <w:rPr>
                <w:rFonts w:hint="eastAsia" w:cs="Times New Roman"/>
                <w:sz w:val="24"/>
                <w:szCs w:val="32"/>
                <w:lang w:val="en-US" w:eastAsia="zh-CN"/>
              </w:rPr>
              <w:t>80</w:t>
            </w:r>
            <w:r>
              <w:rPr>
                <w:rFonts w:hint="eastAsia" w:ascii="Times New Roman" w:hAnsi="Times New Roman" w:eastAsia="宋体" w:cs="Times New Roman"/>
                <w:sz w:val="24"/>
                <w:szCs w:val="32"/>
                <w:lang w:val="en-US" w:eastAsia="zh-CN"/>
              </w:rPr>
              <w:t>m</w:t>
            </w:r>
            <w:r>
              <w:rPr>
                <w:rFonts w:hint="eastAsia" w:ascii="Times New Roman" w:hAnsi="Times New Roman" w:eastAsia="宋体" w:cs="Times New Roman"/>
                <w:sz w:val="24"/>
                <w:szCs w:val="32"/>
                <w:vertAlign w:val="superscript"/>
                <w:lang w:val="en-US" w:eastAsia="zh-CN"/>
              </w:rPr>
              <w:t>3</w:t>
            </w:r>
            <w:r>
              <w:rPr>
                <w:rFonts w:hint="eastAsia" w:ascii="Times New Roman" w:hAnsi="Times New Roman" w:eastAsia="宋体" w:cs="Times New Roman"/>
                <w:sz w:val="24"/>
                <w:szCs w:val="32"/>
                <w:lang w:val="en-US" w:eastAsia="zh-CN"/>
              </w:rPr>
              <w:t>/a）。项目所在地已铺设污水管网，经厂内污水处理站处理后，通过污水管网排入新乡市贾屯污水处理厂进行处理。生活污水的主要污染因子有COD、BOD</w:t>
            </w:r>
            <w:r>
              <w:rPr>
                <w:rFonts w:hint="eastAsia" w:ascii="Times New Roman" w:hAnsi="Times New Roman" w:eastAsia="宋体" w:cs="Times New Roman"/>
                <w:sz w:val="24"/>
                <w:szCs w:val="32"/>
                <w:vertAlign w:val="subscript"/>
                <w:lang w:val="en-US" w:eastAsia="zh-CN"/>
              </w:rPr>
              <w:t>5</w:t>
            </w:r>
            <w:r>
              <w:rPr>
                <w:rFonts w:hint="eastAsia" w:ascii="Times New Roman" w:hAnsi="Times New Roman" w:eastAsia="宋体" w:cs="Times New Roman"/>
                <w:sz w:val="24"/>
                <w:szCs w:val="32"/>
                <w:lang w:val="en-US" w:eastAsia="zh-CN"/>
              </w:rPr>
              <w:t>、TP、NH</w:t>
            </w:r>
            <w:r>
              <w:rPr>
                <w:rFonts w:hint="eastAsia" w:ascii="Times New Roman" w:hAnsi="Times New Roman" w:eastAsia="宋体" w:cs="Times New Roman"/>
                <w:sz w:val="24"/>
                <w:szCs w:val="32"/>
                <w:vertAlign w:val="subscript"/>
                <w:lang w:val="en-US" w:eastAsia="zh-CN"/>
              </w:rPr>
              <w:t>3</w:t>
            </w:r>
            <w:r>
              <w:rPr>
                <w:rFonts w:hint="eastAsia" w:ascii="Times New Roman" w:hAnsi="Times New Roman" w:eastAsia="宋体" w:cs="Times New Roman"/>
                <w:sz w:val="24"/>
                <w:szCs w:val="32"/>
                <w:lang w:val="en-US" w:eastAsia="zh-CN"/>
              </w:rPr>
              <w:t>-N、TN、SS</w:t>
            </w:r>
            <w:r>
              <w:rPr>
                <w:rFonts w:hint="eastAsia" w:ascii="Times New Roman" w:hAnsi="Times New Roman" w:cs="Times New Roman"/>
                <w:sz w:val="24"/>
                <w:szCs w:val="32"/>
                <w:lang w:val="en-US" w:eastAsia="zh-CN"/>
              </w:rPr>
              <w:t>。</w:t>
            </w:r>
            <w:r>
              <w:rPr>
                <w:rFonts w:hint="eastAsia" w:ascii="Times New Roman" w:hAnsi="Times New Roman" w:eastAsia="宋体" w:cs="Times New Roman"/>
                <w:sz w:val="24"/>
                <w:szCs w:val="32"/>
                <w:lang w:val="en-US" w:eastAsia="zh-CN"/>
              </w:rPr>
              <w:t>类比生活污水水质并取其较高值为：COD 250mg/L、BOD</w:t>
            </w:r>
            <w:r>
              <w:rPr>
                <w:rFonts w:hint="eastAsia" w:ascii="Times New Roman" w:hAnsi="Times New Roman" w:eastAsia="宋体" w:cs="Times New Roman"/>
                <w:sz w:val="24"/>
                <w:szCs w:val="32"/>
                <w:vertAlign w:val="subscript"/>
                <w:lang w:val="en-US" w:eastAsia="zh-CN"/>
              </w:rPr>
              <w:t>5</w:t>
            </w:r>
            <w:r>
              <w:rPr>
                <w:rFonts w:hint="eastAsia" w:ascii="Times New Roman" w:hAnsi="Times New Roman" w:eastAsia="宋体" w:cs="Times New Roman"/>
                <w:sz w:val="24"/>
                <w:szCs w:val="32"/>
                <w:lang w:val="en-US" w:eastAsia="zh-CN"/>
              </w:rPr>
              <w:t xml:space="preserve"> 150mg/L、SS 150mg/L、NH</w:t>
            </w:r>
            <w:r>
              <w:rPr>
                <w:rFonts w:hint="eastAsia" w:ascii="Times New Roman" w:hAnsi="Times New Roman" w:eastAsia="宋体" w:cs="Times New Roman"/>
                <w:sz w:val="24"/>
                <w:szCs w:val="32"/>
                <w:vertAlign w:val="subscript"/>
                <w:lang w:val="en-US" w:eastAsia="zh-CN"/>
              </w:rPr>
              <w:t>3</w:t>
            </w:r>
            <w:r>
              <w:rPr>
                <w:rFonts w:hint="eastAsia" w:ascii="Times New Roman" w:hAnsi="Times New Roman" w:eastAsia="宋体" w:cs="Times New Roman"/>
                <w:sz w:val="24"/>
                <w:szCs w:val="32"/>
                <w:lang w:val="en-US" w:eastAsia="zh-CN"/>
              </w:rPr>
              <w:t>-N 25mg/L、TP 3mg/L、TN 30mg/L。</w:t>
            </w:r>
          </w:p>
          <w:p w14:paraId="1701674F">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ascii="Times New Roman" w:hAnsi="Times New Roman" w:eastAsia="宋体" w:cs="Times New Roman"/>
                <w:sz w:val="24"/>
                <w:szCs w:val="32"/>
                <w:lang w:val="en-US" w:eastAsia="zh-CN"/>
              </w:rPr>
            </w:pPr>
            <w:r>
              <w:rPr>
                <w:rFonts w:hint="default" w:ascii="Times New Roman" w:hAnsi="Times New Roman" w:eastAsia="宋体" w:cs="Times New Roman"/>
                <w:sz w:val="24"/>
                <w:szCs w:val="32"/>
                <w:lang w:val="en-US" w:eastAsia="zh-CN"/>
              </w:rPr>
              <w:t>③</w:t>
            </w:r>
            <w:r>
              <w:rPr>
                <w:rFonts w:hint="eastAsia" w:ascii="Times New Roman" w:hAnsi="Times New Roman" w:eastAsia="宋体" w:cs="Times New Roman"/>
                <w:sz w:val="24"/>
                <w:szCs w:val="32"/>
                <w:lang w:val="en-US" w:eastAsia="zh-CN"/>
              </w:rPr>
              <w:t>试漏废水</w:t>
            </w:r>
          </w:p>
          <w:p w14:paraId="53A54231">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eastAsia" w:ascii="Times New Roman" w:hAnsi="Times New Roman" w:eastAsia="宋体" w:cs="Times New Roman"/>
                <w:sz w:val="24"/>
                <w:szCs w:val="32"/>
                <w:lang w:val="en-US" w:eastAsia="zh-CN"/>
              </w:rPr>
            </w:pPr>
            <w:r>
              <w:rPr>
                <w:rFonts w:hint="eastAsia" w:ascii="Times New Roman" w:hAnsi="Times New Roman" w:eastAsia="宋体" w:cs="Times New Roman"/>
                <w:sz w:val="24"/>
                <w:szCs w:val="32"/>
                <w:lang w:val="en-US" w:eastAsia="zh-CN"/>
              </w:rPr>
              <w:t>根据企业提供</w:t>
            </w:r>
            <w:r>
              <w:rPr>
                <w:rFonts w:hint="eastAsia" w:cs="Times New Roman"/>
                <w:sz w:val="24"/>
                <w:szCs w:val="32"/>
                <w:lang w:val="en-US" w:eastAsia="zh-CN"/>
              </w:rPr>
              <w:t>的搬迁前生产</w:t>
            </w:r>
            <w:r>
              <w:rPr>
                <w:rFonts w:hint="eastAsia" w:ascii="Times New Roman" w:hAnsi="Times New Roman" w:eastAsia="宋体" w:cs="Times New Roman"/>
                <w:sz w:val="24"/>
                <w:szCs w:val="32"/>
                <w:lang w:val="en-US" w:eastAsia="zh-CN"/>
              </w:rPr>
              <w:t>资料可知，本项目试漏水</w:t>
            </w:r>
            <w:r>
              <w:rPr>
                <w:rFonts w:hint="eastAsia" w:cs="Times New Roman"/>
                <w:sz w:val="24"/>
                <w:szCs w:val="32"/>
                <w:lang w:val="en-US" w:eastAsia="zh-CN"/>
              </w:rPr>
              <w:t>需要定期补充，补充量约</w:t>
            </w:r>
            <w:r>
              <w:rPr>
                <w:rFonts w:hint="eastAsia" w:ascii="Times New Roman" w:hAnsi="Times New Roman" w:eastAsia="宋体" w:cs="Times New Roman"/>
                <w:sz w:val="24"/>
                <w:szCs w:val="32"/>
                <w:lang w:val="en-US" w:eastAsia="zh-CN"/>
              </w:rPr>
              <w:t>为1m</w:t>
            </w:r>
            <w:r>
              <w:rPr>
                <w:rFonts w:hint="eastAsia" w:ascii="Times New Roman" w:hAnsi="Times New Roman" w:eastAsia="宋体" w:cs="Times New Roman"/>
                <w:sz w:val="24"/>
                <w:szCs w:val="32"/>
                <w:vertAlign w:val="superscript"/>
                <w:lang w:val="en-US" w:eastAsia="zh-CN"/>
              </w:rPr>
              <w:t>3</w:t>
            </w:r>
            <w:r>
              <w:rPr>
                <w:rFonts w:hint="eastAsia" w:ascii="Times New Roman" w:hAnsi="Times New Roman" w:eastAsia="宋体" w:cs="Times New Roman"/>
                <w:sz w:val="24"/>
                <w:szCs w:val="32"/>
                <w:lang w:val="en-US" w:eastAsia="zh-CN"/>
              </w:rPr>
              <w:t>/d（300m</w:t>
            </w:r>
            <w:r>
              <w:rPr>
                <w:rFonts w:hint="eastAsia" w:ascii="Times New Roman" w:hAnsi="Times New Roman" w:eastAsia="宋体" w:cs="Times New Roman"/>
                <w:sz w:val="24"/>
                <w:szCs w:val="32"/>
                <w:vertAlign w:val="superscript"/>
                <w:lang w:val="en-US" w:eastAsia="zh-CN"/>
              </w:rPr>
              <w:t>3</w:t>
            </w:r>
            <w:r>
              <w:rPr>
                <w:rFonts w:hint="eastAsia" w:ascii="Times New Roman" w:hAnsi="Times New Roman" w:eastAsia="宋体" w:cs="Times New Roman"/>
                <w:sz w:val="24"/>
                <w:szCs w:val="32"/>
                <w:lang w:val="en-US" w:eastAsia="zh-CN"/>
              </w:rPr>
              <w:t>/a）。</w:t>
            </w:r>
            <w:r>
              <w:rPr>
                <w:rFonts w:hint="eastAsia" w:cs="Times New Roman"/>
                <w:sz w:val="24"/>
                <w:szCs w:val="32"/>
                <w:lang w:val="en-US" w:eastAsia="zh-CN"/>
              </w:rPr>
              <w:t>通过</w:t>
            </w:r>
            <w:r>
              <w:rPr>
                <w:rFonts w:hint="eastAsia" w:ascii="Times New Roman" w:hAnsi="Times New Roman" w:eastAsia="宋体" w:cs="Times New Roman"/>
                <w:sz w:val="24"/>
                <w:szCs w:val="32"/>
                <w:lang w:val="en-US" w:eastAsia="zh-CN"/>
              </w:rPr>
              <w:t>类比新乡市键悦精密机械有限公司</w:t>
            </w:r>
            <w:r>
              <w:rPr>
                <w:rFonts w:hint="eastAsia" w:cs="Times New Roman"/>
                <w:sz w:val="24"/>
                <w:szCs w:val="32"/>
                <w:lang w:val="en-US" w:eastAsia="zh-CN"/>
              </w:rPr>
              <w:t>清洗废水</w:t>
            </w:r>
            <w:r>
              <w:rPr>
                <w:rFonts w:hint="eastAsia" w:ascii="Times New Roman" w:hAnsi="Times New Roman" w:eastAsia="宋体" w:cs="Times New Roman"/>
                <w:sz w:val="24"/>
                <w:szCs w:val="32"/>
                <w:lang w:val="en-US" w:eastAsia="zh-CN"/>
              </w:rPr>
              <w:t>资料可知，水质为SS 50 mg/L、石油类40 mg/L。经厂内污水处理站处理后，通过污水管网排入新乡市贾屯污水处理厂进行处理。</w:t>
            </w:r>
          </w:p>
          <w:p w14:paraId="483A714C">
            <w:pPr>
              <w:tabs>
                <w:tab w:val="left" w:pos="8370"/>
                <w:tab w:val="left" w:pos="8600"/>
              </w:tabs>
              <w:spacing w:line="240" w:lineRule="auto"/>
              <w:jc w:val="center"/>
              <w:rPr>
                <w:rFonts w:hint="default" w:ascii="Times New Roman" w:hAnsi="Times New Roman" w:eastAsia="黑体" w:cs="Times New Roman"/>
                <w:b/>
                <w:bCs/>
                <w:color w:val="000000"/>
                <w:sz w:val="21"/>
                <w:szCs w:val="21"/>
                <w:u w:val="none" w:color="auto"/>
                <w:lang w:val="en-US" w:eastAsia="zh-CN"/>
              </w:rPr>
            </w:pPr>
            <w:r>
              <w:rPr>
                <w:rFonts w:hint="eastAsia" w:ascii="Times New Roman" w:hAnsi="Times New Roman" w:eastAsia="黑体" w:cs="Times New Roman"/>
                <w:b/>
                <w:bCs/>
                <w:color w:val="000000"/>
                <w:sz w:val="21"/>
                <w:szCs w:val="21"/>
                <w:u w:val="none" w:color="auto"/>
              </w:rPr>
              <w:t>表</w:t>
            </w:r>
            <w:r>
              <w:rPr>
                <w:rFonts w:hint="eastAsia" w:ascii="Times New Roman" w:hAnsi="Times New Roman" w:eastAsia="黑体" w:cs="Times New Roman"/>
                <w:b/>
                <w:bCs/>
                <w:color w:val="000000"/>
                <w:sz w:val="21"/>
                <w:szCs w:val="21"/>
                <w:u w:val="none" w:color="auto"/>
                <w:lang w:eastAsia="zh-CN"/>
              </w:rPr>
              <w:t>4-</w:t>
            </w:r>
            <w:r>
              <w:rPr>
                <w:rFonts w:hint="eastAsia" w:eastAsia="黑体" w:cs="Times New Roman"/>
                <w:b/>
                <w:bCs/>
                <w:color w:val="000000"/>
                <w:sz w:val="21"/>
                <w:szCs w:val="21"/>
                <w:u w:val="none" w:color="auto"/>
                <w:lang w:val="en-US" w:eastAsia="zh-CN"/>
              </w:rPr>
              <w:t>9</w:t>
            </w:r>
            <w:r>
              <w:rPr>
                <w:rFonts w:hint="eastAsia" w:ascii="Times New Roman" w:hAnsi="Times New Roman" w:eastAsia="黑体" w:cs="Times New Roman"/>
                <w:b/>
                <w:bCs/>
                <w:color w:val="000000"/>
                <w:sz w:val="21"/>
                <w:szCs w:val="21"/>
                <w:u w:val="none" w:color="auto"/>
              </w:rPr>
              <w:t xml:space="preserve">  </w:t>
            </w:r>
            <w:r>
              <w:rPr>
                <w:rFonts w:hint="default" w:ascii="Times New Roman" w:hAnsi="Times New Roman" w:eastAsia="黑体" w:cs="Times New Roman"/>
                <w:b/>
                <w:bCs/>
                <w:color w:val="000000"/>
                <w:sz w:val="21"/>
                <w:szCs w:val="21"/>
                <w:u w:val="none" w:color="auto"/>
                <w:lang w:val="zh-CN" w:eastAsia="zh-CN"/>
              </w:rPr>
              <w:t>污水水质产生及排放情况表</w:t>
            </w:r>
          </w:p>
          <w:tbl>
            <w:tblPr>
              <w:tblStyle w:val="13"/>
              <w:tblW w:w="4998"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515"/>
              <w:gridCol w:w="1617"/>
              <w:gridCol w:w="898"/>
              <w:gridCol w:w="863"/>
              <w:gridCol w:w="833"/>
              <w:gridCol w:w="715"/>
              <w:gridCol w:w="700"/>
              <w:gridCol w:w="699"/>
              <w:gridCol w:w="927"/>
            </w:tblGrid>
            <w:tr w14:paraId="1B4644B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64" w:type="pct"/>
                  <w:vMerge w:val="restart"/>
                  <w:tcBorders>
                    <w:tl2br w:val="nil"/>
                    <w:tr2bl w:val="nil"/>
                  </w:tcBorders>
                  <w:noWrap w:val="0"/>
                  <w:vAlign w:val="center"/>
                </w:tcPr>
                <w:p w14:paraId="4B387EDE">
                  <w:pPr>
                    <w:spacing w:line="240" w:lineRule="auto"/>
                    <w:jc w:val="center"/>
                    <w:rPr>
                      <w:rFonts w:hint="eastAsia" w:ascii="Times New Roman" w:hAnsi="Times New Roman" w:eastAsia="宋体" w:cs="Times New Roman"/>
                      <w:b/>
                      <w:bCs/>
                      <w:color w:val="auto"/>
                      <w:sz w:val="21"/>
                      <w:szCs w:val="21"/>
                      <w:u w:val="none" w:color="auto"/>
                      <w:lang w:eastAsia="zh-CN"/>
                    </w:rPr>
                  </w:pPr>
                  <w:r>
                    <w:rPr>
                      <w:rFonts w:hint="eastAsia" w:ascii="Times New Roman" w:hAnsi="Times New Roman" w:cs="Times New Roman"/>
                      <w:b/>
                      <w:bCs/>
                      <w:color w:val="auto"/>
                      <w:sz w:val="21"/>
                      <w:szCs w:val="21"/>
                      <w:u w:val="none" w:color="auto"/>
                      <w:lang w:eastAsia="zh-CN"/>
                    </w:rPr>
                    <w:t>废水</w:t>
                  </w:r>
                </w:p>
              </w:tc>
              <w:tc>
                <w:tcPr>
                  <w:tcW w:w="922" w:type="pct"/>
                  <w:vMerge w:val="restart"/>
                  <w:tcBorders>
                    <w:tl2br w:val="nil"/>
                    <w:tr2bl w:val="nil"/>
                  </w:tcBorders>
                  <w:noWrap w:val="0"/>
                  <w:vAlign w:val="center"/>
                </w:tcPr>
                <w:p w14:paraId="09C9D746">
                  <w:pPr>
                    <w:spacing w:line="240" w:lineRule="auto"/>
                    <w:jc w:val="center"/>
                    <w:rPr>
                      <w:rFonts w:hint="default" w:ascii="Times New Roman" w:hAnsi="Times New Roman" w:cs="Times New Roman"/>
                      <w:b/>
                      <w:bCs/>
                      <w:color w:val="auto"/>
                      <w:sz w:val="21"/>
                      <w:szCs w:val="21"/>
                      <w:u w:val="none" w:color="auto"/>
                    </w:rPr>
                  </w:pPr>
                  <w:r>
                    <w:rPr>
                      <w:rFonts w:hint="default" w:ascii="Times New Roman" w:hAnsi="Times New Roman" w:eastAsia="宋体" w:cs="Times New Roman"/>
                      <w:b/>
                      <w:bCs/>
                      <w:color w:val="auto"/>
                      <w:kern w:val="0"/>
                      <w:sz w:val="21"/>
                      <w:szCs w:val="21"/>
                      <w:u w:val="none" w:color="auto"/>
                      <w:lang w:val="en-US" w:eastAsia="zh-CN" w:bidi="ar-SA"/>
                    </w:rPr>
                    <w:t>排放量</w:t>
                  </w:r>
                  <w:r>
                    <w:rPr>
                      <w:rFonts w:hint="default" w:ascii="Times New Roman" w:hAnsi="Times New Roman" w:cs="Times New Roman"/>
                      <w:b/>
                      <w:bCs/>
                      <w:color w:val="auto"/>
                      <w:sz w:val="21"/>
                      <w:szCs w:val="21"/>
                      <w:highlight w:val="none"/>
                      <w:u w:val="none" w:color="auto"/>
                    </w:rPr>
                    <w:t>（t/a）</w:t>
                  </w:r>
                </w:p>
              </w:tc>
              <w:tc>
                <w:tcPr>
                  <w:tcW w:w="3212" w:type="pct"/>
                  <w:gridSpan w:val="7"/>
                  <w:tcBorders>
                    <w:tl2br w:val="nil"/>
                    <w:tr2bl w:val="nil"/>
                  </w:tcBorders>
                  <w:noWrap w:val="0"/>
                  <w:vAlign w:val="center"/>
                </w:tcPr>
                <w:p w14:paraId="6FE1C886">
                  <w:pPr>
                    <w:pStyle w:val="40"/>
                    <w:spacing w:line="240" w:lineRule="auto"/>
                    <w:ind w:firstLine="0" w:firstLineChars="0"/>
                    <w:jc w:val="center"/>
                    <w:rPr>
                      <w:rFonts w:hint="default" w:ascii="Times New Roman" w:hAnsi="Times New Roman" w:eastAsia="宋体" w:cs="Times New Roman"/>
                      <w:b/>
                      <w:bCs/>
                      <w:color w:val="auto"/>
                      <w:sz w:val="21"/>
                      <w:szCs w:val="21"/>
                      <w:u w:val="none" w:color="auto"/>
                      <w:lang w:val="en-US" w:eastAsia="zh-CN"/>
                    </w:rPr>
                  </w:pPr>
                  <w:r>
                    <w:rPr>
                      <w:rFonts w:hint="default" w:ascii="Times New Roman" w:hAnsi="Times New Roman" w:eastAsia="宋体" w:cs="Times New Roman"/>
                      <w:b/>
                      <w:bCs/>
                      <w:color w:val="auto"/>
                      <w:sz w:val="21"/>
                      <w:szCs w:val="21"/>
                      <w:u w:val="none" w:color="auto"/>
                      <w:lang w:val="en-US" w:eastAsia="zh-CN"/>
                    </w:rPr>
                    <w:t>排放浓度（mg/L）</w:t>
                  </w:r>
                </w:p>
              </w:tc>
            </w:tr>
            <w:tr w14:paraId="72FE1F3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64" w:type="pct"/>
                  <w:vMerge w:val="continue"/>
                  <w:tcBorders>
                    <w:tl2br w:val="nil"/>
                    <w:tr2bl w:val="nil"/>
                  </w:tcBorders>
                  <w:noWrap w:val="0"/>
                  <w:vAlign w:val="center"/>
                </w:tcPr>
                <w:p w14:paraId="146A97BD">
                  <w:pPr>
                    <w:spacing w:line="240" w:lineRule="auto"/>
                    <w:jc w:val="center"/>
                    <w:rPr>
                      <w:rFonts w:hint="eastAsia" w:ascii="Times New Roman" w:hAnsi="Times New Roman" w:eastAsia="宋体" w:cs="Times New Roman"/>
                      <w:b/>
                      <w:bCs/>
                      <w:color w:val="auto"/>
                      <w:sz w:val="21"/>
                      <w:szCs w:val="21"/>
                      <w:u w:val="none" w:color="auto"/>
                      <w:lang w:eastAsia="zh-CN"/>
                    </w:rPr>
                  </w:pPr>
                </w:p>
              </w:tc>
              <w:tc>
                <w:tcPr>
                  <w:tcW w:w="922" w:type="pct"/>
                  <w:vMerge w:val="continue"/>
                  <w:tcBorders>
                    <w:tl2br w:val="nil"/>
                    <w:tr2bl w:val="nil"/>
                  </w:tcBorders>
                  <w:noWrap w:val="0"/>
                  <w:vAlign w:val="center"/>
                </w:tcPr>
                <w:p w14:paraId="1F6B3AAA">
                  <w:pPr>
                    <w:spacing w:line="240" w:lineRule="auto"/>
                    <w:jc w:val="center"/>
                    <w:rPr>
                      <w:rFonts w:hint="default" w:ascii="Times New Roman" w:hAnsi="Times New Roman" w:cs="Times New Roman"/>
                      <w:b/>
                      <w:bCs/>
                      <w:color w:val="auto"/>
                      <w:sz w:val="21"/>
                      <w:szCs w:val="21"/>
                      <w:u w:val="none" w:color="auto"/>
                    </w:rPr>
                  </w:pPr>
                </w:p>
              </w:tc>
              <w:tc>
                <w:tcPr>
                  <w:tcW w:w="512" w:type="pct"/>
                  <w:tcBorders>
                    <w:tl2br w:val="nil"/>
                    <w:tr2bl w:val="nil"/>
                  </w:tcBorders>
                  <w:noWrap w:val="0"/>
                  <w:vAlign w:val="center"/>
                </w:tcPr>
                <w:p w14:paraId="653B518A">
                  <w:pPr>
                    <w:pStyle w:val="40"/>
                    <w:spacing w:line="240" w:lineRule="auto"/>
                    <w:ind w:firstLine="0" w:firstLineChars="0"/>
                    <w:jc w:val="center"/>
                    <w:rPr>
                      <w:rFonts w:hint="default" w:ascii="Times New Roman" w:hAnsi="Times New Roman" w:cs="Times New Roman"/>
                      <w:b/>
                      <w:bCs/>
                      <w:color w:val="auto"/>
                      <w:sz w:val="21"/>
                      <w:szCs w:val="21"/>
                      <w:u w:val="none" w:color="auto"/>
                    </w:rPr>
                  </w:pPr>
                  <w:r>
                    <w:rPr>
                      <w:rFonts w:ascii="Times New Roman" w:hAnsi="Times New Roman"/>
                      <w:b/>
                      <w:bCs/>
                      <w:color w:val="auto"/>
                      <w:sz w:val="21"/>
                      <w:szCs w:val="21"/>
                      <w:u w:val="none" w:color="auto"/>
                      <w:lang w:val="en-US"/>
                    </w:rPr>
                    <w:t>COD</w:t>
                  </w:r>
                </w:p>
              </w:tc>
              <w:tc>
                <w:tcPr>
                  <w:tcW w:w="492" w:type="pct"/>
                  <w:tcBorders>
                    <w:tl2br w:val="nil"/>
                    <w:tr2bl w:val="nil"/>
                  </w:tcBorders>
                  <w:noWrap w:val="0"/>
                  <w:vAlign w:val="center"/>
                </w:tcPr>
                <w:p w14:paraId="0C0D3EE2">
                  <w:pPr>
                    <w:pStyle w:val="40"/>
                    <w:spacing w:line="240" w:lineRule="auto"/>
                    <w:ind w:firstLine="0" w:firstLineChars="0"/>
                    <w:jc w:val="center"/>
                    <w:rPr>
                      <w:rFonts w:ascii="Times New Roman" w:hAnsi="Times New Roman" w:cs="Times New Roman"/>
                      <w:b/>
                      <w:bCs/>
                      <w:color w:val="auto"/>
                      <w:sz w:val="21"/>
                      <w:szCs w:val="21"/>
                      <w:u w:val="none" w:color="auto"/>
                      <w:lang w:val="en-US"/>
                    </w:rPr>
                  </w:pPr>
                  <w:r>
                    <w:rPr>
                      <w:rFonts w:hint="default" w:ascii="Times New Roman" w:hAnsi="Times New Roman" w:cs="Times New Roman"/>
                      <w:b/>
                      <w:bCs/>
                      <w:color w:val="auto"/>
                      <w:sz w:val="21"/>
                      <w:szCs w:val="21"/>
                      <w:u w:val="none" w:color="auto"/>
                      <w:lang w:val="en-US" w:eastAsia="zh-CN"/>
                    </w:rPr>
                    <w:t>BOD</w:t>
                  </w:r>
                  <w:r>
                    <w:rPr>
                      <w:rFonts w:hint="default" w:ascii="Times New Roman" w:hAnsi="Times New Roman" w:cs="Times New Roman"/>
                      <w:b/>
                      <w:bCs/>
                      <w:color w:val="auto"/>
                      <w:sz w:val="21"/>
                      <w:szCs w:val="21"/>
                      <w:u w:val="none" w:color="auto"/>
                      <w:vertAlign w:val="subscript"/>
                      <w:lang w:val="en-US" w:eastAsia="zh-CN"/>
                    </w:rPr>
                    <w:t>5</w:t>
                  </w:r>
                </w:p>
              </w:tc>
              <w:tc>
                <w:tcPr>
                  <w:tcW w:w="475" w:type="pct"/>
                  <w:tcBorders>
                    <w:tl2br w:val="nil"/>
                    <w:tr2bl w:val="nil"/>
                  </w:tcBorders>
                  <w:noWrap w:val="0"/>
                  <w:vAlign w:val="center"/>
                </w:tcPr>
                <w:p w14:paraId="5ACAD774">
                  <w:pPr>
                    <w:pStyle w:val="40"/>
                    <w:spacing w:line="240" w:lineRule="auto"/>
                    <w:ind w:firstLine="0" w:firstLineChars="0"/>
                    <w:jc w:val="center"/>
                    <w:rPr>
                      <w:rFonts w:hint="default" w:ascii="Times New Roman" w:hAnsi="Times New Roman" w:cs="Times New Roman"/>
                      <w:b/>
                      <w:bCs/>
                      <w:color w:val="auto"/>
                      <w:sz w:val="21"/>
                      <w:szCs w:val="21"/>
                      <w:u w:val="none" w:color="auto"/>
                      <w:lang w:val="en-US"/>
                    </w:rPr>
                  </w:pPr>
                  <w:r>
                    <w:rPr>
                      <w:rFonts w:ascii="Times New Roman" w:hAnsi="Times New Roman" w:cs="Times New Roman"/>
                      <w:b/>
                      <w:bCs/>
                      <w:color w:val="auto"/>
                      <w:sz w:val="21"/>
                      <w:szCs w:val="21"/>
                      <w:u w:val="none" w:color="auto"/>
                      <w:lang w:val="en-US"/>
                    </w:rPr>
                    <w:t>SS</w:t>
                  </w:r>
                </w:p>
              </w:tc>
              <w:tc>
                <w:tcPr>
                  <w:tcW w:w="408" w:type="pct"/>
                  <w:tcBorders>
                    <w:tl2br w:val="nil"/>
                    <w:tr2bl w:val="nil"/>
                  </w:tcBorders>
                  <w:noWrap w:val="0"/>
                  <w:vAlign w:val="center"/>
                </w:tcPr>
                <w:p w14:paraId="2F895654">
                  <w:pPr>
                    <w:pStyle w:val="40"/>
                    <w:spacing w:line="240" w:lineRule="auto"/>
                    <w:ind w:firstLine="0" w:firstLineChars="0"/>
                    <w:jc w:val="center"/>
                    <w:rPr>
                      <w:rFonts w:hint="default" w:ascii="Times New Roman" w:hAnsi="Times New Roman" w:eastAsia="宋体" w:cs="Times New Roman"/>
                      <w:b/>
                      <w:bCs/>
                      <w:color w:val="auto"/>
                      <w:sz w:val="21"/>
                      <w:szCs w:val="21"/>
                      <w:u w:val="none" w:color="auto"/>
                      <w:lang w:val="en-US"/>
                    </w:rPr>
                  </w:pPr>
                  <w:r>
                    <w:rPr>
                      <w:rFonts w:ascii="Times New Roman" w:hAnsi="Times New Roman" w:eastAsia="宋体" w:cs="Times New Roman"/>
                      <w:b/>
                      <w:bCs/>
                      <w:color w:val="auto"/>
                      <w:sz w:val="21"/>
                      <w:szCs w:val="21"/>
                      <w:u w:val="none" w:color="auto"/>
                      <w:lang w:val="en-US"/>
                    </w:rPr>
                    <w:t>氨氮</w:t>
                  </w:r>
                </w:p>
              </w:tc>
              <w:tc>
                <w:tcPr>
                  <w:tcW w:w="399" w:type="pct"/>
                  <w:tcBorders>
                    <w:tl2br w:val="nil"/>
                    <w:tr2bl w:val="nil"/>
                  </w:tcBorders>
                  <w:noWrap w:val="0"/>
                  <w:vAlign w:val="center"/>
                </w:tcPr>
                <w:p w14:paraId="2E418106">
                  <w:pPr>
                    <w:pStyle w:val="40"/>
                    <w:spacing w:line="240" w:lineRule="auto"/>
                    <w:ind w:firstLine="0" w:firstLineChars="0"/>
                    <w:jc w:val="center"/>
                    <w:rPr>
                      <w:rFonts w:ascii="Times New Roman" w:hAnsi="Times New Roman" w:eastAsia="宋体" w:cs="Times New Roman"/>
                      <w:b/>
                      <w:bCs/>
                      <w:color w:val="auto"/>
                      <w:sz w:val="21"/>
                      <w:szCs w:val="21"/>
                      <w:u w:val="none" w:color="auto"/>
                      <w:lang w:val="en-US"/>
                    </w:rPr>
                  </w:pPr>
                  <w:r>
                    <w:rPr>
                      <w:rFonts w:hint="eastAsia" w:ascii="Times New Roman" w:hAnsi="Times New Roman" w:eastAsia="宋体" w:cs="Times New Roman"/>
                      <w:b/>
                      <w:bCs/>
                      <w:color w:val="auto"/>
                      <w:sz w:val="21"/>
                      <w:szCs w:val="21"/>
                      <w:u w:val="none" w:color="auto"/>
                      <w:lang w:val="en-US" w:eastAsia="zh-CN"/>
                    </w:rPr>
                    <w:t>总磷</w:t>
                  </w:r>
                </w:p>
              </w:tc>
              <w:tc>
                <w:tcPr>
                  <w:tcW w:w="398" w:type="pct"/>
                  <w:tcBorders>
                    <w:tl2br w:val="nil"/>
                    <w:tr2bl w:val="nil"/>
                  </w:tcBorders>
                  <w:noWrap w:val="0"/>
                  <w:vAlign w:val="center"/>
                </w:tcPr>
                <w:p w14:paraId="7B2661BA">
                  <w:pPr>
                    <w:pStyle w:val="40"/>
                    <w:spacing w:line="240" w:lineRule="auto"/>
                    <w:ind w:firstLine="0" w:firstLineChars="0"/>
                    <w:jc w:val="center"/>
                    <w:rPr>
                      <w:rFonts w:ascii="Times New Roman" w:hAnsi="Times New Roman" w:eastAsia="宋体" w:cs="Times New Roman"/>
                      <w:b/>
                      <w:bCs/>
                      <w:color w:val="auto"/>
                      <w:sz w:val="21"/>
                      <w:szCs w:val="21"/>
                      <w:u w:val="none" w:color="auto"/>
                      <w:lang w:val="en-US"/>
                    </w:rPr>
                  </w:pPr>
                  <w:r>
                    <w:rPr>
                      <w:rFonts w:hint="eastAsia" w:ascii="Times New Roman" w:hAnsi="Times New Roman" w:eastAsia="宋体" w:cs="Times New Roman"/>
                      <w:b/>
                      <w:bCs/>
                      <w:color w:val="auto"/>
                      <w:sz w:val="21"/>
                      <w:szCs w:val="21"/>
                      <w:u w:val="none" w:color="auto"/>
                      <w:lang w:val="en-US" w:eastAsia="zh-CN"/>
                    </w:rPr>
                    <w:t>总氮</w:t>
                  </w:r>
                </w:p>
              </w:tc>
              <w:tc>
                <w:tcPr>
                  <w:tcW w:w="526" w:type="pct"/>
                  <w:tcBorders>
                    <w:tl2br w:val="nil"/>
                    <w:tr2bl w:val="nil"/>
                  </w:tcBorders>
                  <w:noWrap w:val="0"/>
                  <w:vAlign w:val="center"/>
                </w:tcPr>
                <w:p w14:paraId="3EF60737">
                  <w:pPr>
                    <w:pStyle w:val="40"/>
                    <w:spacing w:line="240" w:lineRule="auto"/>
                    <w:ind w:firstLine="0" w:firstLineChars="0"/>
                    <w:jc w:val="center"/>
                    <w:rPr>
                      <w:rFonts w:hint="default" w:ascii="Times New Roman" w:hAnsi="Times New Roman" w:eastAsia="宋体" w:cs="Times New Roman"/>
                      <w:b/>
                      <w:bCs/>
                      <w:color w:val="auto"/>
                      <w:sz w:val="21"/>
                      <w:szCs w:val="21"/>
                      <w:u w:val="none" w:color="auto"/>
                      <w:lang w:val="en-US" w:eastAsia="zh-CN"/>
                    </w:rPr>
                  </w:pPr>
                  <w:r>
                    <w:rPr>
                      <w:rFonts w:hint="eastAsia" w:ascii="Times New Roman" w:hAnsi="Times New Roman" w:cs="Times New Roman"/>
                      <w:b/>
                      <w:bCs/>
                      <w:color w:val="auto"/>
                      <w:sz w:val="21"/>
                      <w:szCs w:val="21"/>
                      <w:u w:val="none" w:color="auto"/>
                      <w:lang w:val="en-US" w:eastAsia="zh-CN"/>
                    </w:rPr>
                    <w:t>石油类</w:t>
                  </w:r>
                </w:p>
              </w:tc>
            </w:tr>
            <w:tr w14:paraId="2B07DF9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64" w:type="pct"/>
                  <w:tcBorders>
                    <w:tl2br w:val="nil"/>
                    <w:tr2bl w:val="nil"/>
                  </w:tcBorders>
                  <w:noWrap w:val="0"/>
                  <w:vAlign w:val="center"/>
                </w:tcPr>
                <w:p w14:paraId="1F5CB3DC">
                  <w:pPr>
                    <w:spacing w:line="240" w:lineRule="auto"/>
                    <w:jc w:val="center"/>
                    <w:rPr>
                      <w:rFonts w:hint="eastAsia" w:ascii="Times New Roman" w:hAnsi="Times New Roman" w:eastAsia="宋体" w:cs="Times New Roman"/>
                      <w:color w:val="auto"/>
                      <w:sz w:val="21"/>
                      <w:szCs w:val="21"/>
                      <w:u w:val="none" w:color="auto"/>
                      <w:lang w:eastAsia="zh-CN"/>
                    </w:rPr>
                  </w:pPr>
                  <w:r>
                    <w:rPr>
                      <w:rFonts w:hint="eastAsia" w:cs="Times New Roman"/>
                      <w:color w:val="auto"/>
                      <w:sz w:val="21"/>
                      <w:szCs w:val="21"/>
                      <w:u w:val="none" w:color="auto"/>
                      <w:lang w:val="en-US" w:eastAsia="zh-CN"/>
                    </w:rPr>
                    <w:t>生活废水</w:t>
                  </w:r>
                </w:p>
              </w:tc>
              <w:tc>
                <w:tcPr>
                  <w:tcW w:w="922" w:type="pct"/>
                  <w:tcBorders>
                    <w:tl2br w:val="nil"/>
                    <w:tr2bl w:val="nil"/>
                  </w:tcBorders>
                  <w:noWrap w:val="0"/>
                  <w:vAlign w:val="center"/>
                </w:tcPr>
                <w:p w14:paraId="74A2E9C0">
                  <w:pPr>
                    <w:spacing w:line="240" w:lineRule="auto"/>
                    <w:jc w:val="center"/>
                    <w:rPr>
                      <w:rFonts w:hint="default" w:ascii="Times New Roman" w:hAnsi="Times New Roman" w:cs="Times New Roman"/>
                      <w:color w:val="auto"/>
                      <w:kern w:val="2"/>
                      <w:sz w:val="21"/>
                      <w:szCs w:val="21"/>
                      <w:highlight w:val="yellow"/>
                      <w:u w:val="none" w:color="auto"/>
                      <w:lang w:val="en-US" w:eastAsia="zh-CN" w:bidi="ar-SA"/>
                    </w:rPr>
                  </w:pPr>
                  <w:r>
                    <w:rPr>
                      <w:rFonts w:hint="eastAsia" w:cs="Times New Roman"/>
                      <w:color w:val="auto"/>
                      <w:sz w:val="21"/>
                      <w:szCs w:val="21"/>
                      <w:u w:val="none" w:color="auto"/>
                      <w:lang w:val="en-US" w:eastAsia="zh-CN"/>
                    </w:rPr>
                    <w:t>1080</w:t>
                  </w:r>
                </w:p>
              </w:tc>
              <w:tc>
                <w:tcPr>
                  <w:tcW w:w="512" w:type="pct"/>
                  <w:tcBorders>
                    <w:tl2br w:val="nil"/>
                    <w:tr2bl w:val="nil"/>
                  </w:tcBorders>
                  <w:noWrap w:val="0"/>
                  <w:vAlign w:val="center"/>
                </w:tcPr>
                <w:p w14:paraId="2670452C">
                  <w:pPr>
                    <w:pStyle w:val="40"/>
                    <w:spacing w:line="240" w:lineRule="auto"/>
                    <w:ind w:firstLine="0" w:firstLineChars="0"/>
                    <w:jc w:val="center"/>
                    <w:rPr>
                      <w:rFonts w:hint="default" w:ascii="Times New Roman" w:hAnsi="Times New Roman" w:cs="Times New Roman"/>
                      <w:color w:val="auto"/>
                      <w:kern w:val="2"/>
                      <w:sz w:val="21"/>
                      <w:szCs w:val="21"/>
                      <w:highlight w:val="none"/>
                      <w:u w:val="none" w:color="auto"/>
                      <w:lang w:val="en-US" w:eastAsia="zh-CN" w:bidi="ar-SA"/>
                    </w:rPr>
                  </w:pPr>
                  <w:r>
                    <w:rPr>
                      <w:rFonts w:hint="eastAsia" w:ascii="Times New Roman" w:hAnsi="Times New Roman" w:cs="Times New Roman"/>
                      <w:color w:val="auto"/>
                      <w:kern w:val="2"/>
                      <w:sz w:val="21"/>
                      <w:szCs w:val="21"/>
                      <w:highlight w:val="none"/>
                      <w:u w:val="none" w:color="auto"/>
                      <w:lang w:val="en-US" w:eastAsia="zh-CN" w:bidi="ar-SA"/>
                    </w:rPr>
                    <w:t>250</w:t>
                  </w:r>
                </w:p>
              </w:tc>
              <w:tc>
                <w:tcPr>
                  <w:tcW w:w="492" w:type="pct"/>
                  <w:tcBorders>
                    <w:tl2br w:val="nil"/>
                    <w:tr2bl w:val="nil"/>
                  </w:tcBorders>
                  <w:noWrap w:val="0"/>
                  <w:vAlign w:val="center"/>
                </w:tcPr>
                <w:p w14:paraId="7BFE3A42">
                  <w:pPr>
                    <w:pStyle w:val="40"/>
                    <w:spacing w:line="240" w:lineRule="auto"/>
                    <w:ind w:firstLine="0" w:firstLineChars="0"/>
                    <w:jc w:val="center"/>
                    <w:rPr>
                      <w:rFonts w:hint="default" w:ascii="Times New Roman" w:hAnsi="Times New Roman" w:cs="Times New Roman"/>
                      <w:color w:val="auto"/>
                      <w:kern w:val="2"/>
                      <w:sz w:val="21"/>
                      <w:szCs w:val="21"/>
                      <w:highlight w:val="none"/>
                      <w:u w:val="none" w:color="auto"/>
                      <w:lang w:val="en-US" w:eastAsia="zh-CN" w:bidi="ar-SA"/>
                    </w:rPr>
                  </w:pPr>
                  <w:r>
                    <w:rPr>
                      <w:rFonts w:hint="eastAsia" w:ascii="Times New Roman" w:hAnsi="Times New Roman" w:cs="Times New Roman"/>
                      <w:color w:val="auto"/>
                      <w:kern w:val="2"/>
                      <w:sz w:val="21"/>
                      <w:szCs w:val="21"/>
                      <w:highlight w:val="none"/>
                      <w:u w:val="none" w:color="auto"/>
                      <w:lang w:val="en-US" w:eastAsia="zh-CN" w:bidi="ar-SA"/>
                    </w:rPr>
                    <w:t>150</w:t>
                  </w:r>
                </w:p>
              </w:tc>
              <w:tc>
                <w:tcPr>
                  <w:tcW w:w="475" w:type="pct"/>
                  <w:tcBorders>
                    <w:tl2br w:val="nil"/>
                    <w:tr2bl w:val="nil"/>
                  </w:tcBorders>
                  <w:noWrap w:val="0"/>
                  <w:vAlign w:val="center"/>
                </w:tcPr>
                <w:p w14:paraId="0602D504">
                  <w:pPr>
                    <w:pStyle w:val="40"/>
                    <w:spacing w:line="240" w:lineRule="auto"/>
                    <w:ind w:firstLine="0" w:firstLineChars="0"/>
                    <w:jc w:val="center"/>
                    <w:rPr>
                      <w:rFonts w:hint="default" w:ascii="Times New Roman" w:hAnsi="Times New Roman" w:cs="Times New Roman"/>
                      <w:color w:val="auto"/>
                      <w:kern w:val="2"/>
                      <w:sz w:val="21"/>
                      <w:szCs w:val="21"/>
                      <w:highlight w:val="none"/>
                      <w:u w:val="none" w:color="auto"/>
                      <w:lang w:val="en-US" w:eastAsia="zh-CN" w:bidi="ar-SA"/>
                    </w:rPr>
                  </w:pPr>
                  <w:r>
                    <w:rPr>
                      <w:rFonts w:hint="eastAsia" w:ascii="Times New Roman" w:hAnsi="Times New Roman" w:cs="Times New Roman"/>
                      <w:color w:val="auto"/>
                      <w:kern w:val="2"/>
                      <w:sz w:val="21"/>
                      <w:szCs w:val="21"/>
                      <w:highlight w:val="none"/>
                      <w:u w:val="none" w:color="auto"/>
                      <w:lang w:val="en-US" w:eastAsia="zh-CN" w:bidi="ar-SA"/>
                    </w:rPr>
                    <w:t>150</w:t>
                  </w:r>
                </w:p>
              </w:tc>
              <w:tc>
                <w:tcPr>
                  <w:tcW w:w="408" w:type="pct"/>
                  <w:tcBorders>
                    <w:tl2br w:val="nil"/>
                    <w:tr2bl w:val="nil"/>
                  </w:tcBorders>
                  <w:noWrap w:val="0"/>
                  <w:vAlign w:val="center"/>
                </w:tcPr>
                <w:p w14:paraId="59FE3DD4">
                  <w:pPr>
                    <w:pStyle w:val="40"/>
                    <w:spacing w:line="240" w:lineRule="auto"/>
                    <w:ind w:firstLine="0" w:firstLineChars="0"/>
                    <w:jc w:val="center"/>
                    <w:rPr>
                      <w:rFonts w:hint="default" w:ascii="Times New Roman" w:hAnsi="Times New Roman" w:cs="Times New Roman"/>
                      <w:color w:val="auto"/>
                      <w:kern w:val="2"/>
                      <w:sz w:val="21"/>
                      <w:szCs w:val="21"/>
                      <w:highlight w:val="none"/>
                      <w:u w:val="none" w:color="auto"/>
                      <w:lang w:val="en-US" w:eastAsia="zh-CN" w:bidi="ar-SA"/>
                    </w:rPr>
                  </w:pPr>
                  <w:r>
                    <w:rPr>
                      <w:rFonts w:hint="eastAsia" w:ascii="Times New Roman" w:hAnsi="Times New Roman" w:cs="Times New Roman"/>
                      <w:color w:val="auto"/>
                      <w:kern w:val="2"/>
                      <w:sz w:val="21"/>
                      <w:szCs w:val="21"/>
                      <w:highlight w:val="none"/>
                      <w:u w:val="none" w:color="auto"/>
                      <w:lang w:val="en-US" w:eastAsia="zh-CN" w:bidi="ar-SA"/>
                    </w:rPr>
                    <w:t>25</w:t>
                  </w:r>
                </w:p>
              </w:tc>
              <w:tc>
                <w:tcPr>
                  <w:tcW w:w="399" w:type="pct"/>
                  <w:tcBorders>
                    <w:tl2br w:val="nil"/>
                    <w:tr2bl w:val="nil"/>
                  </w:tcBorders>
                  <w:noWrap w:val="0"/>
                  <w:vAlign w:val="center"/>
                </w:tcPr>
                <w:p w14:paraId="480A9767">
                  <w:pPr>
                    <w:pStyle w:val="40"/>
                    <w:spacing w:line="240" w:lineRule="auto"/>
                    <w:ind w:firstLine="0" w:firstLineChars="0"/>
                    <w:jc w:val="center"/>
                    <w:rPr>
                      <w:rFonts w:hint="default" w:ascii="Times New Roman" w:hAnsi="Times New Roman" w:cs="Times New Roman"/>
                      <w:color w:val="auto"/>
                      <w:kern w:val="2"/>
                      <w:sz w:val="21"/>
                      <w:szCs w:val="21"/>
                      <w:highlight w:val="none"/>
                      <w:u w:val="none" w:color="auto"/>
                      <w:lang w:val="en-US" w:eastAsia="zh-CN" w:bidi="ar-SA"/>
                    </w:rPr>
                  </w:pPr>
                  <w:r>
                    <w:rPr>
                      <w:rFonts w:hint="eastAsia" w:ascii="Times New Roman" w:hAnsi="Times New Roman" w:cs="Times New Roman"/>
                      <w:color w:val="auto"/>
                      <w:kern w:val="2"/>
                      <w:sz w:val="21"/>
                      <w:szCs w:val="21"/>
                      <w:highlight w:val="none"/>
                      <w:u w:val="none" w:color="auto"/>
                      <w:lang w:val="en-US" w:eastAsia="zh-CN" w:bidi="ar-SA"/>
                    </w:rPr>
                    <w:t>3</w:t>
                  </w:r>
                </w:p>
              </w:tc>
              <w:tc>
                <w:tcPr>
                  <w:tcW w:w="398" w:type="pct"/>
                  <w:tcBorders>
                    <w:tl2br w:val="nil"/>
                    <w:tr2bl w:val="nil"/>
                  </w:tcBorders>
                  <w:noWrap w:val="0"/>
                  <w:vAlign w:val="center"/>
                </w:tcPr>
                <w:p w14:paraId="0ABA233A">
                  <w:pPr>
                    <w:pStyle w:val="40"/>
                    <w:spacing w:line="240" w:lineRule="auto"/>
                    <w:ind w:firstLine="0" w:firstLineChars="0"/>
                    <w:jc w:val="center"/>
                    <w:rPr>
                      <w:rFonts w:hint="default" w:ascii="Times New Roman" w:hAnsi="Times New Roman" w:cs="Times New Roman"/>
                      <w:color w:val="auto"/>
                      <w:kern w:val="2"/>
                      <w:sz w:val="21"/>
                      <w:szCs w:val="21"/>
                      <w:highlight w:val="none"/>
                      <w:u w:val="none" w:color="auto"/>
                      <w:lang w:val="en-US" w:eastAsia="zh-CN" w:bidi="ar-SA"/>
                    </w:rPr>
                  </w:pPr>
                  <w:r>
                    <w:rPr>
                      <w:rFonts w:hint="eastAsia" w:ascii="Times New Roman" w:hAnsi="Times New Roman" w:cs="Times New Roman"/>
                      <w:color w:val="auto"/>
                      <w:kern w:val="2"/>
                      <w:sz w:val="21"/>
                      <w:szCs w:val="21"/>
                      <w:highlight w:val="none"/>
                      <w:u w:val="none" w:color="auto"/>
                      <w:lang w:val="en-US" w:eastAsia="zh-CN" w:bidi="ar-SA"/>
                    </w:rPr>
                    <w:t>30</w:t>
                  </w:r>
                </w:p>
              </w:tc>
              <w:tc>
                <w:tcPr>
                  <w:tcW w:w="526" w:type="pct"/>
                  <w:tcBorders>
                    <w:tl2br w:val="nil"/>
                    <w:tr2bl w:val="nil"/>
                  </w:tcBorders>
                  <w:noWrap w:val="0"/>
                  <w:vAlign w:val="center"/>
                </w:tcPr>
                <w:p w14:paraId="0AA9AB2F">
                  <w:pPr>
                    <w:pStyle w:val="40"/>
                    <w:spacing w:line="240" w:lineRule="auto"/>
                    <w:ind w:firstLine="0" w:firstLineChars="0"/>
                    <w:jc w:val="center"/>
                    <w:rPr>
                      <w:rFonts w:hint="default" w:ascii="Times New Roman" w:hAnsi="Times New Roman" w:cs="Times New Roman"/>
                      <w:color w:val="auto"/>
                      <w:kern w:val="2"/>
                      <w:sz w:val="21"/>
                      <w:szCs w:val="21"/>
                      <w:highlight w:val="none"/>
                      <w:u w:val="none" w:color="auto"/>
                      <w:lang w:val="en-US" w:eastAsia="zh-CN" w:bidi="ar-SA"/>
                    </w:rPr>
                  </w:pPr>
                  <w:r>
                    <w:rPr>
                      <w:rFonts w:hint="eastAsia" w:ascii="Times New Roman" w:hAnsi="Times New Roman" w:cs="Times New Roman"/>
                      <w:color w:val="auto"/>
                      <w:kern w:val="2"/>
                      <w:sz w:val="21"/>
                      <w:szCs w:val="21"/>
                      <w:highlight w:val="none"/>
                      <w:u w:val="none" w:color="auto"/>
                      <w:lang w:val="en-US" w:eastAsia="zh-CN" w:bidi="ar-SA"/>
                    </w:rPr>
                    <w:t>/</w:t>
                  </w:r>
                </w:p>
              </w:tc>
            </w:tr>
            <w:tr w14:paraId="32C8640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64" w:type="pct"/>
                  <w:tcBorders>
                    <w:tl2br w:val="nil"/>
                    <w:tr2bl w:val="nil"/>
                  </w:tcBorders>
                  <w:noWrap w:val="0"/>
                  <w:vAlign w:val="center"/>
                </w:tcPr>
                <w:p w14:paraId="77E12B8F">
                  <w:pPr>
                    <w:spacing w:line="240" w:lineRule="auto"/>
                    <w:jc w:val="center"/>
                    <w:rPr>
                      <w:rFonts w:hint="eastAsia" w:ascii="Times New Roman" w:hAnsi="Times New Roman" w:eastAsia="宋体" w:cs="Times New Roman"/>
                      <w:color w:val="auto"/>
                      <w:sz w:val="21"/>
                      <w:szCs w:val="21"/>
                      <w:u w:val="none" w:color="auto"/>
                      <w:lang w:val="en-US" w:eastAsia="zh-CN"/>
                    </w:rPr>
                  </w:pPr>
                  <w:r>
                    <w:rPr>
                      <w:rFonts w:hint="eastAsia" w:ascii="Times New Roman" w:hAnsi="Times New Roman" w:eastAsia="宋体" w:cs="Times New Roman"/>
                      <w:color w:val="auto"/>
                      <w:sz w:val="21"/>
                      <w:szCs w:val="21"/>
                      <w:u w:val="none" w:color="auto"/>
                      <w:lang w:val="en-US" w:eastAsia="zh-CN"/>
                    </w:rPr>
                    <w:t>清洗废水</w:t>
                  </w:r>
                </w:p>
              </w:tc>
              <w:tc>
                <w:tcPr>
                  <w:tcW w:w="922" w:type="pct"/>
                  <w:tcBorders>
                    <w:tl2br w:val="nil"/>
                    <w:tr2bl w:val="nil"/>
                  </w:tcBorders>
                  <w:noWrap w:val="0"/>
                  <w:vAlign w:val="center"/>
                </w:tcPr>
                <w:p w14:paraId="7AC1C806">
                  <w:pPr>
                    <w:spacing w:line="240" w:lineRule="auto"/>
                    <w:jc w:val="center"/>
                    <w:rPr>
                      <w:rFonts w:hint="default" w:ascii="Times New Roman" w:hAnsi="Times New Roman" w:eastAsia="宋体" w:cs="Times New Roman"/>
                      <w:color w:val="auto"/>
                      <w:kern w:val="2"/>
                      <w:sz w:val="21"/>
                      <w:szCs w:val="21"/>
                      <w:u w:val="none" w:color="auto"/>
                      <w:lang w:val="en-US" w:eastAsia="zh-CN" w:bidi="ar-SA"/>
                    </w:rPr>
                  </w:pPr>
                  <w:r>
                    <w:rPr>
                      <w:rFonts w:hint="eastAsia" w:cs="Times New Roman"/>
                      <w:color w:val="auto"/>
                      <w:sz w:val="21"/>
                      <w:szCs w:val="21"/>
                      <w:u w:val="none" w:color="auto"/>
                      <w:lang w:val="en-US" w:eastAsia="zh-CN"/>
                    </w:rPr>
                    <w:t>1</w:t>
                  </w:r>
                  <w:r>
                    <w:rPr>
                      <w:rFonts w:hint="eastAsia" w:ascii="Times New Roman" w:hAnsi="Times New Roman" w:eastAsia="宋体" w:cs="Times New Roman"/>
                      <w:color w:val="auto"/>
                      <w:sz w:val="21"/>
                      <w:szCs w:val="21"/>
                      <w:u w:val="none" w:color="auto"/>
                      <w:lang w:val="en-US" w:eastAsia="zh-CN"/>
                    </w:rPr>
                    <w:t>00</w:t>
                  </w:r>
                </w:p>
              </w:tc>
              <w:tc>
                <w:tcPr>
                  <w:tcW w:w="512" w:type="pct"/>
                  <w:tcBorders>
                    <w:tl2br w:val="nil"/>
                    <w:tr2bl w:val="nil"/>
                  </w:tcBorders>
                  <w:noWrap w:val="0"/>
                  <w:vAlign w:val="center"/>
                </w:tcPr>
                <w:p w14:paraId="5270E4D2">
                  <w:pPr>
                    <w:pStyle w:val="40"/>
                    <w:spacing w:line="240" w:lineRule="auto"/>
                    <w:ind w:firstLine="0" w:firstLineChars="0"/>
                    <w:jc w:val="center"/>
                    <w:rPr>
                      <w:rFonts w:hint="default" w:ascii="Times New Roman" w:hAnsi="Times New Roman" w:cs="Times New Roman"/>
                      <w:color w:val="auto"/>
                      <w:kern w:val="2"/>
                      <w:sz w:val="21"/>
                      <w:szCs w:val="21"/>
                      <w:highlight w:val="none"/>
                      <w:u w:val="none" w:color="auto"/>
                      <w:lang w:val="en-US" w:eastAsia="zh-CN" w:bidi="ar-SA"/>
                    </w:rPr>
                  </w:pPr>
                  <w:r>
                    <w:rPr>
                      <w:rFonts w:hint="eastAsia" w:ascii="Times New Roman" w:hAnsi="Times New Roman" w:cs="Times New Roman"/>
                      <w:color w:val="auto"/>
                      <w:kern w:val="2"/>
                      <w:sz w:val="21"/>
                      <w:szCs w:val="21"/>
                      <w:highlight w:val="none"/>
                      <w:u w:val="none" w:color="auto"/>
                      <w:lang w:val="en-US" w:eastAsia="zh-CN" w:bidi="ar-SA"/>
                    </w:rPr>
                    <w:t>700</w:t>
                  </w:r>
                </w:p>
              </w:tc>
              <w:tc>
                <w:tcPr>
                  <w:tcW w:w="492" w:type="pct"/>
                  <w:tcBorders>
                    <w:tl2br w:val="nil"/>
                    <w:tr2bl w:val="nil"/>
                  </w:tcBorders>
                  <w:noWrap w:val="0"/>
                  <w:vAlign w:val="center"/>
                </w:tcPr>
                <w:p w14:paraId="1B9C67A5">
                  <w:pPr>
                    <w:pStyle w:val="40"/>
                    <w:spacing w:line="240" w:lineRule="auto"/>
                    <w:ind w:firstLine="0" w:firstLineChars="0"/>
                    <w:jc w:val="center"/>
                    <w:rPr>
                      <w:rFonts w:hint="default" w:ascii="Times New Roman" w:hAnsi="Times New Roman" w:cs="Times New Roman"/>
                      <w:color w:val="auto"/>
                      <w:kern w:val="2"/>
                      <w:sz w:val="21"/>
                      <w:szCs w:val="21"/>
                      <w:highlight w:val="none"/>
                      <w:u w:val="none" w:color="auto"/>
                      <w:lang w:val="en-US" w:eastAsia="zh-CN" w:bidi="ar-SA"/>
                    </w:rPr>
                  </w:pPr>
                  <w:r>
                    <w:rPr>
                      <w:rFonts w:hint="eastAsia" w:ascii="Times New Roman" w:hAnsi="Times New Roman" w:cs="Times New Roman"/>
                      <w:color w:val="auto"/>
                      <w:kern w:val="2"/>
                      <w:sz w:val="21"/>
                      <w:szCs w:val="21"/>
                      <w:highlight w:val="none"/>
                      <w:u w:val="none" w:color="auto"/>
                      <w:lang w:val="en-US" w:eastAsia="zh-CN" w:bidi="ar-SA"/>
                    </w:rPr>
                    <w:t>280</w:t>
                  </w:r>
                </w:p>
              </w:tc>
              <w:tc>
                <w:tcPr>
                  <w:tcW w:w="475" w:type="pct"/>
                  <w:tcBorders>
                    <w:tl2br w:val="nil"/>
                    <w:tr2bl w:val="nil"/>
                  </w:tcBorders>
                  <w:noWrap w:val="0"/>
                  <w:vAlign w:val="center"/>
                </w:tcPr>
                <w:p w14:paraId="65A9E5B1">
                  <w:pPr>
                    <w:pStyle w:val="40"/>
                    <w:spacing w:line="240" w:lineRule="auto"/>
                    <w:ind w:firstLine="0" w:firstLineChars="0"/>
                    <w:jc w:val="center"/>
                    <w:rPr>
                      <w:rFonts w:hint="default" w:ascii="Times New Roman" w:hAnsi="Times New Roman" w:cs="Times New Roman"/>
                      <w:color w:val="auto"/>
                      <w:kern w:val="2"/>
                      <w:sz w:val="21"/>
                      <w:szCs w:val="21"/>
                      <w:highlight w:val="none"/>
                      <w:u w:val="none" w:color="auto"/>
                      <w:lang w:val="en-US" w:eastAsia="zh-CN" w:bidi="ar-SA"/>
                    </w:rPr>
                  </w:pPr>
                  <w:r>
                    <w:rPr>
                      <w:rFonts w:hint="eastAsia" w:ascii="Times New Roman" w:hAnsi="Times New Roman" w:cs="Times New Roman"/>
                      <w:color w:val="auto"/>
                      <w:kern w:val="2"/>
                      <w:sz w:val="21"/>
                      <w:szCs w:val="21"/>
                      <w:highlight w:val="none"/>
                      <w:u w:val="none" w:color="auto"/>
                      <w:lang w:val="en-US" w:eastAsia="zh-CN" w:bidi="ar-SA"/>
                    </w:rPr>
                    <w:t>550</w:t>
                  </w:r>
                </w:p>
              </w:tc>
              <w:tc>
                <w:tcPr>
                  <w:tcW w:w="408" w:type="pct"/>
                  <w:tcBorders>
                    <w:tl2br w:val="nil"/>
                    <w:tr2bl w:val="nil"/>
                  </w:tcBorders>
                  <w:noWrap w:val="0"/>
                  <w:vAlign w:val="center"/>
                </w:tcPr>
                <w:p w14:paraId="51E8E4BF">
                  <w:pPr>
                    <w:pStyle w:val="40"/>
                    <w:spacing w:line="240" w:lineRule="auto"/>
                    <w:ind w:firstLine="0" w:firstLineChars="0"/>
                    <w:jc w:val="center"/>
                    <w:rPr>
                      <w:rFonts w:hint="default" w:ascii="Times New Roman" w:hAnsi="Times New Roman" w:cs="Times New Roman"/>
                      <w:color w:val="auto"/>
                      <w:kern w:val="2"/>
                      <w:sz w:val="21"/>
                      <w:szCs w:val="21"/>
                      <w:highlight w:val="none"/>
                      <w:u w:val="none" w:color="auto"/>
                      <w:lang w:val="en-US" w:eastAsia="zh-CN" w:bidi="ar-SA"/>
                    </w:rPr>
                  </w:pPr>
                  <w:r>
                    <w:rPr>
                      <w:rFonts w:hint="eastAsia" w:ascii="Times New Roman" w:hAnsi="Times New Roman" w:cs="Times New Roman"/>
                      <w:color w:val="auto"/>
                      <w:kern w:val="2"/>
                      <w:sz w:val="21"/>
                      <w:szCs w:val="21"/>
                      <w:highlight w:val="none"/>
                      <w:u w:val="none" w:color="auto"/>
                      <w:lang w:val="en-US" w:eastAsia="zh-CN" w:bidi="ar-SA"/>
                    </w:rPr>
                    <w:t>20</w:t>
                  </w:r>
                </w:p>
              </w:tc>
              <w:tc>
                <w:tcPr>
                  <w:tcW w:w="399" w:type="pct"/>
                  <w:tcBorders>
                    <w:tl2br w:val="nil"/>
                    <w:tr2bl w:val="nil"/>
                  </w:tcBorders>
                  <w:noWrap w:val="0"/>
                  <w:vAlign w:val="center"/>
                </w:tcPr>
                <w:p w14:paraId="3DC7881B">
                  <w:pPr>
                    <w:pStyle w:val="40"/>
                    <w:spacing w:line="240" w:lineRule="auto"/>
                    <w:ind w:firstLine="0" w:firstLineChars="0"/>
                    <w:jc w:val="center"/>
                    <w:rPr>
                      <w:rFonts w:hint="default" w:ascii="Times New Roman" w:hAnsi="Times New Roman" w:cs="Times New Roman"/>
                      <w:color w:val="auto"/>
                      <w:kern w:val="2"/>
                      <w:sz w:val="21"/>
                      <w:szCs w:val="21"/>
                      <w:highlight w:val="none"/>
                      <w:u w:val="none" w:color="auto"/>
                      <w:lang w:val="en-US" w:eastAsia="zh-CN" w:bidi="ar-SA"/>
                    </w:rPr>
                  </w:pPr>
                  <w:r>
                    <w:rPr>
                      <w:rFonts w:hint="eastAsia" w:ascii="Times New Roman" w:hAnsi="Times New Roman" w:cs="Times New Roman"/>
                      <w:color w:val="auto"/>
                      <w:kern w:val="2"/>
                      <w:sz w:val="21"/>
                      <w:szCs w:val="21"/>
                      <w:highlight w:val="none"/>
                      <w:u w:val="none" w:color="auto"/>
                      <w:lang w:val="en-US" w:eastAsia="zh-CN" w:bidi="ar-SA"/>
                    </w:rPr>
                    <w:t>/</w:t>
                  </w:r>
                </w:p>
              </w:tc>
              <w:tc>
                <w:tcPr>
                  <w:tcW w:w="398" w:type="pct"/>
                  <w:tcBorders>
                    <w:tl2br w:val="nil"/>
                    <w:tr2bl w:val="nil"/>
                  </w:tcBorders>
                  <w:noWrap w:val="0"/>
                  <w:vAlign w:val="center"/>
                </w:tcPr>
                <w:p w14:paraId="5AD140F9">
                  <w:pPr>
                    <w:pStyle w:val="40"/>
                    <w:spacing w:line="240" w:lineRule="auto"/>
                    <w:ind w:firstLine="0" w:firstLineChars="0"/>
                    <w:jc w:val="center"/>
                    <w:rPr>
                      <w:rFonts w:hint="default" w:ascii="Times New Roman" w:hAnsi="Times New Roman" w:cs="Times New Roman"/>
                      <w:color w:val="auto"/>
                      <w:kern w:val="2"/>
                      <w:sz w:val="21"/>
                      <w:szCs w:val="21"/>
                      <w:highlight w:val="none"/>
                      <w:u w:val="none" w:color="auto"/>
                      <w:lang w:val="en-US" w:eastAsia="zh-CN" w:bidi="ar-SA"/>
                    </w:rPr>
                  </w:pPr>
                  <w:r>
                    <w:rPr>
                      <w:rFonts w:hint="eastAsia" w:ascii="Times New Roman" w:hAnsi="Times New Roman" w:cs="Times New Roman"/>
                      <w:color w:val="auto"/>
                      <w:kern w:val="2"/>
                      <w:sz w:val="21"/>
                      <w:szCs w:val="21"/>
                      <w:highlight w:val="none"/>
                      <w:u w:val="none" w:color="auto"/>
                      <w:lang w:val="en-US" w:eastAsia="zh-CN" w:bidi="ar-SA"/>
                    </w:rPr>
                    <w:t>/</w:t>
                  </w:r>
                </w:p>
              </w:tc>
              <w:tc>
                <w:tcPr>
                  <w:tcW w:w="526" w:type="pct"/>
                  <w:tcBorders>
                    <w:tl2br w:val="nil"/>
                    <w:tr2bl w:val="nil"/>
                  </w:tcBorders>
                  <w:noWrap w:val="0"/>
                  <w:vAlign w:val="center"/>
                </w:tcPr>
                <w:p w14:paraId="23CC83F1">
                  <w:pPr>
                    <w:pStyle w:val="40"/>
                    <w:spacing w:line="240" w:lineRule="auto"/>
                    <w:ind w:firstLine="0" w:firstLineChars="0"/>
                    <w:jc w:val="center"/>
                    <w:rPr>
                      <w:rFonts w:hint="default" w:ascii="Times New Roman" w:hAnsi="Times New Roman" w:cs="Times New Roman"/>
                      <w:color w:val="auto"/>
                      <w:kern w:val="2"/>
                      <w:sz w:val="21"/>
                      <w:szCs w:val="21"/>
                      <w:highlight w:val="none"/>
                      <w:u w:val="none" w:color="auto"/>
                      <w:lang w:val="en-US" w:eastAsia="zh-CN" w:bidi="ar-SA"/>
                    </w:rPr>
                  </w:pPr>
                  <w:r>
                    <w:rPr>
                      <w:rFonts w:hint="eastAsia" w:ascii="Times New Roman" w:hAnsi="Times New Roman" w:cs="Times New Roman"/>
                      <w:color w:val="auto"/>
                      <w:kern w:val="2"/>
                      <w:sz w:val="21"/>
                      <w:szCs w:val="21"/>
                      <w:highlight w:val="none"/>
                      <w:u w:val="none" w:color="auto"/>
                      <w:lang w:val="en-US" w:eastAsia="zh-CN" w:bidi="ar-SA"/>
                    </w:rPr>
                    <w:t>40</w:t>
                  </w:r>
                </w:p>
              </w:tc>
            </w:tr>
            <w:tr w14:paraId="312E61F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64" w:type="pct"/>
                  <w:tcBorders>
                    <w:tl2br w:val="nil"/>
                    <w:tr2bl w:val="nil"/>
                  </w:tcBorders>
                  <w:shd w:val="clear" w:color="auto" w:fill="auto"/>
                  <w:noWrap w:val="0"/>
                  <w:vAlign w:val="center"/>
                </w:tcPr>
                <w:p w14:paraId="300BFBAE">
                  <w:pPr>
                    <w:spacing w:line="240" w:lineRule="auto"/>
                    <w:jc w:val="center"/>
                    <w:rPr>
                      <w:rFonts w:hint="eastAsia" w:ascii="Times New Roman" w:hAnsi="Times New Roman" w:eastAsia="宋体" w:cs="Times New Roman"/>
                      <w:color w:val="auto"/>
                      <w:kern w:val="2"/>
                      <w:sz w:val="21"/>
                      <w:szCs w:val="21"/>
                      <w:u w:val="none" w:color="auto"/>
                      <w:lang w:val="en-US" w:eastAsia="zh-CN" w:bidi="ar-SA"/>
                    </w:rPr>
                  </w:pPr>
                  <w:r>
                    <w:rPr>
                      <w:rFonts w:hint="eastAsia" w:ascii="Times New Roman" w:hAnsi="Times New Roman" w:eastAsia="宋体" w:cs="Times New Roman"/>
                      <w:color w:val="auto"/>
                      <w:sz w:val="21"/>
                      <w:szCs w:val="21"/>
                      <w:u w:val="none" w:color="auto"/>
                      <w:lang w:val="en-US" w:eastAsia="zh-CN"/>
                    </w:rPr>
                    <w:t>试漏废水</w:t>
                  </w:r>
                </w:p>
              </w:tc>
              <w:tc>
                <w:tcPr>
                  <w:tcW w:w="922" w:type="pct"/>
                  <w:tcBorders>
                    <w:tl2br w:val="nil"/>
                    <w:tr2bl w:val="nil"/>
                  </w:tcBorders>
                  <w:shd w:val="clear" w:color="auto" w:fill="auto"/>
                  <w:noWrap w:val="0"/>
                  <w:vAlign w:val="center"/>
                </w:tcPr>
                <w:p w14:paraId="41053A94">
                  <w:pPr>
                    <w:spacing w:line="240" w:lineRule="auto"/>
                    <w:jc w:val="center"/>
                    <w:rPr>
                      <w:rFonts w:hint="eastAsia" w:ascii="Times New Roman" w:hAnsi="Times New Roman" w:eastAsia="宋体" w:cs="Times New Roman"/>
                      <w:color w:val="auto"/>
                      <w:kern w:val="2"/>
                      <w:sz w:val="21"/>
                      <w:szCs w:val="21"/>
                      <w:u w:val="none" w:color="auto"/>
                      <w:lang w:val="en-US" w:eastAsia="zh-CN" w:bidi="ar-SA"/>
                    </w:rPr>
                  </w:pPr>
                  <w:r>
                    <w:rPr>
                      <w:rFonts w:hint="eastAsia" w:cs="Times New Roman"/>
                      <w:color w:val="auto"/>
                      <w:sz w:val="21"/>
                      <w:szCs w:val="21"/>
                      <w:u w:val="none" w:color="auto"/>
                      <w:lang w:val="en-US" w:eastAsia="zh-CN"/>
                    </w:rPr>
                    <w:t>3</w:t>
                  </w:r>
                  <w:r>
                    <w:rPr>
                      <w:rFonts w:hint="eastAsia" w:ascii="Times New Roman" w:hAnsi="Times New Roman" w:eastAsia="宋体" w:cs="Times New Roman"/>
                      <w:color w:val="auto"/>
                      <w:sz w:val="21"/>
                      <w:szCs w:val="21"/>
                      <w:u w:val="none" w:color="auto"/>
                      <w:lang w:val="en-US" w:eastAsia="zh-CN"/>
                    </w:rPr>
                    <w:t>00</w:t>
                  </w:r>
                </w:p>
              </w:tc>
              <w:tc>
                <w:tcPr>
                  <w:tcW w:w="512" w:type="pct"/>
                  <w:tcBorders>
                    <w:tl2br w:val="nil"/>
                    <w:tr2bl w:val="nil"/>
                  </w:tcBorders>
                  <w:noWrap w:val="0"/>
                  <w:vAlign w:val="center"/>
                </w:tcPr>
                <w:p w14:paraId="1BD66286">
                  <w:pPr>
                    <w:pStyle w:val="40"/>
                    <w:spacing w:line="240" w:lineRule="auto"/>
                    <w:ind w:firstLine="0" w:firstLineChars="0"/>
                    <w:jc w:val="center"/>
                    <w:rPr>
                      <w:rFonts w:hint="default" w:ascii="Times New Roman" w:hAnsi="Times New Roman" w:cs="Times New Roman"/>
                      <w:color w:val="auto"/>
                      <w:kern w:val="2"/>
                      <w:sz w:val="21"/>
                      <w:szCs w:val="21"/>
                      <w:highlight w:val="none"/>
                      <w:u w:val="none" w:color="auto"/>
                      <w:lang w:val="en-US" w:eastAsia="zh-CN" w:bidi="ar-SA"/>
                    </w:rPr>
                  </w:pPr>
                  <w:r>
                    <w:rPr>
                      <w:rFonts w:hint="eastAsia" w:ascii="Times New Roman" w:hAnsi="Times New Roman" w:cs="Times New Roman"/>
                      <w:color w:val="auto"/>
                      <w:kern w:val="2"/>
                      <w:sz w:val="21"/>
                      <w:szCs w:val="21"/>
                      <w:highlight w:val="none"/>
                      <w:u w:val="none" w:color="auto"/>
                      <w:lang w:val="en-US" w:eastAsia="zh-CN" w:bidi="ar-SA"/>
                    </w:rPr>
                    <w:t>/</w:t>
                  </w:r>
                </w:p>
              </w:tc>
              <w:tc>
                <w:tcPr>
                  <w:tcW w:w="492" w:type="pct"/>
                  <w:tcBorders>
                    <w:tl2br w:val="nil"/>
                    <w:tr2bl w:val="nil"/>
                  </w:tcBorders>
                  <w:noWrap w:val="0"/>
                  <w:vAlign w:val="center"/>
                </w:tcPr>
                <w:p w14:paraId="3EC08A93">
                  <w:pPr>
                    <w:pStyle w:val="40"/>
                    <w:spacing w:line="240" w:lineRule="auto"/>
                    <w:ind w:firstLine="0" w:firstLineChars="0"/>
                    <w:jc w:val="center"/>
                    <w:rPr>
                      <w:rFonts w:hint="default" w:ascii="Times New Roman" w:hAnsi="Times New Roman" w:cs="Times New Roman"/>
                      <w:color w:val="auto"/>
                      <w:kern w:val="2"/>
                      <w:sz w:val="21"/>
                      <w:szCs w:val="21"/>
                      <w:highlight w:val="none"/>
                      <w:u w:val="none" w:color="auto"/>
                      <w:lang w:val="en-US" w:eastAsia="zh-CN" w:bidi="ar-SA"/>
                    </w:rPr>
                  </w:pPr>
                  <w:r>
                    <w:rPr>
                      <w:rFonts w:hint="eastAsia" w:ascii="Times New Roman" w:hAnsi="Times New Roman" w:cs="Times New Roman"/>
                      <w:color w:val="auto"/>
                      <w:kern w:val="2"/>
                      <w:sz w:val="21"/>
                      <w:szCs w:val="21"/>
                      <w:highlight w:val="none"/>
                      <w:u w:val="none" w:color="auto"/>
                      <w:lang w:val="en-US" w:eastAsia="zh-CN" w:bidi="ar-SA"/>
                    </w:rPr>
                    <w:t>/</w:t>
                  </w:r>
                </w:p>
              </w:tc>
              <w:tc>
                <w:tcPr>
                  <w:tcW w:w="475" w:type="pct"/>
                  <w:tcBorders>
                    <w:tl2br w:val="nil"/>
                    <w:tr2bl w:val="nil"/>
                  </w:tcBorders>
                  <w:noWrap w:val="0"/>
                  <w:vAlign w:val="center"/>
                </w:tcPr>
                <w:p w14:paraId="69103D83">
                  <w:pPr>
                    <w:pStyle w:val="40"/>
                    <w:spacing w:line="240" w:lineRule="auto"/>
                    <w:ind w:firstLine="0" w:firstLineChars="0"/>
                    <w:jc w:val="center"/>
                    <w:rPr>
                      <w:rFonts w:hint="default" w:ascii="Times New Roman" w:hAnsi="Times New Roman" w:cs="Times New Roman"/>
                      <w:color w:val="auto"/>
                      <w:kern w:val="2"/>
                      <w:sz w:val="21"/>
                      <w:szCs w:val="21"/>
                      <w:highlight w:val="none"/>
                      <w:u w:val="none" w:color="auto"/>
                      <w:lang w:val="en-US" w:eastAsia="zh-CN" w:bidi="ar-SA"/>
                    </w:rPr>
                  </w:pPr>
                  <w:r>
                    <w:rPr>
                      <w:rFonts w:hint="eastAsia" w:ascii="Times New Roman" w:hAnsi="Times New Roman" w:cs="Times New Roman"/>
                      <w:color w:val="auto"/>
                      <w:kern w:val="2"/>
                      <w:sz w:val="21"/>
                      <w:szCs w:val="21"/>
                      <w:highlight w:val="none"/>
                      <w:u w:val="none" w:color="auto"/>
                      <w:lang w:val="en-US" w:eastAsia="zh-CN" w:bidi="ar-SA"/>
                    </w:rPr>
                    <w:t>50</w:t>
                  </w:r>
                </w:p>
              </w:tc>
              <w:tc>
                <w:tcPr>
                  <w:tcW w:w="408" w:type="pct"/>
                  <w:tcBorders>
                    <w:tl2br w:val="nil"/>
                    <w:tr2bl w:val="nil"/>
                  </w:tcBorders>
                  <w:noWrap w:val="0"/>
                  <w:vAlign w:val="center"/>
                </w:tcPr>
                <w:p w14:paraId="7AB73C69">
                  <w:pPr>
                    <w:pStyle w:val="40"/>
                    <w:spacing w:line="240" w:lineRule="auto"/>
                    <w:ind w:firstLine="0" w:firstLineChars="0"/>
                    <w:jc w:val="center"/>
                    <w:rPr>
                      <w:rFonts w:hint="default" w:ascii="Times New Roman" w:hAnsi="Times New Roman" w:cs="Times New Roman"/>
                      <w:color w:val="auto"/>
                      <w:kern w:val="2"/>
                      <w:sz w:val="21"/>
                      <w:szCs w:val="21"/>
                      <w:highlight w:val="none"/>
                      <w:u w:val="none" w:color="auto"/>
                      <w:lang w:val="en-US" w:eastAsia="zh-CN" w:bidi="ar-SA"/>
                    </w:rPr>
                  </w:pPr>
                  <w:r>
                    <w:rPr>
                      <w:rFonts w:hint="eastAsia" w:ascii="Times New Roman" w:hAnsi="Times New Roman" w:cs="Times New Roman"/>
                      <w:color w:val="auto"/>
                      <w:kern w:val="2"/>
                      <w:sz w:val="21"/>
                      <w:szCs w:val="21"/>
                      <w:highlight w:val="none"/>
                      <w:u w:val="none" w:color="auto"/>
                      <w:lang w:val="en-US" w:eastAsia="zh-CN" w:bidi="ar-SA"/>
                    </w:rPr>
                    <w:t>/</w:t>
                  </w:r>
                </w:p>
              </w:tc>
              <w:tc>
                <w:tcPr>
                  <w:tcW w:w="399" w:type="pct"/>
                  <w:tcBorders>
                    <w:tl2br w:val="nil"/>
                    <w:tr2bl w:val="nil"/>
                  </w:tcBorders>
                  <w:noWrap w:val="0"/>
                  <w:vAlign w:val="center"/>
                </w:tcPr>
                <w:p w14:paraId="6A8DFF5B">
                  <w:pPr>
                    <w:pStyle w:val="40"/>
                    <w:spacing w:line="240" w:lineRule="auto"/>
                    <w:ind w:firstLine="0" w:firstLineChars="0"/>
                    <w:jc w:val="center"/>
                    <w:rPr>
                      <w:rFonts w:hint="default" w:ascii="Times New Roman" w:hAnsi="Times New Roman" w:cs="Times New Roman"/>
                      <w:color w:val="auto"/>
                      <w:kern w:val="2"/>
                      <w:sz w:val="21"/>
                      <w:szCs w:val="21"/>
                      <w:highlight w:val="none"/>
                      <w:u w:val="none" w:color="auto"/>
                      <w:lang w:val="en-US" w:eastAsia="zh-CN" w:bidi="ar-SA"/>
                    </w:rPr>
                  </w:pPr>
                  <w:r>
                    <w:rPr>
                      <w:rFonts w:hint="eastAsia" w:ascii="Times New Roman" w:hAnsi="Times New Roman" w:cs="Times New Roman"/>
                      <w:color w:val="auto"/>
                      <w:kern w:val="2"/>
                      <w:sz w:val="21"/>
                      <w:szCs w:val="21"/>
                      <w:highlight w:val="none"/>
                      <w:u w:val="none" w:color="auto"/>
                      <w:lang w:val="en-US" w:eastAsia="zh-CN" w:bidi="ar-SA"/>
                    </w:rPr>
                    <w:t>/</w:t>
                  </w:r>
                </w:p>
              </w:tc>
              <w:tc>
                <w:tcPr>
                  <w:tcW w:w="398" w:type="pct"/>
                  <w:tcBorders>
                    <w:tl2br w:val="nil"/>
                    <w:tr2bl w:val="nil"/>
                  </w:tcBorders>
                  <w:noWrap w:val="0"/>
                  <w:vAlign w:val="center"/>
                </w:tcPr>
                <w:p w14:paraId="5C8383CD">
                  <w:pPr>
                    <w:pStyle w:val="40"/>
                    <w:spacing w:line="240" w:lineRule="auto"/>
                    <w:ind w:firstLine="0" w:firstLineChars="0"/>
                    <w:jc w:val="center"/>
                    <w:rPr>
                      <w:rFonts w:hint="default" w:ascii="Times New Roman" w:hAnsi="Times New Roman" w:cs="Times New Roman"/>
                      <w:color w:val="auto"/>
                      <w:kern w:val="2"/>
                      <w:sz w:val="21"/>
                      <w:szCs w:val="21"/>
                      <w:highlight w:val="none"/>
                      <w:u w:val="none" w:color="auto"/>
                      <w:lang w:val="en-US" w:eastAsia="zh-CN" w:bidi="ar-SA"/>
                    </w:rPr>
                  </w:pPr>
                  <w:r>
                    <w:rPr>
                      <w:rFonts w:hint="eastAsia" w:ascii="Times New Roman" w:hAnsi="Times New Roman" w:cs="Times New Roman"/>
                      <w:color w:val="auto"/>
                      <w:kern w:val="2"/>
                      <w:sz w:val="21"/>
                      <w:szCs w:val="21"/>
                      <w:highlight w:val="none"/>
                      <w:u w:val="none" w:color="auto"/>
                      <w:lang w:val="en-US" w:eastAsia="zh-CN" w:bidi="ar-SA"/>
                    </w:rPr>
                    <w:t>/</w:t>
                  </w:r>
                </w:p>
              </w:tc>
              <w:tc>
                <w:tcPr>
                  <w:tcW w:w="526" w:type="pct"/>
                  <w:tcBorders>
                    <w:tl2br w:val="nil"/>
                    <w:tr2bl w:val="nil"/>
                  </w:tcBorders>
                  <w:noWrap w:val="0"/>
                  <w:vAlign w:val="center"/>
                </w:tcPr>
                <w:p w14:paraId="3F547594">
                  <w:pPr>
                    <w:pStyle w:val="40"/>
                    <w:spacing w:line="240" w:lineRule="auto"/>
                    <w:ind w:firstLine="0" w:firstLineChars="0"/>
                    <w:jc w:val="center"/>
                    <w:rPr>
                      <w:rFonts w:hint="default" w:ascii="Times New Roman" w:hAnsi="Times New Roman" w:cs="Times New Roman"/>
                      <w:color w:val="auto"/>
                      <w:kern w:val="2"/>
                      <w:sz w:val="21"/>
                      <w:szCs w:val="21"/>
                      <w:highlight w:val="none"/>
                      <w:u w:val="none" w:color="auto"/>
                      <w:lang w:val="en-US" w:eastAsia="zh-CN" w:bidi="ar-SA"/>
                    </w:rPr>
                  </w:pPr>
                  <w:r>
                    <w:rPr>
                      <w:rFonts w:hint="eastAsia" w:ascii="Times New Roman" w:hAnsi="Times New Roman" w:cs="Times New Roman"/>
                      <w:color w:val="auto"/>
                      <w:kern w:val="2"/>
                      <w:sz w:val="21"/>
                      <w:szCs w:val="21"/>
                      <w:highlight w:val="none"/>
                      <w:u w:val="none" w:color="auto"/>
                      <w:lang w:val="en-US" w:eastAsia="zh-CN" w:bidi="ar-SA"/>
                    </w:rPr>
                    <w:t>40</w:t>
                  </w:r>
                </w:p>
              </w:tc>
            </w:tr>
            <w:tr w14:paraId="2BAD92E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64" w:type="pct"/>
                  <w:tcBorders>
                    <w:tl2br w:val="nil"/>
                    <w:tr2bl w:val="nil"/>
                  </w:tcBorders>
                  <w:shd w:val="clear" w:color="auto" w:fill="auto"/>
                  <w:noWrap w:val="0"/>
                  <w:vAlign w:val="center"/>
                </w:tcPr>
                <w:p w14:paraId="3605693E">
                  <w:pPr>
                    <w:spacing w:line="240" w:lineRule="auto"/>
                    <w:jc w:val="center"/>
                    <w:rPr>
                      <w:rFonts w:hint="eastAsia" w:ascii="Times New Roman" w:hAnsi="Times New Roman" w:eastAsia="宋体" w:cs="Times New Roman"/>
                      <w:color w:val="auto"/>
                      <w:sz w:val="21"/>
                      <w:szCs w:val="21"/>
                      <w:u w:val="none" w:color="auto"/>
                      <w:lang w:val="en-US" w:eastAsia="zh-CN"/>
                    </w:rPr>
                  </w:pPr>
                  <w:r>
                    <w:rPr>
                      <w:rFonts w:hint="eastAsia" w:ascii="Times New Roman" w:hAnsi="Times New Roman" w:eastAsia="宋体" w:cs="Times New Roman"/>
                      <w:color w:val="auto"/>
                      <w:sz w:val="21"/>
                      <w:szCs w:val="21"/>
                      <w:u w:val="none" w:color="auto"/>
                      <w:lang w:val="en-US" w:eastAsia="zh-CN"/>
                    </w:rPr>
                    <w:t>混合废水</w:t>
                  </w:r>
                </w:p>
              </w:tc>
              <w:tc>
                <w:tcPr>
                  <w:tcW w:w="922" w:type="pct"/>
                  <w:tcBorders>
                    <w:tl2br w:val="nil"/>
                    <w:tr2bl w:val="nil"/>
                  </w:tcBorders>
                  <w:shd w:val="clear" w:color="auto" w:fill="auto"/>
                  <w:noWrap w:val="0"/>
                  <w:vAlign w:val="center"/>
                </w:tcPr>
                <w:p w14:paraId="41866DB9">
                  <w:pPr>
                    <w:spacing w:line="240" w:lineRule="auto"/>
                    <w:jc w:val="center"/>
                    <w:rPr>
                      <w:rFonts w:hint="eastAsia" w:ascii="Times New Roman" w:hAnsi="Times New Roman" w:eastAsia="宋体" w:cs="Times New Roman"/>
                      <w:color w:val="auto"/>
                      <w:sz w:val="21"/>
                      <w:szCs w:val="21"/>
                      <w:u w:val="none" w:color="auto"/>
                      <w:lang w:val="en-US" w:eastAsia="zh-CN"/>
                    </w:rPr>
                  </w:pPr>
                  <w:r>
                    <w:rPr>
                      <w:rFonts w:hint="eastAsia" w:ascii="Times New Roman" w:hAnsi="Times New Roman" w:eastAsia="宋体" w:cs="Times New Roman"/>
                      <w:color w:val="auto"/>
                      <w:sz w:val="21"/>
                      <w:szCs w:val="21"/>
                      <w:u w:val="none" w:color="auto"/>
                      <w:lang w:val="en-US" w:eastAsia="zh-CN"/>
                    </w:rPr>
                    <w:t>1480</w:t>
                  </w:r>
                </w:p>
              </w:tc>
              <w:tc>
                <w:tcPr>
                  <w:tcW w:w="512" w:type="pct"/>
                  <w:tcBorders>
                    <w:tl2br w:val="nil"/>
                    <w:tr2bl w:val="nil"/>
                  </w:tcBorders>
                  <w:noWrap w:val="0"/>
                  <w:vAlign w:val="center"/>
                </w:tcPr>
                <w:p w14:paraId="415452A5">
                  <w:pPr>
                    <w:pStyle w:val="40"/>
                    <w:spacing w:line="240" w:lineRule="auto"/>
                    <w:ind w:firstLine="0" w:firstLineChars="0"/>
                    <w:jc w:val="center"/>
                    <w:rPr>
                      <w:rFonts w:hint="default" w:ascii="Times New Roman" w:hAnsi="Times New Roman" w:cs="Times New Roman"/>
                      <w:color w:val="auto"/>
                      <w:kern w:val="2"/>
                      <w:sz w:val="21"/>
                      <w:szCs w:val="21"/>
                      <w:highlight w:val="none"/>
                      <w:u w:val="none" w:color="auto"/>
                      <w:lang w:val="en-US" w:eastAsia="zh-CN" w:bidi="ar-SA"/>
                    </w:rPr>
                  </w:pPr>
                  <w:r>
                    <w:rPr>
                      <w:rFonts w:hint="eastAsia" w:ascii="Times New Roman" w:hAnsi="Times New Roman" w:cs="Times New Roman"/>
                      <w:color w:val="auto"/>
                      <w:kern w:val="2"/>
                      <w:sz w:val="21"/>
                      <w:szCs w:val="21"/>
                      <w:highlight w:val="none"/>
                      <w:u w:val="none" w:color="auto"/>
                      <w:lang w:val="en-US" w:eastAsia="zh-CN" w:bidi="ar-SA"/>
                    </w:rPr>
                    <w:t>288.14</w:t>
                  </w:r>
                </w:p>
              </w:tc>
              <w:tc>
                <w:tcPr>
                  <w:tcW w:w="492" w:type="pct"/>
                  <w:tcBorders>
                    <w:tl2br w:val="nil"/>
                    <w:tr2bl w:val="nil"/>
                  </w:tcBorders>
                  <w:noWrap w:val="0"/>
                  <w:vAlign w:val="center"/>
                </w:tcPr>
                <w:p w14:paraId="3201AD9B">
                  <w:pPr>
                    <w:pStyle w:val="40"/>
                    <w:spacing w:line="240" w:lineRule="auto"/>
                    <w:ind w:firstLine="0" w:firstLineChars="0"/>
                    <w:jc w:val="center"/>
                    <w:rPr>
                      <w:rFonts w:hint="default" w:ascii="Times New Roman" w:hAnsi="Times New Roman" w:cs="Times New Roman"/>
                      <w:color w:val="auto"/>
                      <w:kern w:val="2"/>
                      <w:sz w:val="21"/>
                      <w:szCs w:val="21"/>
                      <w:highlight w:val="none"/>
                      <w:u w:val="none" w:color="auto"/>
                      <w:lang w:val="en-US" w:eastAsia="zh-CN" w:bidi="ar-SA"/>
                    </w:rPr>
                  </w:pPr>
                  <w:r>
                    <w:rPr>
                      <w:rFonts w:hint="eastAsia" w:ascii="Times New Roman" w:hAnsi="Times New Roman" w:cs="Times New Roman"/>
                      <w:color w:val="auto"/>
                      <w:kern w:val="2"/>
                      <w:sz w:val="21"/>
                      <w:szCs w:val="21"/>
                      <w:highlight w:val="none"/>
                      <w:u w:val="none" w:color="auto"/>
                      <w:lang w:val="en-US" w:eastAsia="zh-CN" w:bidi="ar-SA"/>
                    </w:rPr>
                    <w:t>161.02</w:t>
                  </w:r>
                </w:p>
              </w:tc>
              <w:tc>
                <w:tcPr>
                  <w:tcW w:w="475" w:type="pct"/>
                  <w:tcBorders>
                    <w:tl2br w:val="nil"/>
                    <w:tr2bl w:val="nil"/>
                  </w:tcBorders>
                  <w:noWrap w:val="0"/>
                  <w:vAlign w:val="center"/>
                </w:tcPr>
                <w:p w14:paraId="6F191A10">
                  <w:pPr>
                    <w:pStyle w:val="40"/>
                    <w:spacing w:line="240" w:lineRule="auto"/>
                    <w:ind w:firstLine="0" w:firstLineChars="0"/>
                    <w:jc w:val="center"/>
                    <w:rPr>
                      <w:rFonts w:hint="default" w:ascii="Times New Roman" w:hAnsi="Times New Roman" w:cs="Times New Roman"/>
                      <w:color w:val="auto"/>
                      <w:kern w:val="2"/>
                      <w:sz w:val="21"/>
                      <w:szCs w:val="21"/>
                      <w:highlight w:val="none"/>
                      <w:u w:val="none" w:color="auto"/>
                      <w:lang w:val="en-US" w:eastAsia="zh-CN" w:bidi="ar-SA"/>
                    </w:rPr>
                  </w:pPr>
                  <w:r>
                    <w:rPr>
                      <w:rFonts w:hint="eastAsia" w:ascii="Times New Roman" w:hAnsi="Times New Roman" w:cs="Times New Roman"/>
                      <w:color w:val="auto"/>
                      <w:kern w:val="2"/>
                      <w:sz w:val="21"/>
                      <w:szCs w:val="21"/>
                      <w:highlight w:val="none"/>
                      <w:u w:val="none" w:color="auto"/>
                      <w:lang w:val="en-US" w:eastAsia="zh-CN" w:bidi="ar-SA"/>
                    </w:rPr>
                    <w:t>156.76</w:t>
                  </w:r>
                </w:p>
              </w:tc>
              <w:tc>
                <w:tcPr>
                  <w:tcW w:w="408" w:type="pct"/>
                  <w:tcBorders>
                    <w:tl2br w:val="nil"/>
                    <w:tr2bl w:val="nil"/>
                  </w:tcBorders>
                  <w:noWrap w:val="0"/>
                  <w:vAlign w:val="center"/>
                </w:tcPr>
                <w:p w14:paraId="082BFAEE">
                  <w:pPr>
                    <w:pStyle w:val="40"/>
                    <w:spacing w:line="240" w:lineRule="auto"/>
                    <w:ind w:firstLine="0" w:firstLineChars="0"/>
                    <w:jc w:val="center"/>
                    <w:rPr>
                      <w:rFonts w:hint="default" w:ascii="Times New Roman" w:hAnsi="Times New Roman" w:cs="Times New Roman"/>
                      <w:color w:val="auto"/>
                      <w:kern w:val="2"/>
                      <w:sz w:val="21"/>
                      <w:szCs w:val="21"/>
                      <w:highlight w:val="none"/>
                      <w:u w:val="none" w:color="auto"/>
                      <w:lang w:val="en-US" w:eastAsia="zh-CN" w:bidi="ar-SA"/>
                    </w:rPr>
                  </w:pPr>
                  <w:r>
                    <w:rPr>
                      <w:rFonts w:hint="eastAsia" w:ascii="Times New Roman" w:hAnsi="Times New Roman" w:cs="Times New Roman"/>
                      <w:color w:val="auto"/>
                      <w:kern w:val="2"/>
                      <w:sz w:val="21"/>
                      <w:szCs w:val="21"/>
                      <w:highlight w:val="none"/>
                      <w:u w:val="none" w:color="auto"/>
                      <w:lang w:val="en-US" w:eastAsia="zh-CN" w:bidi="ar-SA"/>
                    </w:rPr>
                    <w:t>24.58</w:t>
                  </w:r>
                </w:p>
              </w:tc>
              <w:tc>
                <w:tcPr>
                  <w:tcW w:w="399" w:type="pct"/>
                  <w:tcBorders>
                    <w:tl2br w:val="nil"/>
                    <w:tr2bl w:val="nil"/>
                  </w:tcBorders>
                  <w:noWrap w:val="0"/>
                  <w:vAlign w:val="center"/>
                </w:tcPr>
                <w:p w14:paraId="1811E8B5">
                  <w:pPr>
                    <w:pStyle w:val="40"/>
                    <w:spacing w:line="240" w:lineRule="auto"/>
                    <w:ind w:firstLine="0" w:firstLineChars="0"/>
                    <w:jc w:val="center"/>
                    <w:rPr>
                      <w:rFonts w:hint="default" w:ascii="Times New Roman" w:hAnsi="Times New Roman" w:cs="Times New Roman"/>
                      <w:color w:val="auto"/>
                      <w:kern w:val="2"/>
                      <w:sz w:val="21"/>
                      <w:szCs w:val="21"/>
                      <w:highlight w:val="none"/>
                      <w:u w:val="none" w:color="auto"/>
                      <w:lang w:val="en-US" w:eastAsia="zh-CN" w:bidi="ar-SA"/>
                    </w:rPr>
                  </w:pPr>
                  <w:r>
                    <w:rPr>
                      <w:rFonts w:hint="eastAsia" w:ascii="Times New Roman" w:hAnsi="Times New Roman" w:cs="Times New Roman"/>
                      <w:color w:val="auto"/>
                      <w:kern w:val="2"/>
                      <w:sz w:val="21"/>
                      <w:szCs w:val="21"/>
                      <w:highlight w:val="none"/>
                      <w:u w:val="none" w:color="auto"/>
                      <w:lang w:val="en-US" w:eastAsia="zh-CN" w:bidi="ar-SA"/>
                    </w:rPr>
                    <w:t>3</w:t>
                  </w:r>
                </w:p>
              </w:tc>
              <w:tc>
                <w:tcPr>
                  <w:tcW w:w="398" w:type="pct"/>
                  <w:tcBorders>
                    <w:tl2br w:val="nil"/>
                    <w:tr2bl w:val="nil"/>
                  </w:tcBorders>
                  <w:noWrap w:val="0"/>
                  <w:vAlign w:val="center"/>
                </w:tcPr>
                <w:p w14:paraId="1E5D14BE">
                  <w:pPr>
                    <w:pStyle w:val="40"/>
                    <w:spacing w:line="240" w:lineRule="auto"/>
                    <w:ind w:firstLine="0" w:firstLineChars="0"/>
                    <w:jc w:val="center"/>
                    <w:rPr>
                      <w:rFonts w:hint="default" w:ascii="Times New Roman" w:hAnsi="Times New Roman" w:cs="Times New Roman"/>
                      <w:color w:val="auto"/>
                      <w:kern w:val="2"/>
                      <w:sz w:val="21"/>
                      <w:szCs w:val="21"/>
                      <w:highlight w:val="none"/>
                      <w:u w:val="none" w:color="auto"/>
                      <w:lang w:val="en-US" w:eastAsia="zh-CN" w:bidi="ar-SA"/>
                    </w:rPr>
                  </w:pPr>
                  <w:r>
                    <w:rPr>
                      <w:rFonts w:hint="eastAsia" w:ascii="Times New Roman" w:hAnsi="Times New Roman" w:cs="Times New Roman"/>
                      <w:color w:val="auto"/>
                      <w:kern w:val="2"/>
                      <w:sz w:val="21"/>
                      <w:szCs w:val="21"/>
                      <w:highlight w:val="none"/>
                      <w:u w:val="none" w:color="auto"/>
                      <w:lang w:val="en-US" w:eastAsia="zh-CN" w:bidi="ar-SA"/>
                    </w:rPr>
                    <w:t>30</w:t>
                  </w:r>
                </w:p>
              </w:tc>
              <w:tc>
                <w:tcPr>
                  <w:tcW w:w="526" w:type="pct"/>
                  <w:tcBorders>
                    <w:tl2br w:val="nil"/>
                    <w:tr2bl w:val="nil"/>
                  </w:tcBorders>
                  <w:noWrap w:val="0"/>
                  <w:vAlign w:val="center"/>
                </w:tcPr>
                <w:p w14:paraId="37129661">
                  <w:pPr>
                    <w:pStyle w:val="40"/>
                    <w:spacing w:line="240" w:lineRule="auto"/>
                    <w:ind w:firstLine="0" w:firstLineChars="0"/>
                    <w:jc w:val="center"/>
                    <w:rPr>
                      <w:rFonts w:hint="default" w:ascii="Times New Roman" w:hAnsi="Times New Roman" w:cs="Times New Roman"/>
                      <w:color w:val="auto"/>
                      <w:kern w:val="2"/>
                      <w:sz w:val="21"/>
                      <w:szCs w:val="21"/>
                      <w:highlight w:val="none"/>
                      <w:u w:val="none" w:color="auto"/>
                      <w:lang w:val="en-US" w:eastAsia="zh-CN" w:bidi="ar-SA"/>
                    </w:rPr>
                  </w:pPr>
                  <w:r>
                    <w:rPr>
                      <w:rFonts w:hint="eastAsia" w:ascii="Times New Roman" w:hAnsi="Times New Roman" w:cs="Times New Roman"/>
                      <w:color w:val="auto"/>
                      <w:kern w:val="2"/>
                      <w:sz w:val="21"/>
                      <w:szCs w:val="21"/>
                      <w:highlight w:val="none"/>
                      <w:u w:val="none" w:color="auto"/>
                      <w:lang w:val="en-US" w:eastAsia="zh-CN" w:bidi="ar-SA"/>
                    </w:rPr>
                    <w:t>40</w:t>
                  </w:r>
                </w:p>
              </w:tc>
            </w:tr>
          </w:tbl>
          <w:p w14:paraId="1DA86865">
            <w:pPr>
              <w:keepNext w:val="0"/>
              <w:keepLines w:val="0"/>
              <w:pageBreakBefore w:val="0"/>
              <w:widowControl w:val="0"/>
              <w:tabs>
                <w:tab w:val="left" w:pos="8370"/>
                <w:tab w:val="left" w:pos="8600"/>
              </w:tabs>
              <w:kinsoku/>
              <w:wordWrap/>
              <w:overflowPunct/>
              <w:topLinePunct w:val="0"/>
              <w:autoSpaceDE/>
              <w:autoSpaceDN/>
              <w:bidi w:val="0"/>
              <w:adjustRightInd/>
              <w:snapToGrid/>
              <w:spacing w:line="360" w:lineRule="auto"/>
              <w:ind w:firstLine="422" w:firstLineChars="200"/>
              <w:jc w:val="left"/>
              <w:textAlignment w:val="auto"/>
              <w:rPr>
                <w:rFonts w:hint="eastAsia" w:ascii="Times New Roman" w:hAnsi="Times New Roman" w:eastAsia="宋体" w:cs="Times New Roman"/>
                <w:sz w:val="24"/>
                <w:szCs w:val="32"/>
                <w:lang w:val="en-US" w:eastAsia="zh-CN"/>
              </w:rPr>
            </w:pPr>
            <w:r>
              <w:rPr>
                <w:rFonts w:hint="eastAsia" w:eastAsia="黑体" w:cs="Times New Roman"/>
                <w:b/>
                <w:bCs/>
                <w:color w:val="000000"/>
                <w:sz w:val="21"/>
                <w:szCs w:val="21"/>
                <w:u w:val="none" w:color="auto"/>
                <w:lang w:val="en-US" w:eastAsia="zh-CN"/>
              </w:rPr>
              <w:t xml:space="preserve"> </w:t>
            </w:r>
            <w:r>
              <w:rPr>
                <w:rFonts w:hint="eastAsia" w:ascii="Times New Roman" w:hAnsi="Times New Roman" w:eastAsia="宋体" w:cs="Times New Roman"/>
                <w:sz w:val="24"/>
                <w:szCs w:val="32"/>
                <w:lang w:val="en-US" w:eastAsia="zh-CN"/>
              </w:rPr>
              <w:t>本项目建设的厂内污水处理站设计处理水量</w:t>
            </w:r>
            <w:r>
              <w:rPr>
                <w:rFonts w:hint="eastAsia" w:cs="Times New Roman"/>
                <w:sz w:val="24"/>
                <w:szCs w:val="32"/>
                <w:lang w:val="en-US" w:eastAsia="zh-CN"/>
              </w:rPr>
              <w:t>为</w:t>
            </w:r>
            <w:r>
              <w:rPr>
                <w:rFonts w:hint="eastAsia" w:ascii="Times New Roman" w:hAnsi="Times New Roman" w:eastAsia="宋体" w:cs="Times New Roman"/>
                <w:sz w:val="24"/>
                <w:szCs w:val="32"/>
                <w:lang w:val="en-US" w:eastAsia="zh-CN"/>
              </w:rPr>
              <w:t>10t/d，采用“隔油池+调节池+PH调节+混凝反应+沉淀池”工艺，污染物去除效率为：COD 70% 、BOD</w:t>
            </w:r>
            <w:r>
              <w:rPr>
                <w:rFonts w:hint="eastAsia" w:ascii="Times New Roman" w:hAnsi="Times New Roman" w:eastAsia="宋体" w:cs="Times New Roman"/>
                <w:sz w:val="24"/>
                <w:szCs w:val="32"/>
                <w:highlight w:val="none"/>
                <w:vertAlign w:val="subscript"/>
                <w:lang w:val="en-US" w:eastAsia="zh-CN"/>
              </w:rPr>
              <w:t>5</w:t>
            </w:r>
            <w:r>
              <w:rPr>
                <w:rFonts w:hint="eastAsia" w:ascii="Times New Roman" w:hAnsi="Times New Roman" w:eastAsia="宋体" w:cs="Times New Roman"/>
                <w:sz w:val="24"/>
                <w:szCs w:val="32"/>
                <w:highlight w:val="none"/>
                <w:lang w:val="en-US" w:eastAsia="zh-CN"/>
              </w:rPr>
              <w:t xml:space="preserve"> 40%、SS 81%</w:t>
            </w:r>
            <w:r>
              <w:rPr>
                <w:rFonts w:hint="eastAsia" w:cs="Times New Roman"/>
                <w:color w:val="auto"/>
                <w:kern w:val="0"/>
                <w:sz w:val="24"/>
                <w:highlight w:val="none"/>
                <w:lang w:eastAsia="zh-CN"/>
              </w:rPr>
              <w:t>、</w:t>
            </w:r>
            <w:r>
              <w:rPr>
                <w:rFonts w:hint="default" w:ascii="Times New Roman" w:hAnsi="Times New Roman" w:eastAsia="宋体" w:cs="Times New Roman"/>
                <w:color w:val="auto"/>
                <w:kern w:val="0"/>
                <w:sz w:val="24"/>
                <w:highlight w:val="none"/>
                <w:lang w:val="en-US" w:eastAsia="zh-CN"/>
              </w:rPr>
              <w:t>NH</w:t>
            </w:r>
            <w:r>
              <w:rPr>
                <w:rFonts w:hint="default" w:ascii="Times New Roman" w:hAnsi="Times New Roman" w:eastAsia="宋体" w:cs="Times New Roman"/>
                <w:color w:val="auto"/>
                <w:kern w:val="0"/>
                <w:sz w:val="24"/>
                <w:highlight w:val="none"/>
                <w:vertAlign w:val="subscript"/>
                <w:lang w:val="en-US" w:eastAsia="zh-CN"/>
              </w:rPr>
              <w:t>3</w:t>
            </w:r>
            <w:r>
              <w:rPr>
                <w:rFonts w:hint="default" w:ascii="Times New Roman" w:hAnsi="Times New Roman" w:eastAsia="宋体" w:cs="Times New Roman"/>
                <w:color w:val="auto"/>
                <w:kern w:val="0"/>
                <w:sz w:val="24"/>
                <w:highlight w:val="none"/>
                <w:lang w:val="en-US" w:eastAsia="zh-CN"/>
              </w:rPr>
              <w:t xml:space="preserve">-N </w:t>
            </w:r>
            <w:r>
              <w:rPr>
                <w:rFonts w:hint="eastAsia" w:ascii="Times New Roman" w:hAnsi="Times New Roman" w:eastAsia="宋体" w:cs="Times New Roman"/>
                <w:color w:val="auto"/>
                <w:kern w:val="0"/>
                <w:sz w:val="24"/>
                <w:highlight w:val="none"/>
                <w:lang w:val="en-US" w:eastAsia="zh-CN"/>
              </w:rPr>
              <w:t>5%</w:t>
            </w:r>
            <w:r>
              <w:rPr>
                <w:rFonts w:hint="default" w:ascii="Times New Roman" w:hAnsi="Times New Roman" w:eastAsia="宋体" w:cs="Times New Roman"/>
                <w:color w:val="auto"/>
                <w:kern w:val="0"/>
                <w:sz w:val="24"/>
                <w:highlight w:val="none"/>
              </w:rPr>
              <w:t>、</w:t>
            </w:r>
            <w:r>
              <w:rPr>
                <w:rFonts w:hint="default" w:ascii="Times New Roman" w:hAnsi="Times New Roman" w:eastAsia="宋体" w:cs="Times New Roman"/>
                <w:color w:val="auto"/>
                <w:kern w:val="0"/>
                <w:sz w:val="24"/>
                <w:highlight w:val="none"/>
                <w:lang w:val="en-US" w:eastAsia="zh-CN"/>
              </w:rPr>
              <w:t xml:space="preserve">TP </w:t>
            </w:r>
            <w:r>
              <w:rPr>
                <w:rFonts w:hint="eastAsia" w:ascii="Times New Roman" w:hAnsi="Times New Roman" w:eastAsia="宋体" w:cs="Times New Roman"/>
                <w:color w:val="auto"/>
                <w:kern w:val="0"/>
                <w:sz w:val="24"/>
                <w:highlight w:val="none"/>
                <w:lang w:val="en-US" w:eastAsia="zh-CN"/>
              </w:rPr>
              <w:t>40%</w:t>
            </w:r>
            <w:r>
              <w:rPr>
                <w:rFonts w:hint="default" w:ascii="Times New Roman" w:hAnsi="Times New Roman" w:eastAsia="宋体" w:cs="Times New Roman"/>
                <w:color w:val="auto"/>
                <w:kern w:val="0"/>
                <w:sz w:val="24"/>
                <w:highlight w:val="none"/>
                <w:lang w:eastAsia="zh-CN"/>
              </w:rPr>
              <w:t>、</w:t>
            </w:r>
            <w:r>
              <w:rPr>
                <w:rFonts w:hint="default" w:ascii="Times New Roman" w:hAnsi="Times New Roman" w:eastAsia="宋体" w:cs="Times New Roman"/>
                <w:color w:val="auto"/>
                <w:kern w:val="0"/>
                <w:sz w:val="24"/>
                <w:highlight w:val="none"/>
                <w:lang w:val="en-US" w:eastAsia="zh-CN"/>
              </w:rPr>
              <w:t xml:space="preserve">TN </w:t>
            </w:r>
            <w:r>
              <w:rPr>
                <w:rFonts w:hint="eastAsia" w:ascii="Times New Roman" w:hAnsi="Times New Roman" w:eastAsia="宋体" w:cs="Times New Roman"/>
                <w:color w:val="auto"/>
                <w:kern w:val="0"/>
                <w:sz w:val="24"/>
                <w:highlight w:val="none"/>
                <w:lang w:val="en-US" w:eastAsia="zh-CN"/>
              </w:rPr>
              <w:t>5%</w:t>
            </w:r>
            <w:r>
              <w:rPr>
                <w:rFonts w:hint="eastAsia" w:ascii="Times New Roman" w:hAnsi="Times New Roman" w:eastAsia="宋体" w:cs="Times New Roman"/>
                <w:color w:val="auto"/>
                <w:kern w:val="0"/>
                <w:sz w:val="24"/>
                <w:highlight w:val="none"/>
                <w:lang w:eastAsia="zh-CN"/>
              </w:rPr>
              <w:t>、</w:t>
            </w:r>
            <w:r>
              <w:rPr>
                <w:rFonts w:hint="eastAsia" w:ascii="Times New Roman" w:hAnsi="Times New Roman" w:eastAsia="宋体" w:cs="Times New Roman"/>
                <w:color w:val="auto"/>
                <w:kern w:val="0"/>
                <w:sz w:val="24"/>
                <w:highlight w:val="none"/>
                <w:lang w:val="en-US" w:eastAsia="zh-CN"/>
              </w:rPr>
              <w:t>石油类80%</w:t>
            </w:r>
            <w:r>
              <w:rPr>
                <w:rFonts w:hint="eastAsia" w:ascii="Times New Roman" w:hAnsi="Times New Roman" w:eastAsia="宋体" w:cs="Times New Roman"/>
                <w:sz w:val="24"/>
                <w:szCs w:val="32"/>
                <w:lang w:val="en-US" w:eastAsia="zh-CN"/>
              </w:rPr>
              <w:t>。污水处理站出水经厂区总排口排出后，通过污水管网排入新乡市贾屯污水处理厂进一步处理。</w:t>
            </w:r>
          </w:p>
          <w:p w14:paraId="00E4E88D">
            <w:pPr>
              <w:tabs>
                <w:tab w:val="left" w:pos="8370"/>
                <w:tab w:val="left" w:pos="8600"/>
              </w:tabs>
              <w:spacing w:line="240" w:lineRule="auto"/>
              <w:jc w:val="center"/>
              <w:rPr>
                <w:rFonts w:hint="default" w:ascii="Times New Roman" w:hAnsi="Times New Roman" w:eastAsia="黑体" w:cs="Times New Roman"/>
                <w:b/>
                <w:bCs/>
                <w:color w:val="000000"/>
                <w:sz w:val="21"/>
                <w:szCs w:val="21"/>
                <w:u w:val="none" w:color="auto"/>
                <w:lang w:val="en-US" w:eastAsia="zh-CN"/>
              </w:rPr>
            </w:pPr>
            <w:r>
              <w:rPr>
                <w:rFonts w:hint="eastAsia" w:ascii="Times New Roman" w:hAnsi="Times New Roman" w:eastAsia="黑体" w:cs="Times New Roman"/>
                <w:b/>
                <w:bCs/>
                <w:color w:val="000000"/>
                <w:sz w:val="21"/>
                <w:szCs w:val="21"/>
                <w:u w:val="none" w:color="auto"/>
              </w:rPr>
              <w:t>表</w:t>
            </w:r>
            <w:r>
              <w:rPr>
                <w:rFonts w:hint="eastAsia" w:ascii="Times New Roman" w:hAnsi="Times New Roman" w:eastAsia="黑体" w:cs="Times New Roman"/>
                <w:b/>
                <w:bCs/>
                <w:color w:val="000000"/>
                <w:sz w:val="21"/>
                <w:szCs w:val="21"/>
                <w:u w:val="none" w:color="auto"/>
                <w:lang w:eastAsia="zh-CN"/>
              </w:rPr>
              <w:t>4-</w:t>
            </w:r>
            <w:r>
              <w:rPr>
                <w:rFonts w:hint="eastAsia" w:eastAsia="黑体" w:cs="Times New Roman"/>
                <w:b/>
                <w:bCs/>
                <w:color w:val="000000"/>
                <w:sz w:val="21"/>
                <w:szCs w:val="21"/>
                <w:u w:val="none" w:color="auto"/>
                <w:lang w:val="en-US" w:eastAsia="zh-CN"/>
              </w:rPr>
              <w:t>10</w:t>
            </w:r>
            <w:r>
              <w:rPr>
                <w:rFonts w:hint="eastAsia" w:ascii="Times New Roman" w:hAnsi="Times New Roman" w:eastAsia="黑体" w:cs="Times New Roman"/>
                <w:b/>
                <w:bCs/>
                <w:color w:val="000000"/>
                <w:sz w:val="21"/>
                <w:szCs w:val="21"/>
                <w:u w:val="none" w:color="auto"/>
                <w:lang w:val="en-US" w:eastAsia="zh-CN"/>
              </w:rPr>
              <w:t xml:space="preserve">  污水处理</w:t>
            </w:r>
            <w:r>
              <w:rPr>
                <w:rFonts w:hint="eastAsia" w:ascii="Times New Roman" w:hAnsi="Times New Roman" w:eastAsia="黑体" w:cs="Times New Roman"/>
                <w:b/>
                <w:bCs/>
                <w:color w:val="000000"/>
                <w:sz w:val="21"/>
                <w:szCs w:val="21"/>
                <w:highlight w:val="none"/>
                <w:lang w:val="en-US" w:eastAsia="zh-CN"/>
              </w:rPr>
              <w:t>效果一览表</w:t>
            </w:r>
          </w:p>
          <w:tbl>
            <w:tblPr>
              <w:tblStyle w:val="14"/>
              <w:tblW w:w="4993" w:type="pct"/>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185"/>
              <w:gridCol w:w="1067"/>
              <w:gridCol w:w="833"/>
              <w:gridCol w:w="833"/>
              <w:gridCol w:w="834"/>
              <w:gridCol w:w="750"/>
              <w:gridCol w:w="716"/>
              <w:gridCol w:w="684"/>
              <w:gridCol w:w="858"/>
            </w:tblGrid>
            <w:tr w14:paraId="041FBE6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247" w:type="pct"/>
                  <w:vMerge w:val="restart"/>
                  <w:shd w:val="clear" w:color="auto" w:fill="auto"/>
                  <w:vAlign w:val="center"/>
                </w:tcPr>
                <w:p w14:paraId="59C719D9">
                  <w:pPr>
                    <w:spacing w:line="240" w:lineRule="auto"/>
                    <w:jc w:val="center"/>
                    <w:rPr>
                      <w:rFonts w:hint="eastAsia" w:ascii="Times New Roman" w:hAnsi="Times New Roman" w:eastAsia="宋体" w:cs="Times New Roman"/>
                      <w:b/>
                      <w:bCs/>
                      <w:color w:val="auto"/>
                      <w:kern w:val="2"/>
                      <w:sz w:val="21"/>
                      <w:szCs w:val="21"/>
                      <w:u w:val="none" w:color="auto"/>
                      <w:lang w:val="en-US" w:eastAsia="zh-CN" w:bidi="ar-SA"/>
                    </w:rPr>
                  </w:pPr>
                  <w:r>
                    <w:rPr>
                      <w:rFonts w:hint="eastAsia" w:ascii="Times New Roman" w:hAnsi="Times New Roman" w:cs="Times New Roman"/>
                      <w:b/>
                      <w:bCs/>
                      <w:color w:val="auto"/>
                      <w:sz w:val="21"/>
                      <w:szCs w:val="21"/>
                      <w:u w:val="none" w:color="auto"/>
                      <w:lang w:eastAsia="zh-CN"/>
                    </w:rPr>
                    <w:t>废水</w:t>
                  </w:r>
                </w:p>
              </w:tc>
              <w:tc>
                <w:tcPr>
                  <w:tcW w:w="609" w:type="pct"/>
                  <w:vMerge w:val="restart"/>
                  <w:shd w:val="clear" w:color="auto" w:fill="auto"/>
                  <w:vAlign w:val="center"/>
                </w:tcPr>
                <w:p w14:paraId="544043B5">
                  <w:pPr>
                    <w:spacing w:line="240" w:lineRule="auto"/>
                    <w:jc w:val="center"/>
                    <w:rPr>
                      <w:rFonts w:hint="eastAsia" w:ascii="Times New Roman" w:hAnsi="Times New Roman" w:eastAsia="宋体" w:cs="Times New Roman"/>
                      <w:b/>
                      <w:bCs/>
                      <w:color w:val="auto"/>
                      <w:kern w:val="2"/>
                      <w:sz w:val="21"/>
                      <w:szCs w:val="21"/>
                      <w:u w:val="none" w:color="auto"/>
                      <w:lang w:val="en-US" w:eastAsia="zh-CN" w:bidi="ar-SA"/>
                    </w:rPr>
                  </w:pPr>
                  <w:r>
                    <w:rPr>
                      <w:rFonts w:hint="default" w:ascii="Times New Roman" w:hAnsi="Times New Roman" w:eastAsia="宋体" w:cs="Times New Roman"/>
                      <w:b/>
                      <w:bCs/>
                      <w:color w:val="auto"/>
                      <w:kern w:val="0"/>
                      <w:sz w:val="21"/>
                      <w:szCs w:val="21"/>
                      <w:u w:val="none" w:color="auto"/>
                      <w:lang w:val="en-US" w:eastAsia="zh-CN" w:bidi="ar-SA"/>
                    </w:rPr>
                    <w:t>排放量</w:t>
                  </w:r>
                  <w:r>
                    <w:rPr>
                      <w:rFonts w:hint="default" w:ascii="Times New Roman" w:hAnsi="Times New Roman" w:cs="Times New Roman"/>
                      <w:b/>
                      <w:bCs/>
                      <w:color w:val="auto"/>
                      <w:sz w:val="21"/>
                      <w:szCs w:val="21"/>
                      <w:highlight w:val="none"/>
                      <w:u w:val="none" w:color="auto"/>
                    </w:rPr>
                    <w:t>（t/a）</w:t>
                  </w:r>
                </w:p>
              </w:tc>
              <w:tc>
                <w:tcPr>
                  <w:tcW w:w="3143" w:type="pct"/>
                  <w:gridSpan w:val="7"/>
                  <w:vAlign w:val="center"/>
                </w:tcPr>
                <w:p w14:paraId="20323A93">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color w:val="auto"/>
                      <w:sz w:val="21"/>
                      <w:szCs w:val="21"/>
                      <w:u w:val="none" w:color="auto"/>
                      <w:lang w:val="en-US" w:eastAsia="zh-CN"/>
                    </w:rPr>
                  </w:pPr>
                  <w:r>
                    <w:rPr>
                      <w:rFonts w:hint="default" w:ascii="Times New Roman" w:hAnsi="Times New Roman" w:eastAsia="宋体" w:cs="Times New Roman"/>
                      <w:b/>
                      <w:bCs/>
                      <w:color w:val="auto"/>
                      <w:sz w:val="21"/>
                      <w:szCs w:val="21"/>
                      <w:u w:val="none" w:color="auto"/>
                      <w:lang w:val="en-US" w:eastAsia="zh-CN"/>
                    </w:rPr>
                    <w:t>排放浓度（mg/L）</w:t>
                  </w:r>
                </w:p>
              </w:tc>
            </w:tr>
            <w:tr w14:paraId="27AA176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247" w:type="pct"/>
                  <w:vMerge w:val="continue"/>
                  <w:shd w:val="clear" w:color="auto" w:fill="auto"/>
                  <w:vAlign w:val="center"/>
                </w:tcPr>
                <w:p w14:paraId="32C9A4DC">
                  <w:pPr>
                    <w:spacing w:line="240" w:lineRule="auto"/>
                    <w:jc w:val="center"/>
                    <w:rPr>
                      <w:rFonts w:hint="eastAsia" w:ascii="Times New Roman" w:hAnsi="Times New Roman" w:eastAsia="宋体" w:cs="Times New Roman"/>
                      <w:color w:val="auto"/>
                      <w:kern w:val="2"/>
                      <w:sz w:val="21"/>
                      <w:szCs w:val="21"/>
                      <w:u w:val="none" w:color="auto"/>
                      <w:lang w:val="en-US" w:eastAsia="zh-CN" w:bidi="ar-SA"/>
                    </w:rPr>
                  </w:pPr>
                </w:p>
              </w:tc>
              <w:tc>
                <w:tcPr>
                  <w:tcW w:w="609" w:type="pct"/>
                  <w:vMerge w:val="continue"/>
                  <w:shd w:val="clear" w:color="auto" w:fill="auto"/>
                  <w:vAlign w:val="center"/>
                </w:tcPr>
                <w:p w14:paraId="42A5AD9B">
                  <w:pPr>
                    <w:spacing w:line="240" w:lineRule="auto"/>
                    <w:jc w:val="center"/>
                    <w:rPr>
                      <w:rFonts w:hint="eastAsia" w:ascii="Times New Roman" w:hAnsi="Times New Roman" w:eastAsia="宋体" w:cs="Times New Roman"/>
                      <w:color w:val="auto"/>
                      <w:kern w:val="2"/>
                      <w:sz w:val="21"/>
                      <w:szCs w:val="21"/>
                      <w:u w:val="none" w:color="auto"/>
                      <w:lang w:val="en-US" w:eastAsia="zh-CN" w:bidi="ar-SA"/>
                    </w:rPr>
                  </w:pPr>
                </w:p>
              </w:tc>
              <w:tc>
                <w:tcPr>
                  <w:tcW w:w="475" w:type="pct"/>
                  <w:shd w:val="clear" w:color="auto" w:fill="auto"/>
                  <w:vAlign w:val="center"/>
                </w:tcPr>
                <w:p w14:paraId="5A142A9B">
                  <w:pPr>
                    <w:pStyle w:val="40"/>
                    <w:widowControl w:val="0"/>
                    <w:spacing w:line="240" w:lineRule="auto"/>
                    <w:ind w:firstLine="0" w:firstLineChars="0"/>
                    <w:jc w:val="center"/>
                    <w:rPr>
                      <w:rFonts w:hint="eastAsia" w:ascii="Times New Roman" w:hAnsi="Times New Roman" w:eastAsia="宋体" w:cs="Times New Roman"/>
                      <w:b/>
                      <w:bCs/>
                      <w:color w:val="auto"/>
                      <w:sz w:val="21"/>
                      <w:szCs w:val="21"/>
                      <w:u w:val="none" w:color="auto"/>
                      <w:lang w:val="en-US" w:eastAsia="zh-CN" w:bidi="ar-SA"/>
                    </w:rPr>
                  </w:pPr>
                  <w:r>
                    <w:rPr>
                      <w:rFonts w:ascii="Times New Roman" w:hAnsi="Times New Roman"/>
                      <w:b/>
                      <w:bCs/>
                      <w:color w:val="auto"/>
                      <w:sz w:val="21"/>
                      <w:szCs w:val="21"/>
                      <w:u w:val="none" w:color="auto"/>
                      <w:lang w:val="en-US"/>
                    </w:rPr>
                    <w:t>COD</w:t>
                  </w:r>
                </w:p>
              </w:tc>
              <w:tc>
                <w:tcPr>
                  <w:tcW w:w="475" w:type="pct"/>
                  <w:shd w:val="clear" w:color="auto" w:fill="auto"/>
                  <w:vAlign w:val="center"/>
                </w:tcPr>
                <w:p w14:paraId="724E5B1F">
                  <w:pPr>
                    <w:pStyle w:val="40"/>
                    <w:widowControl w:val="0"/>
                    <w:spacing w:line="240" w:lineRule="auto"/>
                    <w:ind w:firstLine="0" w:firstLineChars="0"/>
                    <w:jc w:val="center"/>
                    <w:rPr>
                      <w:rFonts w:hint="eastAsia" w:ascii="Times New Roman" w:hAnsi="Times New Roman" w:eastAsia="宋体" w:cs="Times New Roman"/>
                      <w:b/>
                      <w:bCs/>
                      <w:color w:val="auto"/>
                      <w:sz w:val="21"/>
                      <w:szCs w:val="21"/>
                      <w:u w:val="none" w:color="auto"/>
                      <w:lang w:val="en-US" w:eastAsia="zh-CN" w:bidi="ar-SA"/>
                    </w:rPr>
                  </w:pPr>
                  <w:r>
                    <w:rPr>
                      <w:rFonts w:hint="default" w:ascii="Times New Roman" w:hAnsi="Times New Roman" w:cs="Times New Roman"/>
                      <w:b/>
                      <w:bCs/>
                      <w:color w:val="auto"/>
                      <w:sz w:val="21"/>
                      <w:szCs w:val="21"/>
                      <w:u w:val="none" w:color="auto"/>
                      <w:lang w:val="en-US" w:eastAsia="zh-CN"/>
                    </w:rPr>
                    <w:t>BOD</w:t>
                  </w:r>
                  <w:r>
                    <w:rPr>
                      <w:rFonts w:hint="default" w:ascii="Times New Roman" w:hAnsi="Times New Roman" w:cs="Times New Roman"/>
                      <w:b/>
                      <w:bCs/>
                      <w:color w:val="auto"/>
                      <w:sz w:val="21"/>
                      <w:szCs w:val="21"/>
                      <w:u w:val="none" w:color="auto"/>
                      <w:vertAlign w:val="subscript"/>
                      <w:lang w:val="en-US" w:eastAsia="zh-CN"/>
                    </w:rPr>
                    <w:t>5</w:t>
                  </w:r>
                </w:p>
              </w:tc>
              <w:tc>
                <w:tcPr>
                  <w:tcW w:w="476" w:type="pct"/>
                  <w:shd w:val="clear" w:color="auto" w:fill="auto"/>
                  <w:vAlign w:val="center"/>
                </w:tcPr>
                <w:p w14:paraId="69ED7F03">
                  <w:pPr>
                    <w:pStyle w:val="40"/>
                    <w:widowControl w:val="0"/>
                    <w:spacing w:line="240" w:lineRule="auto"/>
                    <w:ind w:firstLine="0" w:firstLineChars="0"/>
                    <w:jc w:val="center"/>
                    <w:rPr>
                      <w:rFonts w:hint="eastAsia" w:ascii="Times New Roman" w:hAnsi="Times New Roman" w:eastAsia="宋体" w:cs="Times New Roman"/>
                      <w:b/>
                      <w:bCs/>
                      <w:color w:val="auto"/>
                      <w:sz w:val="21"/>
                      <w:szCs w:val="21"/>
                      <w:u w:val="none" w:color="auto"/>
                      <w:lang w:val="en-US" w:eastAsia="zh-CN" w:bidi="ar-SA"/>
                    </w:rPr>
                  </w:pPr>
                  <w:r>
                    <w:rPr>
                      <w:rFonts w:ascii="Times New Roman" w:hAnsi="Times New Roman" w:cs="Times New Roman"/>
                      <w:b/>
                      <w:bCs/>
                      <w:color w:val="auto"/>
                      <w:sz w:val="21"/>
                      <w:szCs w:val="21"/>
                      <w:u w:val="none" w:color="auto"/>
                      <w:lang w:val="en-US"/>
                    </w:rPr>
                    <w:t>SS</w:t>
                  </w:r>
                </w:p>
              </w:tc>
              <w:tc>
                <w:tcPr>
                  <w:tcW w:w="428" w:type="pct"/>
                  <w:shd w:val="clear" w:color="auto" w:fill="auto"/>
                  <w:vAlign w:val="center"/>
                </w:tcPr>
                <w:p w14:paraId="45DF97B9">
                  <w:pPr>
                    <w:pStyle w:val="40"/>
                    <w:widowControl w:val="0"/>
                    <w:spacing w:line="240" w:lineRule="auto"/>
                    <w:ind w:firstLine="0" w:firstLineChars="0"/>
                    <w:jc w:val="center"/>
                    <w:rPr>
                      <w:rFonts w:hint="default" w:ascii="Times New Roman" w:hAnsi="Times New Roman" w:eastAsia="宋体" w:cs="Times New Roman"/>
                      <w:b/>
                      <w:bCs/>
                      <w:color w:val="auto"/>
                      <w:sz w:val="21"/>
                      <w:szCs w:val="21"/>
                      <w:u w:val="none" w:color="auto"/>
                      <w:lang w:val="en-US" w:eastAsia="zh-CN" w:bidi="ar-SA"/>
                    </w:rPr>
                  </w:pPr>
                  <w:r>
                    <w:rPr>
                      <w:rFonts w:ascii="Times New Roman" w:hAnsi="Times New Roman" w:eastAsia="宋体" w:cs="Times New Roman"/>
                      <w:b/>
                      <w:bCs/>
                      <w:color w:val="auto"/>
                      <w:sz w:val="21"/>
                      <w:szCs w:val="21"/>
                      <w:u w:val="none" w:color="auto"/>
                      <w:lang w:val="en-US"/>
                    </w:rPr>
                    <w:t>氨氮</w:t>
                  </w:r>
                </w:p>
              </w:tc>
              <w:tc>
                <w:tcPr>
                  <w:tcW w:w="408" w:type="pct"/>
                  <w:shd w:val="clear" w:color="auto" w:fill="auto"/>
                  <w:vAlign w:val="center"/>
                </w:tcPr>
                <w:p w14:paraId="0223FA00">
                  <w:pPr>
                    <w:pStyle w:val="40"/>
                    <w:widowControl w:val="0"/>
                    <w:spacing w:line="240" w:lineRule="auto"/>
                    <w:ind w:firstLine="0" w:firstLineChars="0"/>
                    <w:jc w:val="center"/>
                    <w:rPr>
                      <w:rFonts w:ascii="Times New Roman" w:hAnsi="Times New Roman" w:eastAsia="宋体" w:cs="Times New Roman"/>
                      <w:b/>
                      <w:bCs/>
                      <w:color w:val="auto"/>
                      <w:sz w:val="21"/>
                      <w:szCs w:val="21"/>
                      <w:u w:val="none" w:color="auto"/>
                      <w:lang w:val="en-US" w:eastAsia="zh-CN" w:bidi="ar-SA"/>
                    </w:rPr>
                  </w:pPr>
                  <w:r>
                    <w:rPr>
                      <w:rFonts w:hint="eastAsia" w:ascii="Times New Roman" w:hAnsi="Times New Roman" w:eastAsia="宋体" w:cs="Times New Roman"/>
                      <w:b/>
                      <w:bCs/>
                      <w:color w:val="auto"/>
                      <w:sz w:val="21"/>
                      <w:szCs w:val="21"/>
                      <w:u w:val="none" w:color="auto"/>
                      <w:lang w:val="en-US" w:eastAsia="zh-CN"/>
                    </w:rPr>
                    <w:t>总磷</w:t>
                  </w:r>
                </w:p>
              </w:tc>
              <w:tc>
                <w:tcPr>
                  <w:tcW w:w="390" w:type="pct"/>
                  <w:shd w:val="clear" w:color="auto" w:fill="auto"/>
                  <w:vAlign w:val="center"/>
                </w:tcPr>
                <w:p w14:paraId="6B1FA2F5">
                  <w:pPr>
                    <w:pStyle w:val="40"/>
                    <w:widowControl w:val="0"/>
                    <w:spacing w:line="240" w:lineRule="auto"/>
                    <w:ind w:firstLine="0" w:firstLineChars="0"/>
                    <w:jc w:val="center"/>
                    <w:rPr>
                      <w:rFonts w:hint="eastAsia" w:ascii="Times New Roman" w:hAnsi="Times New Roman" w:eastAsia="宋体" w:cs="Times New Roman"/>
                      <w:b/>
                      <w:bCs/>
                      <w:color w:val="auto"/>
                      <w:sz w:val="21"/>
                      <w:szCs w:val="21"/>
                      <w:u w:val="none" w:color="auto"/>
                      <w:lang w:val="en-US" w:eastAsia="zh-CN" w:bidi="ar-SA"/>
                    </w:rPr>
                  </w:pPr>
                  <w:r>
                    <w:rPr>
                      <w:rFonts w:hint="eastAsia" w:ascii="Times New Roman" w:hAnsi="Times New Roman" w:eastAsia="宋体" w:cs="Times New Roman"/>
                      <w:b/>
                      <w:bCs/>
                      <w:color w:val="auto"/>
                      <w:sz w:val="21"/>
                      <w:szCs w:val="21"/>
                      <w:u w:val="none" w:color="auto"/>
                      <w:lang w:val="en-US" w:eastAsia="zh-CN"/>
                    </w:rPr>
                    <w:t>总氮</w:t>
                  </w:r>
                </w:p>
              </w:tc>
              <w:tc>
                <w:tcPr>
                  <w:tcW w:w="489" w:type="pct"/>
                  <w:shd w:val="clear" w:color="auto" w:fill="auto"/>
                  <w:vAlign w:val="center"/>
                </w:tcPr>
                <w:p w14:paraId="4C6F73AA">
                  <w:pPr>
                    <w:pStyle w:val="40"/>
                    <w:widowControl w:val="0"/>
                    <w:spacing w:line="240" w:lineRule="auto"/>
                    <w:ind w:firstLine="0" w:firstLineChars="0"/>
                    <w:jc w:val="center"/>
                    <w:rPr>
                      <w:rFonts w:hint="eastAsia" w:ascii="Times New Roman" w:hAnsi="Times New Roman" w:eastAsia="宋体" w:cs="Times New Roman"/>
                      <w:b/>
                      <w:bCs/>
                      <w:color w:val="auto"/>
                      <w:sz w:val="21"/>
                      <w:szCs w:val="21"/>
                      <w:u w:val="none" w:color="auto"/>
                      <w:lang w:val="en-US" w:eastAsia="zh-CN" w:bidi="ar-SA"/>
                    </w:rPr>
                  </w:pPr>
                  <w:r>
                    <w:rPr>
                      <w:rFonts w:hint="eastAsia" w:ascii="Times New Roman" w:hAnsi="Times New Roman" w:cs="Times New Roman"/>
                      <w:b/>
                      <w:bCs/>
                      <w:color w:val="auto"/>
                      <w:sz w:val="21"/>
                      <w:szCs w:val="21"/>
                      <w:u w:val="none" w:color="auto"/>
                      <w:lang w:val="en-US" w:eastAsia="zh-CN"/>
                    </w:rPr>
                    <w:t>石油类</w:t>
                  </w:r>
                </w:p>
              </w:tc>
            </w:tr>
            <w:tr w14:paraId="41C4891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247" w:type="pct"/>
                  <w:shd w:val="clear" w:color="auto" w:fill="auto"/>
                  <w:vAlign w:val="center"/>
                </w:tcPr>
                <w:p w14:paraId="51358A3D">
                  <w:pPr>
                    <w:spacing w:line="240" w:lineRule="auto"/>
                    <w:jc w:val="center"/>
                    <w:rPr>
                      <w:rFonts w:hint="eastAsia" w:ascii="Times New Roman" w:hAnsi="Times New Roman" w:eastAsia="宋体" w:cs="Times New Roman"/>
                      <w:color w:val="auto"/>
                      <w:kern w:val="2"/>
                      <w:sz w:val="21"/>
                      <w:szCs w:val="21"/>
                      <w:u w:val="none" w:color="auto"/>
                      <w:lang w:val="en-US" w:eastAsia="zh-CN" w:bidi="ar-SA"/>
                    </w:rPr>
                  </w:pPr>
                  <w:r>
                    <w:rPr>
                      <w:rFonts w:hint="eastAsia" w:ascii="Times New Roman" w:hAnsi="Times New Roman" w:eastAsia="宋体" w:cs="Times New Roman"/>
                      <w:color w:val="auto"/>
                      <w:sz w:val="21"/>
                      <w:szCs w:val="21"/>
                      <w:u w:val="none" w:color="auto"/>
                      <w:lang w:val="en-US" w:eastAsia="zh-CN"/>
                    </w:rPr>
                    <w:t>混合废水</w:t>
                  </w:r>
                </w:p>
              </w:tc>
              <w:tc>
                <w:tcPr>
                  <w:tcW w:w="609" w:type="pct"/>
                  <w:shd w:val="clear" w:color="auto" w:fill="auto"/>
                  <w:vAlign w:val="center"/>
                </w:tcPr>
                <w:p w14:paraId="447CEA12">
                  <w:pPr>
                    <w:spacing w:line="240" w:lineRule="auto"/>
                    <w:jc w:val="center"/>
                    <w:rPr>
                      <w:rFonts w:hint="eastAsia" w:ascii="Times New Roman" w:hAnsi="Times New Roman" w:eastAsia="宋体" w:cs="Times New Roman"/>
                      <w:color w:val="auto"/>
                      <w:kern w:val="2"/>
                      <w:sz w:val="21"/>
                      <w:szCs w:val="21"/>
                      <w:u w:val="none" w:color="auto"/>
                      <w:lang w:val="en-US" w:eastAsia="zh-CN" w:bidi="ar-SA"/>
                    </w:rPr>
                  </w:pPr>
                  <w:r>
                    <w:rPr>
                      <w:rFonts w:hint="eastAsia" w:ascii="Times New Roman" w:hAnsi="Times New Roman" w:eastAsia="宋体" w:cs="Times New Roman"/>
                      <w:color w:val="auto"/>
                      <w:sz w:val="21"/>
                      <w:szCs w:val="21"/>
                      <w:u w:val="none" w:color="auto"/>
                      <w:lang w:val="en-US" w:eastAsia="zh-CN"/>
                    </w:rPr>
                    <w:t>1480</w:t>
                  </w:r>
                </w:p>
              </w:tc>
              <w:tc>
                <w:tcPr>
                  <w:tcW w:w="475" w:type="pct"/>
                  <w:shd w:val="clear" w:color="auto" w:fill="auto"/>
                  <w:vAlign w:val="center"/>
                </w:tcPr>
                <w:p w14:paraId="0B998750">
                  <w:pPr>
                    <w:pStyle w:val="40"/>
                    <w:widowControl w:val="0"/>
                    <w:spacing w:line="240" w:lineRule="auto"/>
                    <w:ind w:firstLine="0" w:firstLineChars="0"/>
                    <w:jc w:val="center"/>
                    <w:rPr>
                      <w:rFonts w:hint="eastAsia" w:ascii="Times New Roman" w:hAnsi="Times New Roman" w:eastAsia="宋体" w:cs="Times New Roman"/>
                      <w:color w:val="auto"/>
                      <w:kern w:val="2"/>
                      <w:sz w:val="21"/>
                      <w:szCs w:val="21"/>
                      <w:highlight w:val="none"/>
                      <w:u w:val="none" w:color="auto"/>
                      <w:lang w:val="en-US" w:eastAsia="zh-CN" w:bidi="ar-SA"/>
                    </w:rPr>
                  </w:pPr>
                  <w:r>
                    <w:rPr>
                      <w:rFonts w:hint="eastAsia" w:ascii="Times New Roman" w:hAnsi="Times New Roman" w:cs="Times New Roman"/>
                      <w:color w:val="auto"/>
                      <w:kern w:val="2"/>
                      <w:sz w:val="21"/>
                      <w:szCs w:val="21"/>
                      <w:highlight w:val="none"/>
                      <w:u w:val="none" w:color="auto"/>
                      <w:lang w:val="en-US" w:eastAsia="zh-CN" w:bidi="ar-SA"/>
                    </w:rPr>
                    <w:t>288.14</w:t>
                  </w:r>
                </w:p>
              </w:tc>
              <w:tc>
                <w:tcPr>
                  <w:tcW w:w="475" w:type="pct"/>
                  <w:shd w:val="clear" w:color="auto" w:fill="auto"/>
                  <w:vAlign w:val="center"/>
                </w:tcPr>
                <w:p w14:paraId="5D38584B">
                  <w:pPr>
                    <w:pStyle w:val="40"/>
                    <w:widowControl w:val="0"/>
                    <w:spacing w:line="240" w:lineRule="auto"/>
                    <w:ind w:firstLine="0" w:firstLineChars="0"/>
                    <w:jc w:val="center"/>
                    <w:rPr>
                      <w:rFonts w:hint="eastAsia" w:ascii="Times New Roman" w:hAnsi="Times New Roman" w:eastAsia="宋体" w:cs="Times New Roman"/>
                      <w:color w:val="auto"/>
                      <w:kern w:val="2"/>
                      <w:sz w:val="21"/>
                      <w:szCs w:val="21"/>
                      <w:highlight w:val="none"/>
                      <w:u w:val="none" w:color="auto"/>
                      <w:lang w:val="en-US" w:eastAsia="zh-CN" w:bidi="ar-SA"/>
                    </w:rPr>
                  </w:pPr>
                  <w:r>
                    <w:rPr>
                      <w:rFonts w:hint="eastAsia" w:ascii="Times New Roman" w:hAnsi="Times New Roman" w:cs="Times New Roman"/>
                      <w:color w:val="auto"/>
                      <w:kern w:val="2"/>
                      <w:sz w:val="21"/>
                      <w:szCs w:val="21"/>
                      <w:highlight w:val="none"/>
                      <w:u w:val="none" w:color="auto"/>
                      <w:lang w:val="en-US" w:eastAsia="zh-CN" w:bidi="ar-SA"/>
                    </w:rPr>
                    <w:t>161.02</w:t>
                  </w:r>
                </w:p>
              </w:tc>
              <w:tc>
                <w:tcPr>
                  <w:tcW w:w="476" w:type="pct"/>
                  <w:shd w:val="clear" w:color="auto" w:fill="auto"/>
                  <w:vAlign w:val="center"/>
                </w:tcPr>
                <w:p w14:paraId="7C0D7224">
                  <w:pPr>
                    <w:pStyle w:val="40"/>
                    <w:widowControl w:val="0"/>
                    <w:spacing w:line="240" w:lineRule="auto"/>
                    <w:ind w:firstLine="0" w:firstLineChars="0"/>
                    <w:jc w:val="center"/>
                    <w:rPr>
                      <w:rFonts w:hint="eastAsia" w:ascii="Times New Roman" w:hAnsi="Times New Roman" w:eastAsia="宋体" w:cs="Times New Roman"/>
                      <w:color w:val="auto"/>
                      <w:kern w:val="2"/>
                      <w:sz w:val="21"/>
                      <w:szCs w:val="21"/>
                      <w:highlight w:val="none"/>
                      <w:u w:val="none" w:color="auto"/>
                      <w:lang w:val="en-US" w:eastAsia="zh-CN" w:bidi="ar-SA"/>
                    </w:rPr>
                  </w:pPr>
                  <w:r>
                    <w:rPr>
                      <w:rFonts w:hint="eastAsia" w:ascii="Times New Roman" w:hAnsi="Times New Roman" w:cs="Times New Roman"/>
                      <w:color w:val="auto"/>
                      <w:kern w:val="2"/>
                      <w:sz w:val="21"/>
                      <w:szCs w:val="21"/>
                      <w:highlight w:val="none"/>
                      <w:u w:val="none" w:color="auto"/>
                      <w:lang w:val="en-US" w:eastAsia="zh-CN" w:bidi="ar-SA"/>
                    </w:rPr>
                    <w:t>156.76</w:t>
                  </w:r>
                </w:p>
              </w:tc>
              <w:tc>
                <w:tcPr>
                  <w:tcW w:w="428" w:type="pct"/>
                  <w:shd w:val="clear" w:color="auto" w:fill="auto"/>
                  <w:vAlign w:val="center"/>
                </w:tcPr>
                <w:p w14:paraId="6278A099">
                  <w:pPr>
                    <w:pStyle w:val="40"/>
                    <w:widowControl w:val="0"/>
                    <w:spacing w:line="240" w:lineRule="auto"/>
                    <w:ind w:firstLine="0" w:firstLineChars="0"/>
                    <w:jc w:val="center"/>
                    <w:rPr>
                      <w:rFonts w:hint="default" w:ascii="Times New Roman" w:hAnsi="Times New Roman" w:cs="Times New Roman"/>
                      <w:color w:val="auto"/>
                      <w:kern w:val="2"/>
                      <w:sz w:val="21"/>
                      <w:szCs w:val="21"/>
                      <w:highlight w:val="none"/>
                      <w:u w:val="none" w:color="auto"/>
                      <w:lang w:val="en-US" w:eastAsia="zh-CN" w:bidi="ar-SA"/>
                    </w:rPr>
                  </w:pPr>
                  <w:r>
                    <w:rPr>
                      <w:rFonts w:hint="eastAsia" w:ascii="Times New Roman" w:hAnsi="Times New Roman" w:cs="Times New Roman"/>
                      <w:color w:val="auto"/>
                      <w:kern w:val="2"/>
                      <w:sz w:val="21"/>
                      <w:szCs w:val="21"/>
                      <w:highlight w:val="none"/>
                      <w:u w:val="none" w:color="auto"/>
                      <w:lang w:val="en-US" w:eastAsia="zh-CN" w:bidi="ar-SA"/>
                    </w:rPr>
                    <w:t>24.58</w:t>
                  </w:r>
                </w:p>
              </w:tc>
              <w:tc>
                <w:tcPr>
                  <w:tcW w:w="408" w:type="pct"/>
                  <w:shd w:val="clear" w:color="auto" w:fill="auto"/>
                  <w:vAlign w:val="center"/>
                </w:tcPr>
                <w:p w14:paraId="1C65E2F3">
                  <w:pPr>
                    <w:pStyle w:val="40"/>
                    <w:widowControl w:val="0"/>
                    <w:spacing w:line="240" w:lineRule="auto"/>
                    <w:ind w:firstLine="0" w:firstLineChars="0"/>
                    <w:jc w:val="center"/>
                    <w:rPr>
                      <w:rFonts w:hint="default" w:ascii="Times New Roman" w:hAnsi="Times New Roman" w:cs="Times New Roman"/>
                      <w:color w:val="auto"/>
                      <w:kern w:val="2"/>
                      <w:sz w:val="21"/>
                      <w:szCs w:val="21"/>
                      <w:highlight w:val="none"/>
                      <w:u w:val="none" w:color="auto"/>
                      <w:lang w:val="en-US" w:eastAsia="zh-CN" w:bidi="ar-SA"/>
                    </w:rPr>
                  </w:pPr>
                  <w:r>
                    <w:rPr>
                      <w:rFonts w:hint="eastAsia" w:ascii="Times New Roman" w:hAnsi="Times New Roman" w:cs="Times New Roman"/>
                      <w:color w:val="auto"/>
                      <w:kern w:val="2"/>
                      <w:sz w:val="21"/>
                      <w:szCs w:val="21"/>
                      <w:highlight w:val="none"/>
                      <w:u w:val="none" w:color="auto"/>
                      <w:lang w:val="en-US" w:eastAsia="zh-CN" w:bidi="ar-SA"/>
                    </w:rPr>
                    <w:t>3</w:t>
                  </w:r>
                </w:p>
              </w:tc>
              <w:tc>
                <w:tcPr>
                  <w:tcW w:w="390" w:type="pct"/>
                  <w:shd w:val="clear" w:color="auto" w:fill="auto"/>
                  <w:vAlign w:val="center"/>
                </w:tcPr>
                <w:p w14:paraId="4AB6EBC7">
                  <w:pPr>
                    <w:pStyle w:val="40"/>
                    <w:widowControl w:val="0"/>
                    <w:spacing w:line="240" w:lineRule="auto"/>
                    <w:ind w:firstLine="0" w:firstLineChars="0"/>
                    <w:jc w:val="center"/>
                    <w:rPr>
                      <w:rFonts w:hint="default" w:ascii="Times New Roman" w:hAnsi="Times New Roman" w:eastAsia="宋体" w:cs="Times New Roman"/>
                      <w:color w:val="auto"/>
                      <w:kern w:val="2"/>
                      <w:sz w:val="21"/>
                      <w:szCs w:val="21"/>
                      <w:highlight w:val="none"/>
                      <w:u w:val="none" w:color="auto"/>
                      <w:lang w:val="en-US" w:eastAsia="zh-CN" w:bidi="ar-SA"/>
                    </w:rPr>
                  </w:pPr>
                  <w:r>
                    <w:rPr>
                      <w:rFonts w:hint="eastAsia" w:ascii="Times New Roman" w:hAnsi="Times New Roman" w:cs="Times New Roman"/>
                      <w:color w:val="auto"/>
                      <w:kern w:val="2"/>
                      <w:sz w:val="21"/>
                      <w:szCs w:val="21"/>
                      <w:highlight w:val="none"/>
                      <w:u w:val="none" w:color="auto"/>
                      <w:lang w:val="en-US" w:eastAsia="zh-CN" w:bidi="ar-SA"/>
                    </w:rPr>
                    <w:t>30</w:t>
                  </w:r>
                </w:p>
              </w:tc>
              <w:tc>
                <w:tcPr>
                  <w:tcW w:w="489" w:type="pct"/>
                  <w:shd w:val="clear" w:color="auto" w:fill="auto"/>
                  <w:vAlign w:val="center"/>
                </w:tcPr>
                <w:p w14:paraId="547A0080">
                  <w:pPr>
                    <w:pStyle w:val="40"/>
                    <w:widowControl w:val="0"/>
                    <w:spacing w:line="240" w:lineRule="auto"/>
                    <w:ind w:firstLine="0" w:firstLineChars="0"/>
                    <w:jc w:val="center"/>
                    <w:rPr>
                      <w:rFonts w:hint="default" w:ascii="Times New Roman" w:hAnsi="Times New Roman" w:eastAsia="宋体" w:cs="Times New Roman"/>
                      <w:color w:val="auto"/>
                      <w:kern w:val="2"/>
                      <w:sz w:val="21"/>
                      <w:szCs w:val="21"/>
                      <w:highlight w:val="none"/>
                      <w:u w:val="none" w:color="auto"/>
                      <w:lang w:val="en-US" w:eastAsia="zh-CN" w:bidi="ar-SA"/>
                    </w:rPr>
                  </w:pPr>
                  <w:r>
                    <w:rPr>
                      <w:rFonts w:hint="eastAsia" w:ascii="Times New Roman" w:hAnsi="Times New Roman" w:cs="Times New Roman"/>
                      <w:color w:val="auto"/>
                      <w:kern w:val="2"/>
                      <w:sz w:val="21"/>
                      <w:szCs w:val="21"/>
                      <w:highlight w:val="none"/>
                      <w:u w:val="none" w:color="auto"/>
                      <w:lang w:val="en-US" w:eastAsia="zh-CN" w:bidi="ar-SA"/>
                    </w:rPr>
                    <w:t>40</w:t>
                  </w:r>
                </w:p>
              </w:tc>
            </w:tr>
            <w:tr w14:paraId="66CD859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247" w:type="pct"/>
                  <w:shd w:val="clear" w:color="auto" w:fill="auto"/>
                  <w:vAlign w:val="center"/>
                </w:tcPr>
                <w:p w14:paraId="7842658F">
                  <w:pPr>
                    <w:adjustRightInd w:val="0"/>
                    <w:snapToGrid w:val="0"/>
                    <w:spacing w:line="240" w:lineRule="auto"/>
                    <w:jc w:val="center"/>
                    <w:rPr>
                      <w:rFonts w:hint="eastAsia" w:ascii="Times New Roman" w:hAnsi="Times New Roman" w:eastAsia="宋体" w:cs="Times New Roman"/>
                      <w:color w:val="000000"/>
                      <w:kern w:val="2"/>
                      <w:sz w:val="21"/>
                      <w:szCs w:val="21"/>
                      <w:lang w:val="en-US" w:eastAsia="zh-CN" w:bidi="ar-SA"/>
                    </w:rPr>
                  </w:pPr>
                  <w:r>
                    <w:rPr>
                      <w:rFonts w:hint="eastAsia" w:ascii="Times New Roman" w:hAnsi="Times New Roman" w:eastAsia="宋体" w:cs="Times New Roman"/>
                      <w:color w:val="000000"/>
                      <w:szCs w:val="21"/>
                      <w:lang w:val="en-US" w:eastAsia="zh-CN"/>
                    </w:rPr>
                    <w:t>处理效率</w:t>
                  </w:r>
                </w:p>
              </w:tc>
              <w:tc>
                <w:tcPr>
                  <w:tcW w:w="609" w:type="pct"/>
                  <w:vAlign w:val="center"/>
                </w:tcPr>
                <w:p w14:paraId="099030C6">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sz w:val="24"/>
                      <w:szCs w:val="32"/>
                      <w:vertAlign w:val="baseline"/>
                      <w:lang w:val="en-US" w:eastAsia="zh-CN"/>
                    </w:rPr>
                  </w:pPr>
                  <w:r>
                    <w:rPr>
                      <w:rFonts w:hint="eastAsia" w:cs="Times New Roman"/>
                      <w:sz w:val="24"/>
                      <w:szCs w:val="32"/>
                      <w:vertAlign w:val="baseline"/>
                      <w:lang w:val="en-US" w:eastAsia="zh-CN"/>
                    </w:rPr>
                    <w:t>/</w:t>
                  </w:r>
                </w:p>
              </w:tc>
              <w:tc>
                <w:tcPr>
                  <w:tcW w:w="475" w:type="pct"/>
                  <w:shd w:val="clear" w:color="auto" w:fill="auto"/>
                  <w:vAlign w:val="center"/>
                </w:tcPr>
                <w:p w14:paraId="1C3656A0">
                  <w:pPr>
                    <w:spacing w:line="240" w:lineRule="auto"/>
                    <w:jc w:val="center"/>
                    <w:rPr>
                      <w:rFonts w:hint="default" w:ascii="Times New Roman" w:hAnsi="Times New Roman" w:eastAsia="宋体" w:cs="Times New Roman"/>
                      <w:color w:val="auto"/>
                      <w:kern w:val="2"/>
                      <w:sz w:val="21"/>
                      <w:szCs w:val="21"/>
                      <w:u w:val="none" w:color="auto"/>
                      <w:lang w:val="en-US" w:eastAsia="zh-CN" w:bidi="ar-SA"/>
                    </w:rPr>
                  </w:pPr>
                  <w:r>
                    <w:rPr>
                      <w:rFonts w:hint="eastAsia" w:ascii="Times New Roman" w:hAnsi="Times New Roman" w:cs="Times New Roman"/>
                      <w:color w:val="auto"/>
                      <w:kern w:val="2"/>
                      <w:sz w:val="21"/>
                      <w:szCs w:val="21"/>
                      <w:u w:val="none" w:color="auto"/>
                      <w:lang w:val="en-US" w:eastAsia="zh-CN" w:bidi="ar-SA"/>
                    </w:rPr>
                    <w:t>70%</w:t>
                  </w:r>
                </w:p>
              </w:tc>
              <w:tc>
                <w:tcPr>
                  <w:tcW w:w="475" w:type="pct"/>
                  <w:shd w:val="clear" w:color="auto" w:fill="auto"/>
                  <w:vAlign w:val="center"/>
                </w:tcPr>
                <w:p w14:paraId="651870D3">
                  <w:pPr>
                    <w:spacing w:line="240" w:lineRule="auto"/>
                    <w:jc w:val="center"/>
                    <w:rPr>
                      <w:rFonts w:hint="default" w:ascii="Times New Roman" w:hAnsi="Times New Roman" w:eastAsia="宋体" w:cs="Times New Roman"/>
                      <w:color w:val="auto"/>
                      <w:kern w:val="2"/>
                      <w:sz w:val="21"/>
                      <w:szCs w:val="21"/>
                      <w:u w:val="none" w:color="auto"/>
                      <w:lang w:val="en-US" w:eastAsia="zh-CN" w:bidi="ar-SA"/>
                    </w:rPr>
                  </w:pPr>
                  <w:r>
                    <w:rPr>
                      <w:rFonts w:hint="eastAsia" w:ascii="Times New Roman" w:hAnsi="Times New Roman" w:cs="Times New Roman"/>
                      <w:color w:val="auto"/>
                      <w:kern w:val="2"/>
                      <w:sz w:val="21"/>
                      <w:szCs w:val="21"/>
                      <w:u w:val="none" w:color="auto"/>
                      <w:lang w:val="en-US" w:eastAsia="zh-CN" w:bidi="ar-SA"/>
                    </w:rPr>
                    <w:t>40%</w:t>
                  </w:r>
                </w:p>
              </w:tc>
              <w:tc>
                <w:tcPr>
                  <w:tcW w:w="476" w:type="pct"/>
                  <w:shd w:val="clear" w:color="auto" w:fill="auto"/>
                  <w:vAlign w:val="center"/>
                </w:tcPr>
                <w:p w14:paraId="00AD1F66">
                  <w:pPr>
                    <w:spacing w:line="240" w:lineRule="auto"/>
                    <w:jc w:val="center"/>
                    <w:rPr>
                      <w:rFonts w:hint="default" w:ascii="Times New Roman" w:hAnsi="Times New Roman" w:eastAsia="宋体" w:cs="Times New Roman"/>
                      <w:color w:val="auto"/>
                      <w:kern w:val="2"/>
                      <w:sz w:val="21"/>
                      <w:szCs w:val="21"/>
                      <w:u w:val="none" w:color="auto"/>
                      <w:lang w:val="en-US" w:eastAsia="zh-CN" w:bidi="ar-SA"/>
                    </w:rPr>
                  </w:pPr>
                  <w:r>
                    <w:rPr>
                      <w:rFonts w:hint="eastAsia" w:ascii="Times New Roman" w:hAnsi="Times New Roman" w:cs="Times New Roman"/>
                      <w:color w:val="auto"/>
                      <w:kern w:val="2"/>
                      <w:sz w:val="21"/>
                      <w:szCs w:val="21"/>
                      <w:u w:val="none" w:color="auto"/>
                      <w:lang w:val="en-US" w:eastAsia="zh-CN" w:bidi="ar-SA"/>
                    </w:rPr>
                    <w:t>81%</w:t>
                  </w:r>
                </w:p>
              </w:tc>
              <w:tc>
                <w:tcPr>
                  <w:tcW w:w="428" w:type="pct"/>
                  <w:shd w:val="clear" w:color="auto" w:fill="auto"/>
                  <w:vAlign w:val="center"/>
                </w:tcPr>
                <w:p w14:paraId="60784844">
                  <w:pPr>
                    <w:spacing w:line="240" w:lineRule="auto"/>
                    <w:jc w:val="center"/>
                    <w:rPr>
                      <w:rFonts w:hint="default" w:ascii="Times New Roman" w:hAnsi="Times New Roman" w:cs="Times New Roman"/>
                      <w:color w:val="auto"/>
                      <w:kern w:val="2"/>
                      <w:sz w:val="21"/>
                      <w:szCs w:val="21"/>
                      <w:u w:val="none" w:color="auto"/>
                      <w:lang w:val="en-US" w:eastAsia="zh-CN" w:bidi="ar-SA"/>
                    </w:rPr>
                  </w:pPr>
                  <w:r>
                    <w:rPr>
                      <w:rFonts w:hint="eastAsia" w:cs="Times New Roman"/>
                      <w:color w:val="auto"/>
                      <w:kern w:val="2"/>
                      <w:sz w:val="21"/>
                      <w:szCs w:val="21"/>
                      <w:u w:val="none" w:color="auto"/>
                      <w:lang w:val="en-US" w:eastAsia="zh-CN" w:bidi="ar-SA"/>
                    </w:rPr>
                    <w:t>5%</w:t>
                  </w:r>
                </w:p>
              </w:tc>
              <w:tc>
                <w:tcPr>
                  <w:tcW w:w="408" w:type="pct"/>
                  <w:shd w:val="clear" w:color="auto" w:fill="auto"/>
                  <w:vAlign w:val="center"/>
                </w:tcPr>
                <w:p w14:paraId="0220C4C4">
                  <w:pPr>
                    <w:spacing w:line="240" w:lineRule="auto"/>
                    <w:jc w:val="center"/>
                    <w:rPr>
                      <w:rFonts w:hint="eastAsia" w:ascii="Times New Roman" w:hAnsi="Times New Roman" w:eastAsia="宋体" w:cs="Times New Roman"/>
                      <w:color w:val="auto"/>
                      <w:kern w:val="2"/>
                      <w:sz w:val="21"/>
                      <w:szCs w:val="21"/>
                      <w:u w:val="none" w:color="auto"/>
                      <w:lang w:val="en-US" w:eastAsia="zh-CN" w:bidi="ar-SA"/>
                    </w:rPr>
                  </w:pPr>
                  <w:r>
                    <w:rPr>
                      <w:rFonts w:hint="eastAsia" w:ascii="Times New Roman" w:hAnsi="Times New Roman" w:cs="Times New Roman"/>
                      <w:color w:val="auto"/>
                      <w:kern w:val="2"/>
                      <w:sz w:val="21"/>
                      <w:szCs w:val="21"/>
                      <w:u w:val="none" w:color="auto"/>
                      <w:lang w:val="en-US" w:eastAsia="zh-CN" w:bidi="ar-SA"/>
                    </w:rPr>
                    <w:t>40%</w:t>
                  </w:r>
                </w:p>
              </w:tc>
              <w:tc>
                <w:tcPr>
                  <w:tcW w:w="390" w:type="pct"/>
                  <w:shd w:val="clear" w:color="auto" w:fill="auto"/>
                  <w:vAlign w:val="center"/>
                </w:tcPr>
                <w:p w14:paraId="6F7F70FA">
                  <w:pPr>
                    <w:spacing w:line="240" w:lineRule="auto"/>
                    <w:jc w:val="center"/>
                    <w:rPr>
                      <w:rFonts w:hint="default" w:ascii="Times New Roman" w:hAnsi="Times New Roman" w:eastAsia="宋体" w:cs="Times New Roman"/>
                      <w:color w:val="auto"/>
                      <w:kern w:val="2"/>
                      <w:sz w:val="21"/>
                      <w:szCs w:val="21"/>
                      <w:u w:val="none" w:color="auto"/>
                      <w:lang w:val="en-US" w:eastAsia="zh-CN" w:bidi="ar-SA"/>
                    </w:rPr>
                  </w:pPr>
                  <w:r>
                    <w:rPr>
                      <w:rFonts w:hint="eastAsia" w:cs="Times New Roman"/>
                      <w:color w:val="auto"/>
                      <w:kern w:val="2"/>
                      <w:sz w:val="21"/>
                      <w:szCs w:val="21"/>
                      <w:u w:val="none" w:color="auto"/>
                      <w:lang w:val="en-US" w:eastAsia="zh-CN" w:bidi="ar-SA"/>
                    </w:rPr>
                    <w:t>5%</w:t>
                  </w:r>
                </w:p>
              </w:tc>
              <w:tc>
                <w:tcPr>
                  <w:tcW w:w="489" w:type="pct"/>
                  <w:shd w:val="clear" w:color="auto" w:fill="auto"/>
                  <w:vAlign w:val="center"/>
                </w:tcPr>
                <w:p w14:paraId="1D6E30DC">
                  <w:pPr>
                    <w:spacing w:line="240" w:lineRule="auto"/>
                    <w:jc w:val="center"/>
                    <w:rPr>
                      <w:rFonts w:hint="default" w:ascii="Times New Roman" w:hAnsi="Times New Roman" w:eastAsia="宋体" w:cs="Times New Roman"/>
                      <w:color w:val="auto"/>
                      <w:kern w:val="2"/>
                      <w:sz w:val="21"/>
                      <w:szCs w:val="21"/>
                      <w:u w:val="none" w:color="auto"/>
                      <w:lang w:val="en-US" w:eastAsia="zh-CN" w:bidi="ar-SA"/>
                    </w:rPr>
                  </w:pPr>
                  <w:r>
                    <w:rPr>
                      <w:rFonts w:hint="eastAsia" w:ascii="Times New Roman" w:hAnsi="Times New Roman" w:cs="Times New Roman"/>
                      <w:color w:val="auto"/>
                      <w:kern w:val="2"/>
                      <w:sz w:val="21"/>
                      <w:szCs w:val="21"/>
                      <w:u w:val="none" w:color="auto"/>
                      <w:lang w:val="en-US" w:eastAsia="zh-CN" w:bidi="ar-SA"/>
                    </w:rPr>
                    <w:t>80%</w:t>
                  </w:r>
                </w:p>
              </w:tc>
            </w:tr>
            <w:tr w14:paraId="0D28533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247" w:type="pct"/>
                  <w:shd w:val="clear" w:color="auto" w:fill="auto"/>
                  <w:vAlign w:val="center"/>
                </w:tcPr>
                <w:p w14:paraId="2E3B91D9">
                  <w:pPr>
                    <w:adjustRightInd w:val="0"/>
                    <w:snapToGrid w:val="0"/>
                    <w:spacing w:line="240" w:lineRule="auto"/>
                    <w:jc w:val="center"/>
                    <w:rPr>
                      <w:rFonts w:hint="eastAsia" w:ascii="Times New Roman" w:hAnsi="Times New Roman" w:eastAsia="宋体" w:cs="Times New Roman"/>
                      <w:color w:val="000000"/>
                      <w:kern w:val="2"/>
                      <w:sz w:val="21"/>
                      <w:szCs w:val="21"/>
                      <w:lang w:val="en-US" w:eastAsia="zh-CN" w:bidi="ar-SA"/>
                    </w:rPr>
                  </w:pPr>
                  <w:r>
                    <w:rPr>
                      <w:rFonts w:hint="eastAsia" w:cs="Times New Roman"/>
                      <w:color w:val="000000"/>
                      <w:szCs w:val="21"/>
                      <w:lang w:val="en-US" w:eastAsia="zh-CN"/>
                    </w:rPr>
                    <w:t>污水处理站</w:t>
                  </w:r>
                  <w:r>
                    <w:rPr>
                      <w:rFonts w:hint="eastAsia" w:ascii="Times New Roman" w:hAnsi="Times New Roman" w:eastAsia="宋体" w:cs="Times New Roman"/>
                      <w:color w:val="000000"/>
                      <w:szCs w:val="21"/>
                      <w:lang w:val="en-US" w:eastAsia="zh-CN"/>
                    </w:rPr>
                    <w:t>出水水质</w:t>
                  </w:r>
                </w:p>
              </w:tc>
              <w:tc>
                <w:tcPr>
                  <w:tcW w:w="609" w:type="pct"/>
                  <w:vAlign w:val="center"/>
                </w:tcPr>
                <w:p w14:paraId="0F0D9FD1">
                  <w:pPr>
                    <w:spacing w:line="240" w:lineRule="auto"/>
                    <w:jc w:val="center"/>
                    <w:rPr>
                      <w:rFonts w:hint="default" w:ascii="Times New Roman" w:hAnsi="Times New Roman" w:cs="Times New Roman"/>
                      <w:color w:val="auto"/>
                      <w:kern w:val="2"/>
                      <w:sz w:val="21"/>
                      <w:szCs w:val="21"/>
                      <w:u w:val="none" w:color="auto"/>
                      <w:lang w:val="en-US" w:eastAsia="zh-CN" w:bidi="ar-SA"/>
                    </w:rPr>
                  </w:pPr>
                  <w:r>
                    <w:rPr>
                      <w:rFonts w:hint="eastAsia" w:ascii="Times New Roman" w:hAnsi="Times New Roman" w:cs="Times New Roman"/>
                      <w:color w:val="auto"/>
                      <w:kern w:val="2"/>
                      <w:sz w:val="21"/>
                      <w:szCs w:val="21"/>
                      <w:u w:val="none" w:color="auto"/>
                      <w:lang w:val="en-US" w:eastAsia="zh-CN" w:bidi="ar-SA"/>
                    </w:rPr>
                    <w:t>1480</w:t>
                  </w:r>
                </w:p>
              </w:tc>
              <w:tc>
                <w:tcPr>
                  <w:tcW w:w="475" w:type="pct"/>
                  <w:vAlign w:val="center"/>
                </w:tcPr>
                <w:p w14:paraId="654F09FF">
                  <w:pPr>
                    <w:spacing w:line="240" w:lineRule="auto"/>
                    <w:jc w:val="center"/>
                    <w:rPr>
                      <w:rFonts w:hint="default" w:ascii="Times New Roman" w:hAnsi="Times New Roman" w:cs="Times New Roman"/>
                      <w:color w:val="auto"/>
                      <w:kern w:val="2"/>
                      <w:sz w:val="21"/>
                      <w:szCs w:val="21"/>
                      <w:u w:val="none" w:color="auto"/>
                      <w:lang w:val="en-US" w:eastAsia="zh-CN" w:bidi="ar-SA"/>
                    </w:rPr>
                  </w:pPr>
                  <w:r>
                    <w:rPr>
                      <w:rFonts w:hint="eastAsia" w:ascii="Times New Roman" w:hAnsi="Times New Roman" w:cs="Times New Roman"/>
                      <w:color w:val="auto"/>
                      <w:kern w:val="2"/>
                      <w:sz w:val="21"/>
                      <w:szCs w:val="21"/>
                      <w:u w:val="none" w:color="auto"/>
                      <w:lang w:val="en-US" w:eastAsia="zh-CN" w:bidi="ar-SA"/>
                    </w:rPr>
                    <w:t>87</w:t>
                  </w:r>
                </w:p>
              </w:tc>
              <w:tc>
                <w:tcPr>
                  <w:tcW w:w="475" w:type="pct"/>
                  <w:vAlign w:val="center"/>
                </w:tcPr>
                <w:p w14:paraId="5445ED7E">
                  <w:pPr>
                    <w:spacing w:line="240" w:lineRule="auto"/>
                    <w:jc w:val="center"/>
                    <w:rPr>
                      <w:rFonts w:hint="default" w:ascii="Times New Roman" w:hAnsi="Times New Roman" w:cs="Times New Roman"/>
                      <w:color w:val="auto"/>
                      <w:kern w:val="2"/>
                      <w:sz w:val="21"/>
                      <w:szCs w:val="21"/>
                      <w:u w:val="none" w:color="auto"/>
                      <w:lang w:val="en-US" w:eastAsia="zh-CN" w:bidi="ar-SA"/>
                    </w:rPr>
                  </w:pPr>
                  <w:r>
                    <w:rPr>
                      <w:rFonts w:hint="eastAsia" w:ascii="Times New Roman" w:hAnsi="Times New Roman" w:cs="Times New Roman"/>
                      <w:color w:val="auto"/>
                      <w:kern w:val="2"/>
                      <w:sz w:val="21"/>
                      <w:szCs w:val="21"/>
                      <w:u w:val="none" w:color="auto"/>
                      <w:lang w:val="en-US" w:eastAsia="zh-CN" w:bidi="ar-SA"/>
                    </w:rPr>
                    <w:t>97</w:t>
                  </w:r>
                </w:p>
              </w:tc>
              <w:tc>
                <w:tcPr>
                  <w:tcW w:w="476" w:type="pct"/>
                  <w:vAlign w:val="center"/>
                </w:tcPr>
                <w:p w14:paraId="571E2F00">
                  <w:pPr>
                    <w:spacing w:line="240" w:lineRule="auto"/>
                    <w:jc w:val="center"/>
                    <w:rPr>
                      <w:rFonts w:hint="default" w:ascii="Times New Roman" w:hAnsi="Times New Roman" w:cs="Times New Roman"/>
                      <w:color w:val="auto"/>
                      <w:kern w:val="2"/>
                      <w:sz w:val="21"/>
                      <w:szCs w:val="21"/>
                      <w:u w:val="none" w:color="auto"/>
                      <w:lang w:val="en-US" w:eastAsia="zh-CN" w:bidi="ar-SA"/>
                    </w:rPr>
                  </w:pPr>
                  <w:r>
                    <w:rPr>
                      <w:rFonts w:hint="eastAsia" w:ascii="Times New Roman" w:hAnsi="Times New Roman" w:cs="Times New Roman"/>
                      <w:color w:val="auto"/>
                      <w:kern w:val="2"/>
                      <w:sz w:val="21"/>
                      <w:szCs w:val="21"/>
                      <w:u w:val="none" w:color="auto"/>
                      <w:lang w:val="en-US" w:eastAsia="zh-CN" w:bidi="ar-SA"/>
                    </w:rPr>
                    <w:t>30</w:t>
                  </w:r>
                </w:p>
              </w:tc>
              <w:tc>
                <w:tcPr>
                  <w:tcW w:w="428" w:type="pct"/>
                  <w:vAlign w:val="center"/>
                </w:tcPr>
                <w:p w14:paraId="477FD3CE">
                  <w:pPr>
                    <w:spacing w:line="240" w:lineRule="auto"/>
                    <w:jc w:val="center"/>
                    <w:rPr>
                      <w:rFonts w:hint="default" w:ascii="Times New Roman" w:hAnsi="Times New Roman" w:cs="Times New Roman"/>
                      <w:color w:val="auto"/>
                      <w:kern w:val="2"/>
                      <w:sz w:val="21"/>
                      <w:szCs w:val="21"/>
                      <w:u w:val="none" w:color="auto"/>
                      <w:lang w:val="en-US" w:eastAsia="zh-CN" w:bidi="ar-SA"/>
                    </w:rPr>
                  </w:pPr>
                  <w:r>
                    <w:rPr>
                      <w:rFonts w:hint="eastAsia" w:ascii="Times New Roman" w:hAnsi="Times New Roman" w:cs="Times New Roman"/>
                      <w:color w:val="auto"/>
                      <w:kern w:val="2"/>
                      <w:sz w:val="21"/>
                      <w:szCs w:val="21"/>
                      <w:u w:val="none" w:color="auto"/>
                      <w:lang w:val="en-US" w:eastAsia="zh-CN" w:bidi="ar-SA"/>
                    </w:rPr>
                    <w:t>24.2</w:t>
                  </w:r>
                </w:p>
              </w:tc>
              <w:tc>
                <w:tcPr>
                  <w:tcW w:w="408" w:type="pct"/>
                  <w:shd w:val="clear" w:color="auto" w:fill="auto"/>
                  <w:vAlign w:val="center"/>
                </w:tcPr>
                <w:p w14:paraId="0B10658D">
                  <w:pPr>
                    <w:spacing w:line="240" w:lineRule="auto"/>
                    <w:jc w:val="center"/>
                    <w:rPr>
                      <w:rFonts w:hint="eastAsia" w:ascii="Times New Roman" w:hAnsi="Times New Roman" w:cs="Times New Roman"/>
                      <w:color w:val="auto"/>
                      <w:kern w:val="2"/>
                      <w:sz w:val="21"/>
                      <w:szCs w:val="21"/>
                      <w:u w:val="none" w:color="auto"/>
                      <w:lang w:val="en-US" w:eastAsia="zh-CN" w:bidi="ar-SA"/>
                    </w:rPr>
                  </w:pPr>
                  <w:r>
                    <w:rPr>
                      <w:rFonts w:hint="eastAsia" w:ascii="Times New Roman" w:hAnsi="Times New Roman" w:cs="Times New Roman"/>
                      <w:color w:val="auto"/>
                      <w:kern w:val="2"/>
                      <w:sz w:val="21"/>
                      <w:szCs w:val="21"/>
                      <w:u w:val="none" w:color="auto"/>
                      <w:lang w:val="en-US" w:eastAsia="zh-CN" w:bidi="ar-SA"/>
                    </w:rPr>
                    <w:t>1.8</w:t>
                  </w:r>
                </w:p>
              </w:tc>
              <w:tc>
                <w:tcPr>
                  <w:tcW w:w="390" w:type="pct"/>
                  <w:vAlign w:val="center"/>
                </w:tcPr>
                <w:p w14:paraId="53EBE2F4">
                  <w:pPr>
                    <w:spacing w:line="240" w:lineRule="auto"/>
                    <w:jc w:val="center"/>
                    <w:rPr>
                      <w:rFonts w:hint="default" w:ascii="Times New Roman" w:hAnsi="Times New Roman" w:cs="Times New Roman"/>
                      <w:color w:val="auto"/>
                      <w:kern w:val="2"/>
                      <w:sz w:val="21"/>
                      <w:szCs w:val="21"/>
                      <w:u w:val="none" w:color="auto"/>
                      <w:lang w:val="en-US" w:eastAsia="zh-CN" w:bidi="ar-SA"/>
                    </w:rPr>
                  </w:pPr>
                  <w:r>
                    <w:rPr>
                      <w:rFonts w:hint="eastAsia" w:ascii="Times New Roman" w:hAnsi="Times New Roman" w:cs="Times New Roman"/>
                      <w:color w:val="auto"/>
                      <w:kern w:val="2"/>
                      <w:sz w:val="21"/>
                      <w:szCs w:val="21"/>
                      <w:u w:val="none" w:color="auto"/>
                      <w:lang w:val="en-US" w:eastAsia="zh-CN" w:bidi="ar-SA"/>
                    </w:rPr>
                    <w:t>28.5</w:t>
                  </w:r>
                </w:p>
              </w:tc>
              <w:tc>
                <w:tcPr>
                  <w:tcW w:w="489" w:type="pct"/>
                  <w:vAlign w:val="center"/>
                </w:tcPr>
                <w:p w14:paraId="02186A19">
                  <w:pPr>
                    <w:spacing w:line="240" w:lineRule="auto"/>
                    <w:jc w:val="center"/>
                    <w:rPr>
                      <w:rFonts w:hint="default" w:ascii="Times New Roman" w:hAnsi="Times New Roman" w:cs="Times New Roman"/>
                      <w:color w:val="auto"/>
                      <w:kern w:val="2"/>
                      <w:sz w:val="21"/>
                      <w:szCs w:val="21"/>
                      <w:u w:val="none" w:color="auto"/>
                      <w:lang w:val="en-US" w:eastAsia="zh-CN" w:bidi="ar-SA"/>
                    </w:rPr>
                  </w:pPr>
                  <w:r>
                    <w:rPr>
                      <w:rFonts w:hint="eastAsia" w:ascii="Times New Roman" w:hAnsi="Times New Roman" w:cs="Times New Roman"/>
                      <w:color w:val="auto"/>
                      <w:kern w:val="2"/>
                      <w:sz w:val="21"/>
                      <w:szCs w:val="21"/>
                      <w:u w:val="none" w:color="auto"/>
                      <w:lang w:val="en-US" w:eastAsia="zh-CN" w:bidi="ar-SA"/>
                    </w:rPr>
                    <w:t>8</w:t>
                  </w:r>
                </w:p>
              </w:tc>
            </w:tr>
            <w:tr w14:paraId="758829D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856" w:type="pct"/>
                  <w:gridSpan w:val="2"/>
                  <w:shd w:val="clear" w:color="auto" w:fill="auto"/>
                  <w:vAlign w:val="center"/>
                </w:tcPr>
                <w:p w14:paraId="2B967BF2">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sz w:val="24"/>
                      <w:szCs w:val="32"/>
                      <w:vertAlign w:val="baseline"/>
                      <w:lang w:val="en-US" w:eastAsia="zh-CN"/>
                    </w:rPr>
                  </w:pPr>
                  <w:r>
                    <w:rPr>
                      <w:rFonts w:hint="eastAsia" w:ascii="Times New Roman" w:hAnsi="Times New Roman" w:eastAsia="宋体" w:cs="Times New Roman"/>
                      <w:color w:val="auto"/>
                      <w:sz w:val="21"/>
                      <w:szCs w:val="21"/>
                      <w:u w:val="none" w:color="auto"/>
                      <w:lang w:val="en-US" w:eastAsia="zh-CN"/>
                    </w:rPr>
                    <w:t>《污水排入城镇下水道水质标准》（GB/T31962-2015）C级</w:t>
                  </w:r>
                </w:p>
              </w:tc>
              <w:tc>
                <w:tcPr>
                  <w:tcW w:w="475" w:type="pct"/>
                  <w:shd w:val="clear" w:color="auto" w:fill="auto"/>
                  <w:vAlign w:val="center"/>
                </w:tcPr>
                <w:p w14:paraId="41670A92">
                  <w:pPr>
                    <w:spacing w:line="240" w:lineRule="auto"/>
                    <w:jc w:val="center"/>
                    <w:rPr>
                      <w:rFonts w:hint="eastAsia" w:ascii="Times New Roman" w:hAnsi="Times New Roman" w:eastAsia="宋体" w:cs="Times New Roman"/>
                      <w:color w:val="auto"/>
                      <w:kern w:val="2"/>
                      <w:sz w:val="21"/>
                      <w:szCs w:val="21"/>
                      <w:u w:val="none" w:color="auto"/>
                      <w:lang w:val="en-US" w:eastAsia="zh-CN" w:bidi="ar-SA"/>
                    </w:rPr>
                  </w:pPr>
                  <w:r>
                    <w:rPr>
                      <w:rFonts w:hint="eastAsia" w:ascii="Times New Roman" w:hAnsi="Times New Roman" w:eastAsia="宋体" w:cs="Times New Roman"/>
                      <w:color w:val="auto"/>
                      <w:sz w:val="21"/>
                      <w:szCs w:val="21"/>
                      <w:u w:val="none" w:color="auto"/>
                      <w:lang w:val="en-US" w:eastAsia="zh-CN"/>
                    </w:rPr>
                    <w:t>3</w:t>
                  </w:r>
                  <w:r>
                    <w:rPr>
                      <w:rFonts w:hint="eastAsia" w:cs="Times New Roman"/>
                      <w:color w:val="auto"/>
                      <w:sz w:val="21"/>
                      <w:szCs w:val="21"/>
                      <w:u w:val="none" w:color="auto"/>
                      <w:lang w:val="en-US" w:eastAsia="zh-CN"/>
                    </w:rPr>
                    <w:t>0</w:t>
                  </w:r>
                  <w:r>
                    <w:rPr>
                      <w:rFonts w:hint="eastAsia" w:ascii="Times New Roman" w:hAnsi="Times New Roman" w:eastAsia="宋体" w:cs="Times New Roman"/>
                      <w:color w:val="auto"/>
                      <w:sz w:val="21"/>
                      <w:szCs w:val="21"/>
                      <w:u w:val="none" w:color="auto"/>
                      <w:lang w:val="en-US" w:eastAsia="zh-CN"/>
                    </w:rPr>
                    <w:t>0</w:t>
                  </w:r>
                </w:p>
              </w:tc>
              <w:tc>
                <w:tcPr>
                  <w:tcW w:w="475" w:type="pct"/>
                  <w:shd w:val="clear" w:color="auto" w:fill="auto"/>
                  <w:vAlign w:val="center"/>
                </w:tcPr>
                <w:p w14:paraId="26DAD3DE">
                  <w:pPr>
                    <w:spacing w:line="240" w:lineRule="auto"/>
                    <w:jc w:val="center"/>
                    <w:rPr>
                      <w:rFonts w:hint="eastAsia" w:ascii="Times New Roman" w:hAnsi="Times New Roman" w:eastAsia="宋体" w:cs="Times New Roman"/>
                      <w:color w:val="auto"/>
                      <w:kern w:val="2"/>
                      <w:sz w:val="21"/>
                      <w:szCs w:val="21"/>
                      <w:u w:val="none" w:color="auto"/>
                      <w:lang w:val="en-US" w:eastAsia="zh-CN" w:bidi="ar-SA"/>
                    </w:rPr>
                  </w:pPr>
                  <w:r>
                    <w:rPr>
                      <w:rFonts w:hint="eastAsia" w:ascii="Times New Roman" w:hAnsi="Times New Roman" w:eastAsia="宋体" w:cs="Times New Roman"/>
                      <w:color w:val="auto"/>
                      <w:sz w:val="21"/>
                      <w:szCs w:val="21"/>
                      <w:u w:val="none" w:color="auto"/>
                      <w:lang w:val="en-US" w:eastAsia="zh-CN"/>
                    </w:rPr>
                    <w:t>150</w:t>
                  </w:r>
                </w:p>
              </w:tc>
              <w:tc>
                <w:tcPr>
                  <w:tcW w:w="476" w:type="pct"/>
                  <w:shd w:val="clear" w:color="auto" w:fill="auto"/>
                  <w:vAlign w:val="center"/>
                </w:tcPr>
                <w:p w14:paraId="2332E15F">
                  <w:pPr>
                    <w:spacing w:line="240" w:lineRule="auto"/>
                    <w:jc w:val="center"/>
                    <w:rPr>
                      <w:rFonts w:hint="eastAsia" w:ascii="Times New Roman" w:hAnsi="Times New Roman" w:eastAsia="宋体" w:cs="Times New Roman"/>
                      <w:color w:val="auto"/>
                      <w:kern w:val="2"/>
                      <w:sz w:val="21"/>
                      <w:szCs w:val="21"/>
                      <w:u w:val="none" w:color="auto"/>
                      <w:lang w:val="en-US" w:eastAsia="zh-CN" w:bidi="ar-SA"/>
                    </w:rPr>
                  </w:pPr>
                  <w:r>
                    <w:rPr>
                      <w:rFonts w:hint="eastAsia" w:ascii="Times New Roman" w:hAnsi="Times New Roman" w:eastAsia="宋体" w:cs="Times New Roman"/>
                      <w:color w:val="auto"/>
                      <w:sz w:val="21"/>
                      <w:szCs w:val="21"/>
                      <w:u w:val="none" w:color="auto"/>
                      <w:lang w:val="en-US" w:eastAsia="zh-CN"/>
                    </w:rPr>
                    <w:t>250</w:t>
                  </w:r>
                </w:p>
              </w:tc>
              <w:tc>
                <w:tcPr>
                  <w:tcW w:w="428" w:type="pct"/>
                  <w:shd w:val="clear" w:color="auto" w:fill="auto"/>
                  <w:vAlign w:val="center"/>
                </w:tcPr>
                <w:p w14:paraId="0D70E55F">
                  <w:pPr>
                    <w:spacing w:line="240" w:lineRule="auto"/>
                    <w:jc w:val="center"/>
                    <w:rPr>
                      <w:rFonts w:hint="eastAsia" w:ascii="Times New Roman" w:hAnsi="Times New Roman" w:eastAsia="宋体" w:cs="Times New Roman"/>
                      <w:color w:val="auto"/>
                      <w:kern w:val="2"/>
                      <w:sz w:val="21"/>
                      <w:szCs w:val="21"/>
                      <w:u w:val="none" w:color="auto"/>
                      <w:lang w:val="en-US" w:eastAsia="zh-CN" w:bidi="ar-SA"/>
                    </w:rPr>
                  </w:pPr>
                  <w:r>
                    <w:rPr>
                      <w:rFonts w:hint="eastAsia" w:ascii="Times New Roman" w:hAnsi="Times New Roman" w:eastAsia="宋体" w:cs="Times New Roman"/>
                      <w:color w:val="auto"/>
                      <w:sz w:val="21"/>
                      <w:szCs w:val="21"/>
                      <w:u w:val="none" w:color="auto"/>
                      <w:lang w:val="en-US" w:eastAsia="zh-CN"/>
                    </w:rPr>
                    <w:t>25</w:t>
                  </w:r>
                </w:p>
              </w:tc>
              <w:tc>
                <w:tcPr>
                  <w:tcW w:w="408" w:type="pct"/>
                  <w:shd w:val="clear" w:color="auto" w:fill="auto"/>
                  <w:vAlign w:val="center"/>
                </w:tcPr>
                <w:p w14:paraId="006769F6">
                  <w:pPr>
                    <w:spacing w:line="240" w:lineRule="auto"/>
                    <w:jc w:val="center"/>
                    <w:rPr>
                      <w:rFonts w:hint="default" w:ascii="Times New Roman" w:hAnsi="Times New Roman" w:eastAsia="宋体" w:cs="Times New Roman"/>
                      <w:color w:val="auto"/>
                      <w:kern w:val="2"/>
                      <w:sz w:val="21"/>
                      <w:szCs w:val="21"/>
                      <w:u w:val="none" w:color="auto"/>
                      <w:lang w:val="en-US" w:eastAsia="zh-CN" w:bidi="ar-SA"/>
                    </w:rPr>
                  </w:pPr>
                  <w:r>
                    <w:rPr>
                      <w:rFonts w:hint="eastAsia" w:ascii="Times New Roman" w:hAnsi="Times New Roman" w:eastAsia="宋体" w:cs="Times New Roman"/>
                      <w:color w:val="auto"/>
                      <w:sz w:val="21"/>
                      <w:szCs w:val="21"/>
                      <w:u w:val="none" w:color="auto"/>
                      <w:lang w:val="en-US" w:eastAsia="zh-CN"/>
                    </w:rPr>
                    <w:t>5</w:t>
                  </w:r>
                </w:p>
              </w:tc>
              <w:tc>
                <w:tcPr>
                  <w:tcW w:w="390" w:type="pct"/>
                  <w:shd w:val="clear" w:color="auto" w:fill="auto"/>
                  <w:vAlign w:val="center"/>
                </w:tcPr>
                <w:p w14:paraId="725EED08">
                  <w:pPr>
                    <w:spacing w:line="240" w:lineRule="auto"/>
                    <w:jc w:val="center"/>
                    <w:rPr>
                      <w:rFonts w:hint="default" w:ascii="Times New Roman" w:hAnsi="Times New Roman" w:eastAsia="宋体" w:cs="Times New Roman"/>
                      <w:color w:val="auto"/>
                      <w:kern w:val="2"/>
                      <w:sz w:val="21"/>
                      <w:szCs w:val="21"/>
                      <w:u w:val="none" w:color="auto"/>
                      <w:lang w:val="en-US" w:eastAsia="zh-CN" w:bidi="ar-SA"/>
                    </w:rPr>
                  </w:pPr>
                  <w:r>
                    <w:rPr>
                      <w:rFonts w:hint="eastAsia" w:ascii="Times New Roman" w:hAnsi="Times New Roman" w:eastAsia="宋体" w:cs="Times New Roman"/>
                      <w:color w:val="auto"/>
                      <w:sz w:val="21"/>
                      <w:szCs w:val="21"/>
                      <w:u w:val="none" w:color="auto"/>
                      <w:lang w:val="en-US" w:eastAsia="zh-CN"/>
                    </w:rPr>
                    <w:t>45</w:t>
                  </w:r>
                </w:p>
              </w:tc>
              <w:tc>
                <w:tcPr>
                  <w:tcW w:w="489" w:type="pct"/>
                  <w:shd w:val="clear" w:color="auto" w:fill="auto"/>
                  <w:vAlign w:val="center"/>
                </w:tcPr>
                <w:p w14:paraId="71D0633D">
                  <w:pPr>
                    <w:spacing w:line="240" w:lineRule="auto"/>
                    <w:jc w:val="center"/>
                    <w:rPr>
                      <w:rFonts w:hint="eastAsia" w:ascii="Times New Roman" w:hAnsi="Times New Roman" w:eastAsia="宋体" w:cs="Times New Roman"/>
                      <w:color w:val="auto"/>
                      <w:kern w:val="2"/>
                      <w:sz w:val="21"/>
                      <w:szCs w:val="21"/>
                      <w:u w:val="none" w:color="auto"/>
                      <w:lang w:val="en-US" w:eastAsia="zh-CN" w:bidi="ar-SA"/>
                    </w:rPr>
                  </w:pPr>
                  <w:r>
                    <w:rPr>
                      <w:rFonts w:hint="eastAsia" w:cs="Times New Roman"/>
                      <w:color w:val="auto"/>
                      <w:sz w:val="21"/>
                      <w:szCs w:val="21"/>
                      <w:u w:val="none" w:color="auto"/>
                      <w:lang w:val="en-US" w:eastAsia="zh-CN"/>
                    </w:rPr>
                    <w:t>10</w:t>
                  </w:r>
                </w:p>
              </w:tc>
            </w:tr>
            <w:tr w14:paraId="56BE862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856" w:type="pct"/>
                  <w:gridSpan w:val="2"/>
                  <w:shd w:val="clear" w:color="auto" w:fill="auto"/>
                  <w:vAlign w:val="center"/>
                </w:tcPr>
                <w:p w14:paraId="2A7A0319">
                  <w:pPr>
                    <w:spacing w:line="240" w:lineRule="auto"/>
                    <w:jc w:val="center"/>
                    <w:rPr>
                      <w:rFonts w:hint="default" w:cs="Times New Roman"/>
                      <w:sz w:val="24"/>
                      <w:szCs w:val="32"/>
                      <w:vertAlign w:val="baseline"/>
                      <w:lang w:val="en-US" w:eastAsia="zh-CN"/>
                    </w:rPr>
                  </w:pPr>
                  <w:r>
                    <w:rPr>
                      <w:rFonts w:hint="eastAsia" w:ascii="Times New Roman" w:hAnsi="Times New Roman" w:eastAsia="宋体" w:cs="Times New Roman"/>
                      <w:color w:val="auto"/>
                      <w:sz w:val="21"/>
                      <w:szCs w:val="21"/>
                      <w:u w:val="none" w:color="auto"/>
                      <w:lang w:val="en-US" w:eastAsia="zh-CN"/>
                    </w:rPr>
                    <w:t>贾屯</w:t>
                  </w:r>
                  <w:r>
                    <w:rPr>
                      <w:rFonts w:hint="default" w:ascii="Times New Roman" w:hAnsi="Times New Roman" w:eastAsia="宋体" w:cs="Times New Roman"/>
                      <w:color w:val="auto"/>
                      <w:sz w:val="21"/>
                      <w:szCs w:val="21"/>
                      <w:u w:val="none" w:color="auto"/>
                    </w:rPr>
                    <w:t>污水处理厂进水标准（mg/L）</w:t>
                  </w:r>
                </w:p>
              </w:tc>
              <w:tc>
                <w:tcPr>
                  <w:tcW w:w="475" w:type="pct"/>
                  <w:shd w:val="clear" w:color="auto" w:fill="auto"/>
                  <w:vAlign w:val="center"/>
                </w:tcPr>
                <w:p w14:paraId="2571B977">
                  <w:pPr>
                    <w:spacing w:line="240" w:lineRule="auto"/>
                    <w:jc w:val="center"/>
                    <w:rPr>
                      <w:rFonts w:hint="eastAsia" w:ascii="Times New Roman" w:hAnsi="Times New Roman" w:eastAsia="宋体" w:cs="Times New Roman"/>
                      <w:color w:val="auto"/>
                      <w:kern w:val="2"/>
                      <w:sz w:val="21"/>
                      <w:szCs w:val="21"/>
                      <w:u w:val="none" w:color="auto"/>
                      <w:lang w:val="en-US" w:eastAsia="zh-CN" w:bidi="ar-SA"/>
                    </w:rPr>
                  </w:pPr>
                  <w:r>
                    <w:rPr>
                      <w:rFonts w:hint="eastAsia" w:eastAsia="宋体" w:cs="Times New Roman"/>
                      <w:color w:val="auto"/>
                      <w:sz w:val="21"/>
                      <w:szCs w:val="21"/>
                      <w:u w:val="none" w:color="auto"/>
                      <w:lang w:val="en-US" w:eastAsia="zh-CN"/>
                    </w:rPr>
                    <w:t>450</w:t>
                  </w:r>
                </w:p>
              </w:tc>
              <w:tc>
                <w:tcPr>
                  <w:tcW w:w="475" w:type="pct"/>
                  <w:shd w:val="clear" w:color="auto" w:fill="auto"/>
                  <w:vAlign w:val="center"/>
                </w:tcPr>
                <w:p w14:paraId="48573D41">
                  <w:pPr>
                    <w:spacing w:line="240" w:lineRule="auto"/>
                    <w:jc w:val="center"/>
                    <w:rPr>
                      <w:rFonts w:hint="eastAsia" w:ascii="Times New Roman" w:hAnsi="Times New Roman" w:eastAsia="宋体" w:cs="Times New Roman"/>
                      <w:color w:val="auto"/>
                      <w:kern w:val="2"/>
                      <w:sz w:val="21"/>
                      <w:szCs w:val="21"/>
                      <w:highlight w:val="yellow"/>
                      <w:u w:val="none" w:color="auto"/>
                      <w:lang w:val="en-US" w:eastAsia="zh-CN" w:bidi="ar-SA"/>
                    </w:rPr>
                  </w:pPr>
                  <w:r>
                    <w:rPr>
                      <w:rFonts w:hint="eastAsia" w:eastAsia="宋体" w:cs="Times New Roman"/>
                      <w:color w:val="auto"/>
                      <w:sz w:val="21"/>
                      <w:szCs w:val="21"/>
                      <w:highlight w:val="none"/>
                      <w:u w:val="none" w:color="auto"/>
                      <w:lang w:val="en-US" w:eastAsia="zh-CN"/>
                    </w:rPr>
                    <w:t>180</w:t>
                  </w:r>
                </w:p>
              </w:tc>
              <w:tc>
                <w:tcPr>
                  <w:tcW w:w="476" w:type="pct"/>
                  <w:shd w:val="clear" w:color="auto" w:fill="auto"/>
                  <w:vAlign w:val="center"/>
                </w:tcPr>
                <w:p w14:paraId="00934A97">
                  <w:pPr>
                    <w:spacing w:line="240" w:lineRule="auto"/>
                    <w:jc w:val="center"/>
                    <w:rPr>
                      <w:rFonts w:hint="eastAsia" w:ascii="Times New Roman" w:hAnsi="Times New Roman" w:eastAsia="宋体" w:cs="Times New Roman"/>
                      <w:color w:val="auto"/>
                      <w:kern w:val="2"/>
                      <w:sz w:val="21"/>
                      <w:szCs w:val="21"/>
                      <w:u w:val="none" w:color="auto"/>
                      <w:lang w:val="en-US" w:eastAsia="zh-CN" w:bidi="ar-SA"/>
                    </w:rPr>
                  </w:pPr>
                  <w:r>
                    <w:rPr>
                      <w:rFonts w:hint="eastAsia" w:eastAsia="宋体" w:cs="Times New Roman"/>
                      <w:color w:val="auto"/>
                      <w:sz w:val="21"/>
                      <w:szCs w:val="21"/>
                      <w:u w:val="none" w:color="auto"/>
                      <w:lang w:val="en-US" w:eastAsia="zh-CN"/>
                    </w:rPr>
                    <w:t>350</w:t>
                  </w:r>
                </w:p>
              </w:tc>
              <w:tc>
                <w:tcPr>
                  <w:tcW w:w="428" w:type="pct"/>
                  <w:shd w:val="clear" w:color="auto" w:fill="auto"/>
                  <w:vAlign w:val="center"/>
                </w:tcPr>
                <w:p w14:paraId="27FF1C14">
                  <w:pPr>
                    <w:spacing w:line="240" w:lineRule="auto"/>
                    <w:jc w:val="center"/>
                    <w:rPr>
                      <w:rFonts w:hint="eastAsia" w:ascii="Times New Roman" w:hAnsi="Times New Roman" w:eastAsia="宋体" w:cs="Times New Roman"/>
                      <w:color w:val="auto"/>
                      <w:kern w:val="2"/>
                      <w:sz w:val="21"/>
                      <w:szCs w:val="21"/>
                      <w:u w:val="none" w:color="auto"/>
                      <w:lang w:val="en-US" w:eastAsia="zh-CN" w:bidi="ar-SA"/>
                    </w:rPr>
                  </w:pPr>
                  <w:r>
                    <w:rPr>
                      <w:rFonts w:hint="eastAsia" w:eastAsia="宋体" w:cs="Times New Roman"/>
                      <w:color w:val="auto"/>
                      <w:sz w:val="21"/>
                      <w:szCs w:val="21"/>
                      <w:u w:val="none" w:color="auto"/>
                      <w:lang w:val="en-US" w:eastAsia="zh-CN"/>
                    </w:rPr>
                    <w:t>35</w:t>
                  </w:r>
                </w:p>
              </w:tc>
              <w:tc>
                <w:tcPr>
                  <w:tcW w:w="408" w:type="pct"/>
                  <w:shd w:val="clear" w:color="auto" w:fill="auto"/>
                  <w:vAlign w:val="center"/>
                </w:tcPr>
                <w:p w14:paraId="1CA09870">
                  <w:pPr>
                    <w:spacing w:line="240" w:lineRule="auto"/>
                    <w:jc w:val="center"/>
                    <w:rPr>
                      <w:rFonts w:hint="default" w:ascii="Times New Roman" w:hAnsi="Times New Roman" w:eastAsia="宋体" w:cs="Times New Roman"/>
                      <w:color w:val="auto"/>
                      <w:kern w:val="2"/>
                      <w:sz w:val="21"/>
                      <w:szCs w:val="21"/>
                      <w:u w:val="none" w:color="auto"/>
                      <w:lang w:val="en-US" w:eastAsia="zh-CN" w:bidi="ar-SA"/>
                    </w:rPr>
                  </w:pPr>
                  <w:r>
                    <w:rPr>
                      <w:rFonts w:hint="eastAsia" w:eastAsia="宋体" w:cs="Times New Roman"/>
                      <w:color w:val="auto"/>
                      <w:sz w:val="21"/>
                      <w:szCs w:val="21"/>
                      <w:u w:val="none" w:color="auto"/>
                      <w:lang w:val="en-US" w:eastAsia="zh-CN"/>
                    </w:rPr>
                    <w:t>4.0</w:t>
                  </w:r>
                </w:p>
              </w:tc>
              <w:tc>
                <w:tcPr>
                  <w:tcW w:w="390" w:type="pct"/>
                  <w:shd w:val="clear" w:color="auto" w:fill="auto"/>
                  <w:vAlign w:val="center"/>
                </w:tcPr>
                <w:p w14:paraId="0A3F36C1">
                  <w:pPr>
                    <w:spacing w:line="240" w:lineRule="auto"/>
                    <w:jc w:val="center"/>
                    <w:rPr>
                      <w:rFonts w:hint="default" w:ascii="Times New Roman" w:hAnsi="Times New Roman" w:eastAsia="宋体" w:cs="Times New Roman"/>
                      <w:color w:val="auto"/>
                      <w:kern w:val="2"/>
                      <w:sz w:val="21"/>
                      <w:szCs w:val="21"/>
                      <w:u w:val="none" w:color="auto"/>
                      <w:lang w:val="en-US" w:eastAsia="zh-CN" w:bidi="ar-SA"/>
                    </w:rPr>
                  </w:pPr>
                  <w:r>
                    <w:rPr>
                      <w:rFonts w:hint="eastAsia" w:eastAsia="宋体" w:cs="Times New Roman"/>
                      <w:color w:val="auto"/>
                      <w:sz w:val="21"/>
                      <w:szCs w:val="21"/>
                      <w:u w:val="none" w:color="auto"/>
                      <w:lang w:val="en-US" w:eastAsia="zh-CN"/>
                    </w:rPr>
                    <w:t>45</w:t>
                  </w:r>
                </w:p>
              </w:tc>
              <w:tc>
                <w:tcPr>
                  <w:tcW w:w="489" w:type="pct"/>
                  <w:shd w:val="clear" w:color="auto" w:fill="auto"/>
                  <w:vAlign w:val="center"/>
                </w:tcPr>
                <w:p w14:paraId="4694680E">
                  <w:pPr>
                    <w:spacing w:line="240" w:lineRule="auto"/>
                    <w:jc w:val="center"/>
                    <w:rPr>
                      <w:rFonts w:hint="eastAsia" w:ascii="Times New Roman" w:hAnsi="Times New Roman" w:eastAsia="宋体" w:cs="Times New Roman"/>
                      <w:color w:val="auto"/>
                      <w:kern w:val="2"/>
                      <w:sz w:val="21"/>
                      <w:szCs w:val="21"/>
                      <w:u w:val="none" w:color="auto"/>
                      <w:lang w:val="en-US" w:eastAsia="zh-CN" w:bidi="ar-SA"/>
                    </w:rPr>
                  </w:pPr>
                  <w:r>
                    <w:rPr>
                      <w:rFonts w:hint="eastAsia" w:cs="Times New Roman"/>
                      <w:color w:val="auto"/>
                      <w:sz w:val="21"/>
                      <w:szCs w:val="21"/>
                      <w:u w:val="none" w:color="auto"/>
                      <w:lang w:val="en-US" w:eastAsia="zh-CN"/>
                    </w:rPr>
                    <w:t>/</w:t>
                  </w:r>
                </w:p>
              </w:tc>
            </w:tr>
            <w:tr w14:paraId="4F0F1B7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856" w:type="pct"/>
                  <w:gridSpan w:val="2"/>
                  <w:shd w:val="clear" w:color="auto" w:fill="auto"/>
                  <w:vAlign w:val="center"/>
                </w:tcPr>
                <w:p w14:paraId="41A6A84B">
                  <w:pPr>
                    <w:spacing w:line="240" w:lineRule="auto"/>
                    <w:jc w:val="center"/>
                    <w:rPr>
                      <w:rFonts w:hint="eastAsia" w:cs="Times New Roman"/>
                      <w:sz w:val="24"/>
                      <w:szCs w:val="32"/>
                      <w:vertAlign w:val="baseline"/>
                      <w:lang w:val="en-US" w:eastAsia="zh-CN"/>
                    </w:rPr>
                  </w:pPr>
                  <w:r>
                    <w:rPr>
                      <w:rFonts w:hint="eastAsia" w:ascii="Times New Roman" w:hAnsi="Times New Roman" w:eastAsia="宋体" w:cs="Times New Roman"/>
                      <w:color w:val="auto"/>
                      <w:sz w:val="21"/>
                      <w:szCs w:val="21"/>
                      <w:u w:val="none" w:color="auto"/>
                      <w:lang w:val="en-US" w:eastAsia="zh-CN"/>
                    </w:rPr>
                    <w:t>贾屯</w:t>
                  </w:r>
                  <w:r>
                    <w:rPr>
                      <w:rFonts w:hint="default" w:ascii="Times New Roman" w:hAnsi="Times New Roman" w:cs="Times New Roman"/>
                      <w:color w:val="auto"/>
                      <w:sz w:val="21"/>
                      <w:szCs w:val="21"/>
                      <w:u w:val="none" w:color="auto"/>
                    </w:rPr>
                    <w:t>污水处理厂出水标准（mg/L）</w:t>
                  </w:r>
                </w:p>
              </w:tc>
              <w:tc>
                <w:tcPr>
                  <w:tcW w:w="475" w:type="pct"/>
                  <w:shd w:val="clear" w:color="auto" w:fill="auto"/>
                  <w:vAlign w:val="center"/>
                </w:tcPr>
                <w:p w14:paraId="17E4440A">
                  <w:pPr>
                    <w:spacing w:line="240" w:lineRule="auto"/>
                    <w:jc w:val="center"/>
                    <w:rPr>
                      <w:rFonts w:hint="eastAsia"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sz w:val="21"/>
                      <w:szCs w:val="21"/>
                      <w:u w:val="none" w:color="auto"/>
                      <w:lang w:val="en-US" w:eastAsia="zh-CN"/>
                    </w:rPr>
                    <w:t>≤</w:t>
                  </w:r>
                  <w:r>
                    <w:rPr>
                      <w:rFonts w:hint="eastAsia" w:ascii="Times New Roman" w:hAnsi="Times New Roman" w:eastAsia="宋体" w:cs="Times New Roman"/>
                      <w:color w:val="auto"/>
                      <w:sz w:val="21"/>
                      <w:szCs w:val="21"/>
                      <w:u w:val="none" w:color="auto"/>
                      <w:lang w:val="en-US" w:eastAsia="zh-CN"/>
                    </w:rPr>
                    <w:t>4</w:t>
                  </w:r>
                  <w:r>
                    <w:rPr>
                      <w:rFonts w:hint="eastAsia" w:eastAsia="宋体" w:cs="Times New Roman"/>
                      <w:color w:val="auto"/>
                      <w:sz w:val="21"/>
                      <w:szCs w:val="21"/>
                      <w:u w:val="none" w:color="auto"/>
                      <w:lang w:val="en-US" w:eastAsia="zh-CN"/>
                    </w:rPr>
                    <w:t>0</w:t>
                  </w:r>
                </w:p>
              </w:tc>
              <w:tc>
                <w:tcPr>
                  <w:tcW w:w="475" w:type="pct"/>
                  <w:shd w:val="clear" w:color="auto" w:fill="auto"/>
                  <w:vAlign w:val="center"/>
                </w:tcPr>
                <w:p w14:paraId="53C6B9BE">
                  <w:pPr>
                    <w:spacing w:line="240" w:lineRule="auto"/>
                    <w:jc w:val="center"/>
                    <w:rPr>
                      <w:rFonts w:hint="eastAsia" w:ascii="Times New Roman" w:hAnsi="Times New Roman" w:eastAsia="宋体" w:cs="Times New Roman"/>
                      <w:color w:val="auto"/>
                      <w:kern w:val="2"/>
                      <w:sz w:val="21"/>
                      <w:szCs w:val="21"/>
                      <w:highlight w:val="yellow"/>
                      <w:u w:val="none" w:color="auto"/>
                      <w:lang w:val="en-US" w:eastAsia="zh-CN" w:bidi="ar-SA"/>
                    </w:rPr>
                  </w:pPr>
                  <w:r>
                    <w:rPr>
                      <w:rFonts w:hint="default" w:ascii="Times New Roman" w:hAnsi="Times New Roman" w:eastAsia="宋体" w:cs="Times New Roman"/>
                      <w:color w:val="auto"/>
                      <w:sz w:val="21"/>
                      <w:szCs w:val="21"/>
                      <w:highlight w:val="none"/>
                      <w:u w:val="none" w:color="auto"/>
                      <w:lang w:val="en-US" w:eastAsia="zh-CN"/>
                    </w:rPr>
                    <w:t>≤</w:t>
                  </w:r>
                  <w:r>
                    <w:rPr>
                      <w:rFonts w:hint="eastAsia" w:eastAsia="宋体" w:cs="Times New Roman"/>
                      <w:color w:val="auto"/>
                      <w:sz w:val="21"/>
                      <w:szCs w:val="21"/>
                      <w:highlight w:val="none"/>
                      <w:u w:val="none" w:color="auto"/>
                      <w:lang w:val="en-US" w:eastAsia="zh-CN"/>
                    </w:rPr>
                    <w:t>10</w:t>
                  </w:r>
                </w:p>
              </w:tc>
              <w:tc>
                <w:tcPr>
                  <w:tcW w:w="476" w:type="pct"/>
                  <w:shd w:val="clear" w:color="auto" w:fill="auto"/>
                  <w:vAlign w:val="center"/>
                </w:tcPr>
                <w:p w14:paraId="261F6A5A">
                  <w:pPr>
                    <w:spacing w:line="240" w:lineRule="auto"/>
                    <w:jc w:val="center"/>
                    <w:rPr>
                      <w:rFonts w:hint="eastAsia"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sz w:val="21"/>
                      <w:szCs w:val="21"/>
                      <w:u w:val="none" w:color="auto"/>
                      <w:lang w:val="en-US" w:eastAsia="zh-CN"/>
                    </w:rPr>
                    <w:t>≤</w:t>
                  </w:r>
                  <w:r>
                    <w:rPr>
                      <w:rFonts w:hint="eastAsia" w:eastAsia="宋体" w:cs="Times New Roman"/>
                      <w:color w:val="auto"/>
                      <w:sz w:val="21"/>
                      <w:szCs w:val="21"/>
                      <w:u w:val="none" w:color="auto"/>
                      <w:lang w:val="en-US" w:eastAsia="zh-CN"/>
                    </w:rPr>
                    <w:t>10</w:t>
                  </w:r>
                </w:p>
              </w:tc>
              <w:tc>
                <w:tcPr>
                  <w:tcW w:w="428" w:type="pct"/>
                  <w:shd w:val="clear" w:color="auto" w:fill="auto"/>
                  <w:vAlign w:val="center"/>
                </w:tcPr>
                <w:p w14:paraId="16D03DBE">
                  <w:pPr>
                    <w:spacing w:line="240" w:lineRule="auto"/>
                    <w:jc w:val="center"/>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sz w:val="21"/>
                      <w:szCs w:val="21"/>
                      <w:u w:val="none" w:color="auto"/>
                      <w:lang w:val="en-US" w:eastAsia="zh-CN"/>
                    </w:rPr>
                    <w:t>≤</w:t>
                  </w:r>
                  <w:r>
                    <w:rPr>
                      <w:rFonts w:hint="eastAsia" w:eastAsia="宋体" w:cs="Times New Roman"/>
                      <w:color w:val="auto"/>
                      <w:sz w:val="21"/>
                      <w:szCs w:val="21"/>
                      <w:u w:val="none" w:color="auto"/>
                      <w:lang w:val="en-US" w:eastAsia="zh-CN"/>
                    </w:rPr>
                    <w:t>2</w:t>
                  </w:r>
                </w:p>
              </w:tc>
              <w:tc>
                <w:tcPr>
                  <w:tcW w:w="408" w:type="pct"/>
                  <w:shd w:val="clear" w:color="auto" w:fill="auto"/>
                  <w:vAlign w:val="center"/>
                </w:tcPr>
                <w:p w14:paraId="3117AF09">
                  <w:pPr>
                    <w:spacing w:line="240" w:lineRule="auto"/>
                    <w:jc w:val="center"/>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sz w:val="21"/>
                      <w:szCs w:val="21"/>
                      <w:u w:val="none" w:color="auto"/>
                      <w:lang w:val="en-US" w:eastAsia="zh-CN"/>
                    </w:rPr>
                    <w:t>≤</w:t>
                  </w:r>
                  <w:r>
                    <w:rPr>
                      <w:rFonts w:hint="eastAsia" w:eastAsia="宋体" w:cs="Times New Roman"/>
                      <w:color w:val="auto"/>
                      <w:sz w:val="21"/>
                      <w:szCs w:val="21"/>
                      <w:u w:val="none" w:color="auto"/>
                      <w:lang w:val="en-US" w:eastAsia="zh-CN"/>
                    </w:rPr>
                    <w:t>0.4</w:t>
                  </w:r>
                </w:p>
              </w:tc>
              <w:tc>
                <w:tcPr>
                  <w:tcW w:w="390" w:type="pct"/>
                  <w:shd w:val="clear" w:color="auto" w:fill="auto"/>
                  <w:vAlign w:val="center"/>
                </w:tcPr>
                <w:p w14:paraId="2DF5B4E8">
                  <w:pPr>
                    <w:spacing w:line="240" w:lineRule="auto"/>
                    <w:jc w:val="center"/>
                    <w:rPr>
                      <w:rFonts w:hint="eastAsia"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sz w:val="21"/>
                      <w:szCs w:val="21"/>
                      <w:u w:val="none" w:color="auto"/>
                      <w:lang w:val="en-US" w:eastAsia="zh-CN"/>
                    </w:rPr>
                    <w:t>≤</w:t>
                  </w:r>
                  <w:r>
                    <w:rPr>
                      <w:rFonts w:hint="eastAsia" w:eastAsia="宋体" w:cs="Times New Roman"/>
                      <w:color w:val="auto"/>
                      <w:sz w:val="21"/>
                      <w:szCs w:val="21"/>
                      <w:u w:val="none" w:color="auto"/>
                      <w:lang w:val="en-US" w:eastAsia="zh-CN"/>
                    </w:rPr>
                    <w:t>15</w:t>
                  </w:r>
                </w:p>
              </w:tc>
              <w:tc>
                <w:tcPr>
                  <w:tcW w:w="489" w:type="pct"/>
                  <w:shd w:val="clear" w:color="auto" w:fill="auto"/>
                  <w:vAlign w:val="center"/>
                </w:tcPr>
                <w:p w14:paraId="44B83E3F">
                  <w:pPr>
                    <w:spacing w:line="240" w:lineRule="auto"/>
                    <w:jc w:val="center"/>
                    <w:rPr>
                      <w:rFonts w:hint="eastAsia" w:cs="Times New Roman"/>
                      <w:color w:val="auto"/>
                      <w:sz w:val="21"/>
                      <w:szCs w:val="21"/>
                      <w:u w:val="none" w:color="auto"/>
                      <w:lang w:val="en-US" w:eastAsia="zh-CN"/>
                    </w:rPr>
                  </w:pPr>
                  <w:r>
                    <w:rPr>
                      <w:rFonts w:hint="eastAsia" w:cs="Times New Roman"/>
                      <w:color w:val="auto"/>
                      <w:sz w:val="21"/>
                      <w:szCs w:val="21"/>
                      <w:u w:val="none" w:color="auto"/>
                      <w:lang w:val="en-US" w:eastAsia="zh-CN"/>
                    </w:rPr>
                    <w:t>/</w:t>
                  </w:r>
                </w:p>
              </w:tc>
            </w:tr>
            <w:tr w14:paraId="058D8B0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856" w:type="pct"/>
                  <w:gridSpan w:val="2"/>
                  <w:shd w:val="clear" w:color="auto" w:fill="auto"/>
                  <w:vAlign w:val="center"/>
                </w:tcPr>
                <w:p w14:paraId="5732B517">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cs="Times New Roman"/>
                      <w:sz w:val="24"/>
                      <w:szCs w:val="32"/>
                      <w:vertAlign w:val="baseline"/>
                      <w:lang w:val="en-US" w:eastAsia="zh-CN"/>
                    </w:rPr>
                  </w:pPr>
                  <w:r>
                    <w:rPr>
                      <w:rFonts w:hint="eastAsia" w:ascii="Times New Roman" w:hAnsi="Times New Roman" w:cs="Times New Roman"/>
                      <w:color w:val="000000"/>
                      <w:szCs w:val="21"/>
                      <w:lang w:val="en-US" w:eastAsia="zh-CN"/>
                    </w:rPr>
                    <w:t>达标情况</w:t>
                  </w:r>
                </w:p>
              </w:tc>
              <w:tc>
                <w:tcPr>
                  <w:tcW w:w="475" w:type="pct"/>
                  <w:shd w:val="clear" w:color="auto" w:fill="auto"/>
                  <w:vAlign w:val="center"/>
                </w:tcPr>
                <w:p w14:paraId="18964CB4">
                  <w:pPr>
                    <w:spacing w:line="240" w:lineRule="auto"/>
                    <w:jc w:val="center"/>
                    <w:rPr>
                      <w:rFonts w:hint="eastAsia" w:eastAsia="宋体" w:cs="Times New Roman"/>
                      <w:color w:val="auto"/>
                      <w:sz w:val="21"/>
                      <w:szCs w:val="21"/>
                      <w:u w:val="none" w:color="auto"/>
                      <w:lang w:val="en-US" w:eastAsia="zh-CN"/>
                    </w:rPr>
                  </w:pPr>
                  <w:r>
                    <w:rPr>
                      <w:rFonts w:hint="eastAsia" w:ascii="Times New Roman" w:hAnsi="Times New Roman" w:cs="Times New Roman"/>
                      <w:color w:val="000000"/>
                      <w:szCs w:val="21"/>
                      <w:lang w:val="en-US" w:eastAsia="zh-CN"/>
                    </w:rPr>
                    <w:t>达标</w:t>
                  </w:r>
                </w:p>
              </w:tc>
              <w:tc>
                <w:tcPr>
                  <w:tcW w:w="475" w:type="pct"/>
                  <w:shd w:val="clear" w:color="auto" w:fill="auto"/>
                  <w:vAlign w:val="center"/>
                </w:tcPr>
                <w:p w14:paraId="6ED6792C">
                  <w:pPr>
                    <w:spacing w:line="240" w:lineRule="auto"/>
                    <w:jc w:val="center"/>
                    <w:rPr>
                      <w:rFonts w:hint="eastAsia" w:eastAsia="宋体" w:cs="Times New Roman"/>
                      <w:color w:val="auto"/>
                      <w:sz w:val="21"/>
                      <w:szCs w:val="21"/>
                      <w:u w:val="none" w:color="auto"/>
                      <w:lang w:val="en-US" w:eastAsia="zh-CN"/>
                    </w:rPr>
                  </w:pPr>
                  <w:r>
                    <w:rPr>
                      <w:rFonts w:hint="eastAsia" w:ascii="Times New Roman" w:hAnsi="Times New Roman" w:cs="Times New Roman"/>
                      <w:color w:val="000000"/>
                      <w:szCs w:val="21"/>
                      <w:lang w:val="en-US" w:eastAsia="zh-CN"/>
                    </w:rPr>
                    <w:t>达标</w:t>
                  </w:r>
                </w:p>
              </w:tc>
              <w:tc>
                <w:tcPr>
                  <w:tcW w:w="476" w:type="pct"/>
                  <w:shd w:val="clear" w:color="auto" w:fill="auto"/>
                  <w:vAlign w:val="center"/>
                </w:tcPr>
                <w:p w14:paraId="2C3D1CB7">
                  <w:pPr>
                    <w:spacing w:line="240" w:lineRule="auto"/>
                    <w:jc w:val="center"/>
                    <w:rPr>
                      <w:rFonts w:hint="eastAsia" w:eastAsia="宋体" w:cs="Times New Roman"/>
                      <w:color w:val="auto"/>
                      <w:sz w:val="21"/>
                      <w:szCs w:val="21"/>
                      <w:u w:val="none" w:color="auto"/>
                      <w:lang w:val="en-US" w:eastAsia="zh-CN"/>
                    </w:rPr>
                  </w:pPr>
                  <w:r>
                    <w:rPr>
                      <w:rFonts w:hint="eastAsia" w:ascii="Times New Roman" w:hAnsi="Times New Roman" w:cs="Times New Roman"/>
                      <w:color w:val="000000"/>
                      <w:szCs w:val="21"/>
                      <w:lang w:val="en-US" w:eastAsia="zh-CN"/>
                    </w:rPr>
                    <w:t>达标</w:t>
                  </w:r>
                </w:p>
              </w:tc>
              <w:tc>
                <w:tcPr>
                  <w:tcW w:w="428" w:type="pct"/>
                  <w:shd w:val="clear" w:color="auto" w:fill="auto"/>
                  <w:vAlign w:val="center"/>
                </w:tcPr>
                <w:p w14:paraId="6AF7D001">
                  <w:pPr>
                    <w:spacing w:line="240" w:lineRule="auto"/>
                    <w:jc w:val="center"/>
                    <w:rPr>
                      <w:rFonts w:hint="eastAsia" w:ascii="Times New Roman" w:hAnsi="Times New Roman" w:eastAsia="宋体" w:cs="Times New Roman"/>
                      <w:color w:val="auto"/>
                      <w:kern w:val="2"/>
                      <w:sz w:val="21"/>
                      <w:szCs w:val="21"/>
                      <w:u w:val="none" w:color="auto"/>
                      <w:lang w:val="en-US" w:eastAsia="zh-CN" w:bidi="ar-SA"/>
                    </w:rPr>
                  </w:pPr>
                  <w:r>
                    <w:rPr>
                      <w:rFonts w:hint="eastAsia" w:ascii="Times New Roman" w:hAnsi="Times New Roman" w:cs="Times New Roman"/>
                      <w:color w:val="000000"/>
                      <w:szCs w:val="21"/>
                      <w:lang w:val="en-US" w:eastAsia="zh-CN"/>
                    </w:rPr>
                    <w:t>达标</w:t>
                  </w:r>
                </w:p>
              </w:tc>
              <w:tc>
                <w:tcPr>
                  <w:tcW w:w="408" w:type="pct"/>
                  <w:shd w:val="clear" w:color="auto" w:fill="auto"/>
                  <w:vAlign w:val="center"/>
                </w:tcPr>
                <w:p w14:paraId="46F9702E">
                  <w:pPr>
                    <w:spacing w:line="240" w:lineRule="auto"/>
                    <w:jc w:val="center"/>
                    <w:rPr>
                      <w:rFonts w:hint="eastAsia" w:ascii="Times New Roman" w:hAnsi="Times New Roman" w:eastAsia="宋体" w:cs="Times New Roman"/>
                      <w:color w:val="auto"/>
                      <w:kern w:val="2"/>
                      <w:sz w:val="21"/>
                      <w:szCs w:val="21"/>
                      <w:u w:val="none" w:color="auto"/>
                      <w:lang w:val="en-US" w:eastAsia="zh-CN" w:bidi="ar-SA"/>
                    </w:rPr>
                  </w:pPr>
                  <w:r>
                    <w:rPr>
                      <w:rFonts w:hint="eastAsia" w:ascii="Times New Roman" w:hAnsi="Times New Roman" w:cs="Times New Roman"/>
                      <w:color w:val="000000"/>
                      <w:szCs w:val="21"/>
                      <w:lang w:val="en-US" w:eastAsia="zh-CN"/>
                    </w:rPr>
                    <w:t>达标</w:t>
                  </w:r>
                </w:p>
              </w:tc>
              <w:tc>
                <w:tcPr>
                  <w:tcW w:w="390" w:type="pct"/>
                  <w:shd w:val="clear" w:color="auto" w:fill="auto"/>
                  <w:vAlign w:val="center"/>
                </w:tcPr>
                <w:p w14:paraId="6CD07AEC">
                  <w:pPr>
                    <w:spacing w:line="240" w:lineRule="auto"/>
                    <w:jc w:val="center"/>
                    <w:rPr>
                      <w:rFonts w:hint="eastAsia" w:eastAsia="宋体" w:cs="Times New Roman"/>
                      <w:color w:val="auto"/>
                      <w:sz w:val="21"/>
                      <w:szCs w:val="21"/>
                      <w:u w:val="none" w:color="auto"/>
                      <w:lang w:val="en-US" w:eastAsia="zh-CN"/>
                    </w:rPr>
                  </w:pPr>
                  <w:r>
                    <w:rPr>
                      <w:rFonts w:hint="eastAsia" w:ascii="Times New Roman" w:hAnsi="Times New Roman" w:cs="Times New Roman"/>
                      <w:color w:val="000000"/>
                      <w:szCs w:val="21"/>
                      <w:lang w:val="en-US" w:eastAsia="zh-CN"/>
                    </w:rPr>
                    <w:t>达标</w:t>
                  </w:r>
                </w:p>
              </w:tc>
              <w:tc>
                <w:tcPr>
                  <w:tcW w:w="489" w:type="pct"/>
                  <w:shd w:val="clear" w:color="auto" w:fill="auto"/>
                  <w:vAlign w:val="center"/>
                </w:tcPr>
                <w:p w14:paraId="5ACED2E4">
                  <w:pPr>
                    <w:spacing w:line="240" w:lineRule="auto"/>
                    <w:jc w:val="center"/>
                    <w:rPr>
                      <w:rFonts w:hint="eastAsia" w:cs="Times New Roman"/>
                      <w:color w:val="auto"/>
                      <w:sz w:val="21"/>
                      <w:szCs w:val="21"/>
                      <w:u w:val="none" w:color="auto"/>
                      <w:lang w:val="en-US" w:eastAsia="zh-CN"/>
                    </w:rPr>
                  </w:pPr>
                  <w:r>
                    <w:rPr>
                      <w:rFonts w:hint="eastAsia" w:ascii="Times New Roman" w:hAnsi="Times New Roman" w:cs="Times New Roman"/>
                      <w:color w:val="000000"/>
                      <w:szCs w:val="21"/>
                      <w:lang w:val="en-US" w:eastAsia="zh-CN"/>
                    </w:rPr>
                    <w:t>达标</w:t>
                  </w:r>
                </w:p>
              </w:tc>
            </w:tr>
          </w:tbl>
          <w:p w14:paraId="608A3076">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ascii="Times New Roman" w:hAnsi="Times New Roman" w:eastAsia="宋体" w:cs="Times New Roman"/>
                <w:sz w:val="24"/>
                <w:szCs w:val="32"/>
                <w:lang w:val="en-US" w:eastAsia="zh-CN"/>
              </w:rPr>
            </w:pPr>
            <w:r>
              <w:rPr>
                <w:rFonts w:hint="eastAsia" w:cs="Times New Roman"/>
                <w:sz w:val="24"/>
                <w:szCs w:val="32"/>
                <w:lang w:val="en-US" w:eastAsia="zh-CN"/>
              </w:rPr>
              <w:t>本项目废水经厂内自建污水处理站预处理后，能满足《污水排入城镇下水道水质标准》（GB/T31962-2015）C级标准要求，再排入新乡市贾屯污水处理厂进一步处理，最终出水水质能够满足《城镇污水处理厂污染物排放标准》（GB18918-2002）一级A标准。因此，本项目废水排放不会对周围水环境产生明显不良影响。</w:t>
            </w:r>
          </w:p>
          <w:p w14:paraId="2853BCF9">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ascii="Times New Roman" w:hAnsi="Times New Roman" w:eastAsia="宋体" w:cs="Times New Roman"/>
                <w:sz w:val="24"/>
                <w:szCs w:val="32"/>
                <w:lang w:val="en-US" w:eastAsia="zh-CN"/>
              </w:rPr>
            </w:pPr>
            <w:r>
              <w:rPr>
                <w:rFonts w:hint="eastAsia" w:ascii="Times New Roman" w:hAnsi="Times New Roman" w:eastAsia="宋体" w:cs="Times New Roman"/>
                <w:sz w:val="24"/>
                <w:szCs w:val="32"/>
                <w:lang w:val="en-US" w:eastAsia="zh-CN"/>
              </w:rPr>
              <w:t>（2）</w:t>
            </w:r>
            <w:r>
              <w:rPr>
                <w:rFonts w:hint="default" w:ascii="Times New Roman" w:hAnsi="Times New Roman" w:eastAsia="宋体" w:cs="Times New Roman"/>
                <w:sz w:val="24"/>
                <w:szCs w:val="32"/>
                <w:lang w:val="en-US" w:eastAsia="zh-CN"/>
              </w:rPr>
              <w:t>废水达标排放的可行性分析</w:t>
            </w:r>
          </w:p>
          <w:p w14:paraId="2673DD8F">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ascii="Times New Roman" w:hAnsi="Times New Roman" w:eastAsia="宋体" w:cs="Times New Roman"/>
                <w:sz w:val="24"/>
                <w:szCs w:val="32"/>
                <w:lang w:val="en-US" w:eastAsia="zh-CN"/>
              </w:rPr>
            </w:pPr>
            <w:r>
              <w:rPr>
                <w:rFonts w:hint="eastAsia" w:ascii="Times New Roman" w:hAnsi="Times New Roman" w:eastAsia="宋体" w:cs="Times New Roman"/>
                <w:sz w:val="24"/>
                <w:szCs w:val="32"/>
                <w:lang w:val="en-US" w:eastAsia="zh-CN"/>
              </w:rPr>
              <w:t>本项目</w:t>
            </w:r>
            <w:r>
              <w:rPr>
                <w:rFonts w:hint="eastAsia" w:ascii="Times New Roman" w:hAnsi="Times New Roman" w:eastAsia="宋体" w:cs="Times New Roman"/>
                <w:sz w:val="24"/>
                <w:szCs w:val="32"/>
                <w:highlight w:val="none"/>
                <w:lang w:val="en-US" w:eastAsia="zh-CN"/>
              </w:rPr>
              <w:t>污水处理站具体流程</w:t>
            </w:r>
            <w:r>
              <w:rPr>
                <w:rFonts w:hint="eastAsia" w:ascii="Times New Roman" w:hAnsi="Times New Roman" w:eastAsia="宋体" w:cs="Times New Roman"/>
                <w:sz w:val="24"/>
                <w:szCs w:val="32"/>
                <w:lang w:val="en-US" w:eastAsia="zh-CN"/>
              </w:rPr>
              <w:t>如下图所示：</w:t>
            </w:r>
          </w:p>
          <w:p w14:paraId="7B7DF1C1">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center"/>
              <w:textAlignment w:val="auto"/>
              <w:rPr>
                <w:rFonts w:hint="eastAsia" w:ascii="Times New Roman" w:hAnsi="Times New Roman" w:eastAsia="宋体" w:cs="Times New Roman"/>
                <w:sz w:val="24"/>
                <w:szCs w:val="32"/>
                <w:lang w:val="en-US" w:eastAsia="zh-CN"/>
              </w:rPr>
            </w:pPr>
            <w:r>
              <w:rPr>
                <w:rFonts w:hint="eastAsia" w:ascii="Times New Roman" w:hAnsi="Times New Roman" w:eastAsia="宋体" w:cs="Times New Roman"/>
                <w:sz w:val="24"/>
                <w:szCs w:val="32"/>
                <w:lang w:val="en-US" w:eastAsia="zh-CN"/>
              </w:rPr>
              <w:drawing>
                <wp:inline distT="0" distB="0" distL="114300" distR="114300">
                  <wp:extent cx="2576830" cy="1978660"/>
                  <wp:effectExtent l="0" t="0" r="0" b="2540"/>
                  <wp:docPr id="33" name="ECB019B1-382A-4266-B25C-5B523AA43C14-1" descr="w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ECB019B1-382A-4266-B25C-5B523AA43C14-1" descr="wps"/>
                          <pic:cNvPicPr>
                            <a:picLocks noChangeAspect="1"/>
                          </pic:cNvPicPr>
                        </pic:nvPicPr>
                        <pic:blipFill>
                          <a:blip r:embed="rId16"/>
                          <a:srcRect t="5832" b="5519"/>
                          <a:stretch>
                            <a:fillRect/>
                          </a:stretch>
                        </pic:blipFill>
                        <pic:spPr>
                          <a:xfrm>
                            <a:off x="0" y="0"/>
                            <a:ext cx="2576830" cy="1978660"/>
                          </a:xfrm>
                          <a:prstGeom prst="rect">
                            <a:avLst/>
                          </a:prstGeom>
                        </pic:spPr>
                      </pic:pic>
                    </a:graphicData>
                  </a:graphic>
                </wp:inline>
              </w:drawing>
            </w:r>
          </w:p>
          <w:p w14:paraId="6CA20B5B">
            <w:pPr>
              <w:tabs>
                <w:tab w:val="left" w:pos="8370"/>
                <w:tab w:val="left" w:pos="8600"/>
              </w:tabs>
              <w:spacing w:line="240" w:lineRule="auto"/>
              <w:jc w:val="center"/>
              <w:rPr>
                <w:rFonts w:hint="eastAsia" w:ascii="Times New Roman" w:hAnsi="Times New Roman" w:eastAsia="黑体" w:cs="Times New Roman"/>
                <w:b w:val="0"/>
                <w:bCs w:val="0"/>
                <w:color w:val="000000"/>
                <w:sz w:val="21"/>
                <w:szCs w:val="21"/>
                <w:u w:val="none" w:color="auto"/>
                <w:lang w:val="en-US" w:eastAsia="zh-CN"/>
              </w:rPr>
            </w:pPr>
            <w:r>
              <w:rPr>
                <w:rFonts w:hint="eastAsia" w:ascii="Times New Roman" w:hAnsi="Times New Roman" w:eastAsia="黑体" w:cs="Times New Roman"/>
                <w:b w:val="0"/>
                <w:bCs w:val="0"/>
                <w:color w:val="000000"/>
                <w:sz w:val="21"/>
                <w:szCs w:val="21"/>
                <w:u w:val="none" w:color="auto"/>
                <w:lang w:eastAsia="zh-CN"/>
              </w:rPr>
              <w:t>图</w:t>
            </w:r>
            <w:r>
              <w:rPr>
                <w:rFonts w:hint="eastAsia" w:ascii="Times New Roman" w:hAnsi="Times New Roman" w:eastAsia="黑体" w:cs="Times New Roman"/>
                <w:b w:val="0"/>
                <w:bCs w:val="0"/>
                <w:color w:val="000000"/>
                <w:sz w:val="21"/>
                <w:szCs w:val="21"/>
                <w:u w:val="none" w:color="auto"/>
                <w:lang w:val="en-US" w:eastAsia="zh-CN"/>
              </w:rPr>
              <w:t>4-1  项目清洗废水处理工艺流程图</w:t>
            </w:r>
          </w:p>
          <w:p w14:paraId="1041C75A">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ascii="Times New Roman" w:hAnsi="Times New Roman" w:eastAsia="宋体" w:cs="Times New Roman"/>
                <w:sz w:val="24"/>
                <w:szCs w:val="32"/>
                <w:lang w:val="en-US" w:eastAsia="zh-CN"/>
              </w:rPr>
            </w:pPr>
            <w:r>
              <w:rPr>
                <w:rFonts w:hint="default" w:ascii="Times New Roman" w:hAnsi="Times New Roman" w:eastAsia="宋体" w:cs="Times New Roman"/>
                <w:sz w:val="24"/>
                <w:szCs w:val="32"/>
                <w:lang w:val="en-US" w:eastAsia="zh-CN"/>
              </w:rPr>
              <w:t>项目污水处理工艺流程简述</w:t>
            </w:r>
            <w:r>
              <w:rPr>
                <w:rFonts w:hint="eastAsia" w:ascii="Times New Roman" w:hAnsi="Times New Roman" w:eastAsia="宋体" w:cs="Times New Roman"/>
                <w:sz w:val="24"/>
                <w:szCs w:val="32"/>
                <w:lang w:val="en-US" w:eastAsia="zh-CN"/>
              </w:rPr>
              <w:t>：</w:t>
            </w:r>
          </w:p>
          <w:p w14:paraId="151635FD">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ascii="Times New Roman" w:hAnsi="Times New Roman" w:eastAsia="宋体" w:cs="Times New Roman"/>
                <w:sz w:val="24"/>
                <w:szCs w:val="32"/>
                <w:lang w:val="en-US" w:eastAsia="zh-CN"/>
              </w:rPr>
            </w:pPr>
            <w:r>
              <w:rPr>
                <w:rFonts w:hint="eastAsia" w:cs="Times New Roman"/>
                <w:sz w:val="24"/>
                <w:szCs w:val="32"/>
                <w:lang w:val="en-US" w:eastAsia="zh-CN"/>
              </w:rPr>
              <w:t>清洗废水首先进入隔油池，去除废水中油脂类物质；随后进入调节池，对废水水质和水量进行调节，以保证后续处理工艺稳定运行；接着废水经过PH调节，调整废水酸碱度，使其适应混凝反应的要求；之后废水进入混凝反应池，通过投加混凝剂，使废水中悬浮物、胶体物质等凝聚成较大颗粒；最后废水进入沉淀池，通过重力作用，将混凝反应产生的沉淀物从废水中分离，从而达到目的。处理后废水通过厂区总排口进入污水管网排入新乡市贾屯污水处理厂进一步处理，确保废水达标排放。污水处理厂处理后，出水水质可达到《城镇污水处理厂污染物排放标准》（GB18918-2002）一级A标准，对周边水环境影响较小。其中，</w:t>
            </w:r>
            <w:r>
              <w:rPr>
                <w:rFonts w:hint="eastAsia" w:ascii="Times New Roman" w:hAnsi="Times New Roman" w:eastAsia="宋体" w:cs="Times New Roman"/>
                <w:sz w:val="24"/>
                <w:szCs w:val="32"/>
                <w:lang w:val="en-US" w:eastAsia="zh-CN"/>
              </w:rPr>
              <w:t>隔油池、调节池和污泥池为土建部分，PH调节、混凝反应和沉淀池为一体化设备。</w:t>
            </w:r>
          </w:p>
          <w:p w14:paraId="796EB3BC">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ascii="Times New Roman" w:hAnsi="Times New Roman" w:eastAsia="宋体" w:cs="Times New Roman"/>
                <w:sz w:val="24"/>
                <w:szCs w:val="32"/>
                <w:lang w:val="en-US" w:eastAsia="zh-CN"/>
              </w:rPr>
            </w:pPr>
            <w:r>
              <w:rPr>
                <w:rFonts w:hint="eastAsia" w:ascii="Times New Roman" w:hAnsi="Times New Roman" w:eastAsia="宋体" w:cs="Times New Roman"/>
                <w:sz w:val="24"/>
                <w:szCs w:val="32"/>
                <w:lang w:val="en-US" w:eastAsia="zh-CN"/>
              </w:rPr>
              <w:t>综上可知，本项目废水经厂内污水处理站处理后，出水水质能够满足新乡市贾屯污水处理厂收水标准要求，可以</w:t>
            </w:r>
            <w:r>
              <w:rPr>
                <w:rFonts w:hint="eastAsia" w:cs="Times New Roman"/>
                <w:sz w:val="24"/>
                <w:szCs w:val="32"/>
                <w:lang w:val="en-US" w:eastAsia="zh-CN"/>
              </w:rPr>
              <w:t>排入</w:t>
            </w:r>
            <w:r>
              <w:rPr>
                <w:rFonts w:hint="eastAsia" w:ascii="Times New Roman" w:hAnsi="Times New Roman" w:eastAsia="宋体" w:cs="Times New Roman"/>
                <w:sz w:val="24"/>
                <w:szCs w:val="32"/>
                <w:lang w:val="en-US" w:eastAsia="zh-CN"/>
              </w:rPr>
              <w:t>新乡市贾屯污水处理厂，该措施切实可行。</w:t>
            </w:r>
          </w:p>
          <w:p w14:paraId="46871CC9">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color w:val="000000" w:themeColor="text1"/>
                <w:sz w:val="24"/>
                <w14:textFill>
                  <w14:solidFill>
                    <w14:schemeClr w14:val="tx1"/>
                  </w14:solidFill>
                </w14:textFill>
              </w:rPr>
            </w:pPr>
            <w:r>
              <w:rPr>
                <w:color w:val="000000" w:themeColor="text1"/>
                <w:sz w:val="24"/>
                <w14:textFill>
                  <w14:solidFill>
                    <w14:schemeClr w14:val="tx1"/>
                  </w14:solidFill>
                </w14:textFill>
              </w:rPr>
              <w:t>新乡市贾屯污水处理厂位于新乡市卫滨区贾屯村东，设计处理规模为30万m³/d，总服务面积93.4km</w:t>
            </w:r>
            <w:r>
              <w:rPr>
                <w:color w:val="000000" w:themeColor="text1"/>
                <w:sz w:val="24"/>
                <w:vertAlign w:val="superscript"/>
                <w14:textFill>
                  <w14:solidFill>
                    <w14:schemeClr w14:val="tx1"/>
                  </w14:solidFill>
                </w14:textFill>
              </w:rPr>
              <w:t>2</w:t>
            </w:r>
            <w:r>
              <w:rPr>
                <w:color w:val="000000" w:themeColor="text1"/>
                <w:sz w:val="24"/>
                <w14:textFill>
                  <w14:solidFill>
                    <w14:schemeClr w14:val="tx1"/>
                  </w14:solidFill>
                </w14:textFill>
              </w:rPr>
              <w:t>。收水范围为新乡市高新技术开发区15.6km</w:t>
            </w:r>
            <w:r>
              <w:rPr>
                <w:color w:val="000000" w:themeColor="text1"/>
                <w:sz w:val="24"/>
                <w:vertAlign w:val="superscript"/>
                <w14:textFill>
                  <w14:solidFill>
                    <w14:schemeClr w14:val="tx1"/>
                  </w14:solidFill>
                </w14:textFill>
              </w:rPr>
              <w:t>2</w:t>
            </w:r>
            <w:r>
              <w:rPr>
                <w:color w:val="000000" w:themeColor="text1"/>
                <w:sz w:val="24"/>
                <w14:textFill>
                  <w14:solidFill>
                    <w14:schemeClr w14:val="tx1"/>
                  </w14:solidFill>
                </w14:textFill>
              </w:rPr>
              <w:t>，东南区16km</w:t>
            </w:r>
            <w:r>
              <w:rPr>
                <w:color w:val="000000" w:themeColor="text1"/>
                <w:sz w:val="24"/>
                <w:vertAlign w:val="superscript"/>
                <w14:textFill>
                  <w14:solidFill>
                    <w14:schemeClr w14:val="tx1"/>
                  </w14:solidFill>
                </w14:textFill>
              </w:rPr>
              <w:t>2</w:t>
            </w:r>
            <w:r>
              <w:rPr>
                <w:color w:val="000000" w:themeColor="text1"/>
                <w:sz w:val="24"/>
                <w14:textFill>
                  <w14:solidFill>
                    <w14:schemeClr w14:val="tx1"/>
                  </w14:solidFill>
                </w14:textFill>
              </w:rPr>
              <w:t>、新乡县东部排水分区16km</w:t>
            </w:r>
            <w:r>
              <w:rPr>
                <w:color w:val="000000" w:themeColor="text1"/>
                <w:sz w:val="24"/>
                <w:vertAlign w:val="superscript"/>
                <w14:textFill>
                  <w14:solidFill>
                    <w14:schemeClr w14:val="tx1"/>
                  </w14:solidFill>
                </w14:textFill>
              </w:rPr>
              <w:t>2</w:t>
            </w:r>
            <w:r>
              <w:rPr>
                <w:color w:val="000000" w:themeColor="text1"/>
                <w:sz w:val="24"/>
                <w14:textFill>
                  <w14:solidFill>
                    <w14:schemeClr w14:val="tx1"/>
                  </w14:solidFill>
                </w14:textFill>
              </w:rPr>
              <w:t>、纸制品工业园区43.8km</w:t>
            </w:r>
            <w:r>
              <w:rPr>
                <w:color w:val="000000" w:themeColor="text1"/>
                <w:sz w:val="24"/>
                <w:vertAlign w:val="superscript"/>
                <w14:textFill>
                  <w14:solidFill>
                    <w14:schemeClr w14:val="tx1"/>
                  </w14:solidFill>
                </w14:textFill>
              </w:rPr>
              <w:t>2</w:t>
            </w:r>
            <w:r>
              <w:rPr>
                <w:color w:val="000000" w:themeColor="text1"/>
                <w:sz w:val="24"/>
                <w14:textFill>
                  <w14:solidFill>
                    <w14:schemeClr w14:val="tx1"/>
                  </w14:solidFill>
                </w14:textFill>
              </w:rPr>
              <w:t>、朗公庙镇2km</w:t>
            </w:r>
            <w:r>
              <w:rPr>
                <w:color w:val="000000" w:themeColor="text1"/>
                <w:sz w:val="24"/>
                <w:vertAlign w:val="superscript"/>
                <w14:textFill>
                  <w14:solidFill>
                    <w14:schemeClr w14:val="tx1"/>
                  </w14:solidFill>
                </w14:textFill>
              </w:rPr>
              <w:t>2</w:t>
            </w:r>
            <w:r>
              <w:rPr>
                <w:color w:val="000000" w:themeColor="text1"/>
                <w:sz w:val="24"/>
                <w14:textFill>
                  <w14:solidFill>
                    <w14:schemeClr w14:val="tx1"/>
                  </w14:solidFill>
                </w14:textFill>
              </w:rPr>
              <w:t>，本项目属于新乡市贾屯污水处理厂的收水范围。</w:t>
            </w:r>
            <w:r>
              <w:rPr>
                <w:rFonts w:hint="eastAsia"/>
                <w:color w:val="000000" w:themeColor="text1"/>
                <w:sz w:val="24"/>
                <w:szCs w:val="32"/>
                <w14:textFill>
                  <w14:solidFill>
                    <w14:schemeClr w14:val="tx1"/>
                  </w14:solidFill>
                </w14:textFill>
              </w:rPr>
              <w:t>贾屯污水处理厂</w:t>
            </w:r>
            <w:r>
              <w:rPr>
                <w:color w:val="000000" w:themeColor="text1"/>
                <w:sz w:val="24"/>
                <w:szCs w:val="32"/>
                <w14:textFill>
                  <w14:solidFill>
                    <w14:schemeClr w14:val="tx1"/>
                  </w14:solidFill>
                </w14:textFill>
              </w:rPr>
              <w:t>采用的工艺为</w:t>
            </w:r>
            <w:r>
              <w:rPr>
                <w:rFonts w:hint="eastAsia"/>
                <w:color w:val="000000" w:themeColor="text1"/>
                <w:sz w:val="24"/>
                <w:szCs w:val="32"/>
                <w14:textFill>
                  <w14:solidFill>
                    <w14:schemeClr w14:val="tx1"/>
                  </w14:solidFill>
                </w14:textFill>
              </w:rPr>
              <w:t>“</w:t>
            </w:r>
            <w:r>
              <w:rPr>
                <w:color w:val="000000" w:themeColor="text1"/>
                <w:sz w:val="24"/>
                <w:szCs w:val="32"/>
                <w14:textFill>
                  <w14:solidFill>
                    <w14:schemeClr w14:val="tx1"/>
                  </w14:solidFill>
                </w14:textFill>
              </w:rPr>
              <w:t>粗格栅-细格栅-曝气沉砂池-水解酸化池-A</w:t>
            </w:r>
            <w:r>
              <w:rPr>
                <w:color w:val="000000" w:themeColor="text1"/>
                <w:sz w:val="24"/>
                <w:szCs w:val="32"/>
                <w:vertAlign w:val="subscript"/>
                <w14:textFill>
                  <w14:solidFill>
                    <w14:schemeClr w14:val="tx1"/>
                  </w14:solidFill>
                </w14:textFill>
              </w:rPr>
              <w:t>2</w:t>
            </w:r>
            <w:r>
              <w:rPr>
                <w:color w:val="000000" w:themeColor="text1"/>
                <w:sz w:val="24"/>
                <w:szCs w:val="32"/>
                <w14:textFill>
                  <w14:solidFill>
                    <w14:schemeClr w14:val="tx1"/>
                  </w14:solidFill>
                </w14:textFill>
              </w:rPr>
              <w:t>/O-二沉池-高效沉砂池-V型滤池-接触消毒池</w:t>
            </w:r>
            <w:r>
              <w:rPr>
                <w:rFonts w:hint="eastAsia"/>
                <w:color w:val="000000" w:themeColor="text1"/>
                <w:sz w:val="24"/>
                <w:szCs w:val="32"/>
                <w14:textFill>
                  <w14:solidFill>
                    <w14:schemeClr w14:val="tx1"/>
                  </w14:solidFill>
                </w14:textFill>
              </w:rPr>
              <w:t>”</w:t>
            </w:r>
            <w:r>
              <w:rPr>
                <w:color w:val="000000" w:themeColor="text1"/>
                <w:sz w:val="24"/>
                <w:szCs w:val="32"/>
                <w14:textFill>
                  <w14:solidFill>
                    <w14:schemeClr w14:val="tx1"/>
                  </w14:solidFill>
                </w14:textFill>
              </w:rPr>
              <w:t>。设计进水水质为COD450mg/L、SS350mg/L、NH</w:t>
            </w:r>
            <w:r>
              <w:rPr>
                <w:color w:val="000000" w:themeColor="text1"/>
                <w:sz w:val="24"/>
                <w:szCs w:val="32"/>
                <w:vertAlign w:val="subscript"/>
                <w14:textFill>
                  <w14:solidFill>
                    <w14:schemeClr w14:val="tx1"/>
                  </w14:solidFill>
                </w14:textFill>
              </w:rPr>
              <w:t>3</w:t>
            </w:r>
            <w:r>
              <w:rPr>
                <w:color w:val="000000" w:themeColor="text1"/>
                <w:sz w:val="24"/>
                <w:szCs w:val="32"/>
                <w14:textFill>
                  <w14:solidFill>
                    <w14:schemeClr w14:val="tx1"/>
                  </w14:solidFill>
                </w14:textFill>
              </w:rPr>
              <w:t>-N35mg/L、TP4mg/L、TN45mg/L，</w:t>
            </w:r>
            <w:r>
              <w:rPr>
                <w:rFonts w:hint="eastAsia"/>
                <w:color w:val="000000" w:themeColor="text1"/>
                <w:sz w:val="24"/>
                <w:szCs w:val="32"/>
                <w14:textFill>
                  <w14:solidFill>
                    <w14:schemeClr w14:val="tx1"/>
                  </w14:solidFill>
                </w14:textFill>
              </w:rPr>
              <w:t>出水水质为</w:t>
            </w:r>
            <w:r>
              <w:rPr>
                <w:color w:val="000000" w:themeColor="text1"/>
                <w:sz w:val="24"/>
                <w:szCs w:val="32"/>
                <w14:textFill>
                  <w14:solidFill>
                    <w14:schemeClr w14:val="tx1"/>
                  </w14:solidFill>
                </w14:textFill>
              </w:rPr>
              <w:t>COD40mg</w:t>
            </w:r>
            <w:r>
              <w:rPr>
                <w:rFonts w:hint="eastAsia"/>
                <w:color w:val="000000" w:themeColor="text1"/>
                <w:sz w:val="24"/>
                <w:szCs w:val="32"/>
                <w14:textFill>
                  <w14:solidFill>
                    <w14:schemeClr w14:val="tx1"/>
                  </w14:solidFill>
                </w14:textFill>
              </w:rPr>
              <w:t>/</w:t>
            </w:r>
            <w:r>
              <w:rPr>
                <w:color w:val="000000" w:themeColor="text1"/>
                <w:sz w:val="24"/>
                <w:szCs w:val="32"/>
                <w14:textFill>
                  <w14:solidFill>
                    <w14:schemeClr w14:val="tx1"/>
                  </w14:solidFill>
                </w14:textFill>
              </w:rPr>
              <w:t>L</w:t>
            </w:r>
            <w:r>
              <w:rPr>
                <w:rFonts w:hint="eastAsia"/>
                <w:color w:val="000000" w:themeColor="text1"/>
                <w:sz w:val="24"/>
                <w:szCs w:val="32"/>
                <w14:textFill>
                  <w14:solidFill>
                    <w14:schemeClr w14:val="tx1"/>
                  </w14:solidFill>
                </w14:textFill>
              </w:rPr>
              <w:t>、</w:t>
            </w:r>
            <w:r>
              <w:rPr>
                <w:color w:val="000000" w:themeColor="text1"/>
                <w:sz w:val="24"/>
                <w:szCs w:val="32"/>
                <w14:textFill>
                  <w14:solidFill>
                    <w14:schemeClr w14:val="tx1"/>
                  </w14:solidFill>
                </w14:textFill>
              </w:rPr>
              <w:t>SS10mg</w:t>
            </w:r>
            <w:r>
              <w:rPr>
                <w:rFonts w:hint="eastAsia"/>
                <w:color w:val="000000" w:themeColor="text1"/>
                <w:sz w:val="24"/>
                <w:szCs w:val="32"/>
                <w14:textFill>
                  <w14:solidFill>
                    <w14:schemeClr w14:val="tx1"/>
                  </w14:solidFill>
                </w14:textFill>
              </w:rPr>
              <w:t>/</w:t>
            </w:r>
            <w:r>
              <w:rPr>
                <w:color w:val="000000" w:themeColor="text1"/>
                <w:sz w:val="24"/>
                <w:szCs w:val="32"/>
                <w14:textFill>
                  <w14:solidFill>
                    <w14:schemeClr w14:val="tx1"/>
                  </w14:solidFill>
                </w14:textFill>
              </w:rPr>
              <w:t>L</w:t>
            </w:r>
            <w:r>
              <w:rPr>
                <w:rFonts w:hint="eastAsia"/>
                <w:color w:val="000000" w:themeColor="text1"/>
                <w:sz w:val="24"/>
                <w:szCs w:val="32"/>
                <w14:textFill>
                  <w14:solidFill>
                    <w14:schemeClr w14:val="tx1"/>
                  </w14:solidFill>
                </w14:textFill>
              </w:rPr>
              <w:t>、</w:t>
            </w:r>
            <w:r>
              <w:rPr>
                <w:color w:val="000000" w:themeColor="text1"/>
                <w:sz w:val="24"/>
                <w:szCs w:val="32"/>
                <w14:textFill>
                  <w14:solidFill>
                    <w14:schemeClr w14:val="tx1"/>
                  </w14:solidFill>
                </w14:textFill>
              </w:rPr>
              <w:t>NH</w:t>
            </w:r>
            <w:r>
              <w:rPr>
                <w:color w:val="000000" w:themeColor="text1"/>
                <w:sz w:val="24"/>
                <w:szCs w:val="32"/>
                <w:vertAlign w:val="subscript"/>
                <w14:textFill>
                  <w14:solidFill>
                    <w14:schemeClr w14:val="tx1"/>
                  </w14:solidFill>
                </w14:textFill>
              </w:rPr>
              <w:t>3</w:t>
            </w:r>
            <w:r>
              <w:rPr>
                <w:rFonts w:hint="eastAsia"/>
                <w:color w:val="000000" w:themeColor="text1"/>
                <w:sz w:val="24"/>
                <w:szCs w:val="32"/>
                <w14:textFill>
                  <w14:solidFill>
                    <w14:schemeClr w14:val="tx1"/>
                  </w14:solidFill>
                </w14:textFill>
              </w:rPr>
              <w:t>-</w:t>
            </w:r>
            <w:r>
              <w:rPr>
                <w:color w:val="000000" w:themeColor="text1"/>
                <w:sz w:val="24"/>
                <w:szCs w:val="32"/>
                <w14:textFill>
                  <w14:solidFill>
                    <w14:schemeClr w14:val="tx1"/>
                  </w14:solidFill>
                </w14:textFill>
              </w:rPr>
              <w:t>N2mg</w:t>
            </w:r>
            <w:r>
              <w:rPr>
                <w:rFonts w:hint="eastAsia"/>
                <w:color w:val="000000" w:themeColor="text1"/>
                <w:sz w:val="24"/>
                <w:szCs w:val="32"/>
                <w14:textFill>
                  <w14:solidFill>
                    <w14:schemeClr w14:val="tx1"/>
                  </w14:solidFill>
                </w14:textFill>
              </w:rPr>
              <w:t>/</w:t>
            </w:r>
            <w:r>
              <w:rPr>
                <w:color w:val="000000" w:themeColor="text1"/>
                <w:sz w:val="24"/>
                <w:szCs w:val="32"/>
                <w14:textFill>
                  <w14:solidFill>
                    <w14:schemeClr w14:val="tx1"/>
                  </w14:solidFill>
                </w14:textFill>
              </w:rPr>
              <w:t>L</w:t>
            </w:r>
            <w:r>
              <w:rPr>
                <w:rFonts w:hint="eastAsia"/>
                <w:color w:val="000000" w:themeColor="text1"/>
                <w:sz w:val="24"/>
                <w:szCs w:val="32"/>
                <w14:textFill>
                  <w14:solidFill>
                    <w14:schemeClr w14:val="tx1"/>
                  </w14:solidFill>
                </w14:textFill>
              </w:rPr>
              <w:t>、</w:t>
            </w:r>
            <w:r>
              <w:rPr>
                <w:color w:val="000000" w:themeColor="text1"/>
                <w:sz w:val="24"/>
                <w:szCs w:val="32"/>
                <w14:textFill>
                  <w14:solidFill>
                    <w14:schemeClr w14:val="tx1"/>
                  </w14:solidFill>
                </w14:textFill>
              </w:rPr>
              <w:t>TP0</w:t>
            </w:r>
            <w:r>
              <w:rPr>
                <w:rFonts w:hint="eastAsia"/>
                <w:color w:val="000000" w:themeColor="text1"/>
                <w:sz w:val="24"/>
                <w:szCs w:val="32"/>
                <w14:textFill>
                  <w14:solidFill>
                    <w14:schemeClr w14:val="tx1"/>
                  </w14:solidFill>
                </w14:textFill>
              </w:rPr>
              <w:t>.</w:t>
            </w:r>
            <w:r>
              <w:rPr>
                <w:color w:val="000000" w:themeColor="text1"/>
                <w:sz w:val="24"/>
                <w:szCs w:val="32"/>
                <w14:textFill>
                  <w14:solidFill>
                    <w14:schemeClr w14:val="tx1"/>
                  </w14:solidFill>
                </w14:textFill>
              </w:rPr>
              <w:t>4mg</w:t>
            </w:r>
            <w:r>
              <w:rPr>
                <w:rFonts w:hint="eastAsia"/>
                <w:color w:val="000000" w:themeColor="text1"/>
                <w:sz w:val="24"/>
                <w:szCs w:val="32"/>
                <w14:textFill>
                  <w14:solidFill>
                    <w14:schemeClr w14:val="tx1"/>
                  </w14:solidFill>
                </w14:textFill>
              </w:rPr>
              <w:t>/</w:t>
            </w:r>
            <w:r>
              <w:rPr>
                <w:color w:val="000000" w:themeColor="text1"/>
                <w:sz w:val="24"/>
                <w:szCs w:val="32"/>
                <w14:textFill>
                  <w14:solidFill>
                    <w14:schemeClr w14:val="tx1"/>
                  </w14:solidFill>
                </w14:textFill>
              </w:rPr>
              <w:t>L</w:t>
            </w:r>
            <w:r>
              <w:rPr>
                <w:rFonts w:hint="eastAsia"/>
                <w:color w:val="000000" w:themeColor="text1"/>
                <w:sz w:val="24"/>
                <w:szCs w:val="32"/>
                <w14:textFill>
                  <w14:solidFill>
                    <w14:schemeClr w14:val="tx1"/>
                  </w14:solidFill>
                </w14:textFill>
              </w:rPr>
              <w:t>、</w:t>
            </w:r>
            <w:r>
              <w:rPr>
                <w:color w:val="000000" w:themeColor="text1"/>
                <w:sz w:val="24"/>
                <w:szCs w:val="32"/>
                <w14:textFill>
                  <w14:solidFill>
                    <w14:schemeClr w14:val="tx1"/>
                  </w14:solidFill>
                </w14:textFill>
              </w:rPr>
              <w:t>TN15mg</w:t>
            </w:r>
            <w:r>
              <w:rPr>
                <w:rFonts w:hint="eastAsia"/>
                <w:color w:val="000000" w:themeColor="text1"/>
                <w:sz w:val="24"/>
                <w:szCs w:val="32"/>
                <w14:textFill>
                  <w14:solidFill>
                    <w14:schemeClr w14:val="tx1"/>
                  </w14:solidFill>
                </w14:textFill>
              </w:rPr>
              <w:t>/</w:t>
            </w:r>
            <w:r>
              <w:rPr>
                <w:color w:val="000000" w:themeColor="text1"/>
                <w:sz w:val="24"/>
                <w:szCs w:val="32"/>
                <w14:textFill>
                  <w14:solidFill>
                    <w14:schemeClr w14:val="tx1"/>
                  </w14:solidFill>
                </w14:textFill>
              </w:rPr>
              <w:t>L</w:t>
            </w:r>
            <w:r>
              <w:rPr>
                <w:rFonts w:hint="eastAsia"/>
                <w:color w:val="000000" w:themeColor="text1"/>
                <w:sz w:val="24"/>
                <w:szCs w:val="32"/>
                <w14:textFill>
                  <w14:solidFill>
                    <w14:schemeClr w14:val="tx1"/>
                  </w14:solidFill>
                </w14:textFill>
              </w:rPr>
              <w:t>，</w:t>
            </w:r>
            <w:r>
              <w:rPr>
                <w:color w:val="000000" w:themeColor="text1"/>
                <w:sz w:val="24"/>
                <w:szCs w:val="32"/>
                <w14:textFill>
                  <w14:solidFill>
                    <w14:schemeClr w14:val="tx1"/>
                  </w14:solidFill>
                </w14:textFill>
              </w:rPr>
              <w:t>COD、NH</w:t>
            </w:r>
            <w:r>
              <w:rPr>
                <w:color w:val="000000" w:themeColor="text1"/>
                <w:sz w:val="24"/>
                <w:szCs w:val="32"/>
                <w:vertAlign w:val="subscript"/>
                <w14:textFill>
                  <w14:solidFill>
                    <w14:schemeClr w14:val="tx1"/>
                  </w14:solidFill>
                </w14:textFill>
              </w:rPr>
              <w:t>3</w:t>
            </w:r>
            <w:r>
              <w:rPr>
                <w:color w:val="000000" w:themeColor="text1"/>
                <w:sz w:val="24"/>
                <w:szCs w:val="32"/>
                <w14:textFill>
                  <w14:solidFill>
                    <w14:schemeClr w14:val="tx1"/>
                  </w14:solidFill>
                </w14:textFill>
              </w:rPr>
              <w:t>-N、TP能达到《地表水环境质量标准》（GB3838-2002）</w:t>
            </w:r>
            <w:r>
              <w:rPr>
                <w:color w:val="000000" w:themeColor="text1"/>
                <w:sz w:val="24"/>
                <w:szCs w:val="32"/>
                <w14:textFill>
                  <w14:solidFill>
                    <w14:schemeClr w14:val="tx1"/>
                  </w14:solidFill>
                </w14:textFill>
              </w:rPr>
              <w:fldChar w:fldCharType="begin"/>
            </w:r>
            <w:r>
              <w:rPr>
                <w:color w:val="000000" w:themeColor="text1"/>
                <w:sz w:val="24"/>
                <w:szCs w:val="32"/>
                <w14:textFill>
                  <w14:solidFill>
                    <w14:schemeClr w14:val="tx1"/>
                  </w14:solidFill>
                </w14:textFill>
              </w:rPr>
              <w:instrText xml:space="preserve"> = 4 \* ROMAN </w:instrText>
            </w:r>
            <w:r>
              <w:rPr>
                <w:color w:val="000000" w:themeColor="text1"/>
                <w:sz w:val="24"/>
                <w:szCs w:val="32"/>
                <w14:textFill>
                  <w14:solidFill>
                    <w14:schemeClr w14:val="tx1"/>
                  </w14:solidFill>
                </w14:textFill>
              </w:rPr>
              <w:fldChar w:fldCharType="separate"/>
            </w:r>
            <w:r>
              <w:rPr>
                <w:color w:val="000000" w:themeColor="text1"/>
                <w:sz w:val="24"/>
                <w:szCs w:val="32"/>
                <w14:textFill>
                  <w14:solidFill>
                    <w14:schemeClr w14:val="tx1"/>
                  </w14:solidFill>
                </w14:textFill>
              </w:rPr>
              <w:t>V</w:t>
            </w:r>
            <w:r>
              <w:rPr>
                <w:color w:val="000000" w:themeColor="text1"/>
                <w:sz w:val="24"/>
                <w:szCs w:val="32"/>
                <w14:textFill>
                  <w14:solidFill>
                    <w14:schemeClr w14:val="tx1"/>
                  </w14:solidFill>
                </w14:textFill>
              </w:rPr>
              <w:fldChar w:fldCharType="end"/>
            </w:r>
            <w:r>
              <w:rPr>
                <w:color w:val="000000" w:themeColor="text1"/>
                <w:sz w:val="24"/>
                <w:szCs w:val="32"/>
                <w14:textFill>
                  <w14:solidFill>
                    <w14:schemeClr w14:val="tx1"/>
                  </w14:solidFill>
                </w14:textFill>
              </w:rPr>
              <w:t>类标准的要求</w:t>
            </w:r>
            <w:r>
              <w:rPr>
                <w:rFonts w:hint="eastAsia"/>
                <w:color w:val="000000" w:themeColor="text1"/>
                <w:sz w:val="24"/>
                <w:szCs w:val="32"/>
                <w14:textFill>
                  <w14:solidFill>
                    <w14:schemeClr w14:val="tx1"/>
                  </w14:solidFill>
                </w14:textFill>
              </w:rPr>
              <w:t>，</w:t>
            </w:r>
            <w:r>
              <w:rPr>
                <w:color w:val="000000" w:themeColor="text1"/>
                <w:sz w:val="24"/>
                <w:szCs w:val="32"/>
                <w14:textFill>
                  <w14:solidFill>
                    <w14:schemeClr w14:val="tx1"/>
                  </w14:solidFill>
                </w14:textFill>
              </w:rPr>
              <w:t>SS、TN能达到</w:t>
            </w:r>
            <w:r>
              <w:rPr>
                <w:rFonts w:hint="eastAsia"/>
                <w:color w:val="000000" w:themeColor="text1"/>
                <w:sz w:val="24"/>
                <w:szCs w:val="32"/>
                <w14:textFill>
                  <w14:solidFill>
                    <w14:schemeClr w14:val="tx1"/>
                  </w14:solidFill>
                </w14:textFill>
              </w:rPr>
              <w:t>《城镇污水处理厂污染物排放标准》（</w:t>
            </w:r>
            <w:r>
              <w:rPr>
                <w:color w:val="000000" w:themeColor="text1"/>
                <w:sz w:val="24"/>
                <w:szCs w:val="32"/>
                <w14:textFill>
                  <w14:solidFill>
                    <w14:schemeClr w14:val="tx1"/>
                  </w14:solidFill>
                </w14:textFill>
              </w:rPr>
              <w:t>GB18918</w:t>
            </w:r>
            <w:r>
              <w:rPr>
                <w:rFonts w:hint="eastAsia"/>
                <w:color w:val="000000" w:themeColor="text1"/>
                <w:sz w:val="24"/>
                <w:szCs w:val="32"/>
                <w14:textFill>
                  <w14:solidFill>
                    <w14:schemeClr w14:val="tx1"/>
                  </w14:solidFill>
                </w14:textFill>
              </w:rPr>
              <w:t>-</w:t>
            </w:r>
            <w:r>
              <w:rPr>
                <w:color w:val="000000" w:themeColor="text1"/>
                <w:sz w:val="24"/>
                <w:szCs w:val="32"/>
                <w14:textFill>
                  <w14:solidFill>
                    <w14:schemeClr w14:val="tx1"/>
                  </w14:solidFill>
                </w14:textFill>
              </w:rPr>
              <w:t>2002</w:t>
            </w:r>
            <w:r>
              <w:rPr>
                <w:rFonts w:hint="eastAsia"/>
                <w:color w:val="000000" w:themeColor="text1"/>
                <w:sz w:val="24"/>
                <w:szCs w:val="32"/>
                <w14:textFill>
                  <w14:solidFill>
                    <w14:schemeClr w14:val="tx1"/>
                  </w14:solidFill>
                </w14:textFill>
              </w:rPr>
              <w:t>）</w:t>
            </w:r>
            <w:r>
              <w:rPr>
                <w:color w:val="000000" w:themeColor="text1"/>
                <w:sz w:val="24"/>
                <w:szCs w:val="32"/>
                <w14:textFill>
                  <w14:solidFill>
                    <w14:schemeClr w14:val="tx1"/>
                  </w14:solidFill>
                </w14:textFill>
              </w:rPr>
              <w:t>一级A标准的要求。</w:t>
            </w:r>
            <w:r>
              <w:rPr>
                <w:color w:val="000000" w:themeColor="text1"/>
                <w:sz w:val="24"/>
                <w14:textFill>
                  <w14:solidFill>
                    <w14:schemeClr w14:val="tx1"/>
                  </w14:solidFill>
                </w14:textFill>
              </w:rPr>
              <w:t>本项目</w:t>
            </w:r>
            <w:r>
              <w:rPr>
                <w:rFonts w:hint="eastAsia"/>
                <w:color w:val="000000" w:themeColor="text1"/>
                <w:sz w:val="24"/>
                <w:lang w:val="en-US" w:eastAsia="zh-CN"/>
                <w14:textFill>
                  <w14:solidFill>
                    <w14:schemeClr w14:val="tx1"/>
                  </w14:solidFill>
                </w14:textFill>
              </w:rPr>
              <w:t>废水</w:t>
            </w:r>
            <w:r>
              <w:rPr>
                <w:color w:val="000000" w:themeColor="text1"/>
                <w:sz w:val="24"/>
                <w14:textFill>
                  <w14:solidFill>
                    <w14:schemeClr w14:val="tx1"/>
                  </w14:solidFill>
                </w14:textFill>
              </w:rPr>
              <w:t>排</w:t>
            </w:r>
            <w:r>
              <w:rPr>
                <w:rFonts w:hint="eastAsia"/>
                <w:color w:val="000000" w:themeColor="text1"/>
                <w:sz w:val="24"/>
                <w:lang w:val="en-US" w:eastAsia="zh-CN"/>
                <w14:textFill>
                  <w14:solidFill>
                    <w14:schemeClr w14:val="tx1"/>
                  </w14:solidFill>
                </w14:textFill>
              </w:rPr>
              <w:t>入</w:t>
            </w:r>
            <w:r>
              <w:rPr>
                <w:color w:val="000000" w:themeColor="text1"/>
                <w:sz w:val="24"/>
                <w14:textFill>
                  <w14:solidFill>
                    <w14:schemeClr w14:val="tx1"/>
                  </w14:solidFill>
                </w14:textFill>
              </w:rPr>
              <w:t>新乡市贾屯污水处理厂</w:t>
            </w:r>
            <w:r>
              <w:rPr>
                <w:rFonts w:hint="eastAsia"/>
                <w:color w:val="000000" w:themeColor="text1"/>
                <w:sz w:val="24"/>
                <w:lang w:val="en-US" w:eastAsia="zh-CN"/>
                <w14:textFill>
                  <w14:solidFill>
                    <w14:schemeClr w14:val="tx1"/>
                  </w14:solidFill>
                </w14:textFill>
              </w:rPr>
              <w:t>后</w:t>
            </w:r>
            <w:r>
              <w:rPr>
                <w:color w:val="000000" w:themeColor="text1"/>
                <w:sz w:val="24"/>
                <w14:textFill>
                  <w14:solidFill>
                    <w14:schemeClr w14:val="tx1"/>
                  </w14:solidFill>
                </w14:textFill>
              </w:rPr>
              <w:t>进一步处理，处理后排入</w:t>
            </w:r>
            <w:r>
              <w:rPr>
                <w:rFonts w:hint="eastAsia"/>
                <w:color w:val="000000" w:themeColor="text1"/>
                <w:sz w:val="24"/>
                <w14:textFill>
                  <w14:solidFill>
                    <w14:schemeClr w14:val="tx1"/>
                  </w14:solidFill>
                </w14:textFill>
              </w:rPr>
              <w:t>东孟姜女河</w:t>
            </w:r>
            <w:r>
              <w:rPr>
                <w:color w:val="000000" w:themeColor="text1"/>
                <w:sz w:val="24"/>
                <w14:textFill>
                  <w14:solidFill>
                    <w14:schemeClr w14:val="tx1"/>
                  </w14:solidFill>
                </w14:textFill>
              </w:rPr>
              <w:t>。</w:t>
            </w:r>
          </w:p>
          <w:p w14:paraId="547050A5">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ascii="Times New Roman" w:hAnsi="Times New Roman" w:eastAsia="宋体" w:cs="Times New Roman"/>
                <w:sz w:val="24"/>
                <w:szCs w:val="32"/>
                <w:lang w:val="en-US" w:eastAsia="zh-CN"/>
              </w:rPr>
            </w:pPr>
            <w:r>
              <w:rPr>
                <w:color w:val="000000" w:themeColor="text1"/>
                <w:sz w:val="24"/>
                <w14:textFill>
                  <w14:solidFill>
                    <w14:schemeClr w14:val="tx1"/>
                  </w14:solidFill>
                </w14:textFill>
              </w:rPr>
              <w:t>根据</w:t>
            </w:r>
            <w:r>
              <w:rPr>
                <w:rFonts w:hint="eastAsia"/>
                <w:color w:val="000000" w:themeColor="text1"/>
                <w:sz w:val="24"/>
                <w14:textFill>
                  <w14:solidFill>
                    <w14:schemeClr w14:val="tx1"/>
                  </w14:solidFill>
                </w14:textFill>
              </w:rPr>
              <w:t>2024</w:t>
            </w:r>
            <w:r>
              <w:rPr>
                <w:color w:val="000000" w:themeColor="text1"/>
                <w:sz w:val="24"/>
                <w14:textFill>
                  <w14:solidFill>
                    <w14:schemeClr w14:val="tx1"/>
                  </w14:solidFill>
                </w14:textFill>
              </w:rPr>
              <w:t>年</w:t>
            </w:r>
            <w:r>
              <w:rPr>
                <w:rFonts w:hint="eastAsia"/>
                <w:color w:val="000000" w:themeColor="text1"/>
                <w:sz w:val="24"/>
                <w14:textFill>
                  <w14:solidFill>
                    <w14:schemeClr w14:val="tx1"/>
                  </w14:solidFill>
                </w14:textFill>
              </w:rPr>
              <w:t>10</w:t>
            </w:r>
            <w:r>
              <w:rPr>
                <w:color w:val="000000" w:themeColor="text1"/>
                <w:sz w:val="24"/>
                <w14:textFill>
                  <w14:solidFill>
                    <w14:schemeClr w14:val="tx1"/>
                  </w14:solidFill>
                </w14:textFill>
              </w:rPr>
              <w:t>月-</w:t>
            </w:r>
            <w:r>
              <w:rPr>
                <w:rFonts w:hint="eastAsia"/>
                <w:color w:val="000000" w:themeColor="text1"/>
                <w:sz w:val="24"/>
                <w14:textFill>
                  <w14:solidFill>
                    <w14:schemeClr w14:val="tx1"/>
                  </w14:solidFill>
                </w14:textFill>
              </w:rPr>
              <w:t>12</w:t>
            </w:r>
            <w:r>
              <w:rPr>
                <w:color w:val="000000" w:themeColor="text1"/>
                <w:sz w:val="24"/>
                <w14:textFill>
                  <w14:solidFill>
                    <w14:schemeClr w14:val="tx1"/>
                  </w14:solidFill>
                </w14:textFill>
              </w:rPr>
              <w:t>月新乡市贾屯污水处理厂外排废水在线监测数据，污水处理量平均约为</w:t>
            </w:r>
            <w:r>
              <w:rPr>
                <w:rFonts w:hint="eastAsia"/>
                <w:color w:val="000000" w:themeColor="text1"/>
                <w:sz w:val="24"/>
                <w14:textFill>
                  <w14:solidFill>
                    <w14:schemeClr w14:val="tx1"/>
                  </w14:solidFill>
                </w14:textFill>
              </w:rPr>
              <w:t>102067.81</w:t>
            </w:r>
            <w:r>
              <w:rPr>
                <w:color w:val="000000" w:themeColor="text1"/>
                <w:sz w:val="24"/>
                <w14:textFill>
                  <w14:solidFill>
                    <w14:schemeClr w14:val="tx1"/>
                  </w14:solidFill>
                </w14:textFill>
              </w:rPr>
              <w:t>m</w:t>
            </w:r>
            <w:r>
              <w:rPr>
                <w:color w:val="000000" w:themeColor="text1"/>
                <w:sz w:val="24"/>
                <w:vertAlign w:val="superscript"/>
                <w14:textFill>
                  <w14:solidFill>
                    <w14:schemeClr w14:val="tx1"/>
                  </w14:solidFill>
                </w14:textFill>
              </w:rPr>
              <w:t>3</w:t>
            </w:r>
            <w:r>
              <w:rPr>
                <w:color w:val="000000" w:themeColor="text1"/>
                <w:sz w:val="24"/>
                <w14:textFill>
                  <w14:solidFill>
                    <w14:schemeClr w14:val="tx1"/>
                  </w14:solidFill>
                </w14:textFill>
              </w:rPr>
              <w:t>~</w:t>
            </w:r>
            <w:r>
              <w:rPr>
                <w:rFonts w:hint="eastAsia"/>
                <w:color w:val="000000" w:themeColor="text1"/>
                <w:sz w:val="24"/>
                <w14:textFill>
                  <w14:solidFill>
                    <w14:schemeClr w14:val="tx1"/>
                  </w14:solidFill>
                </w14:textFill>
              </w:rPr>
              <w:t>108350.66</w:t>
            </w:r>
            <w:r>
              <w:rPr>
                <w:color w:val="000000" w:themeColor="text1"/>
                <w:sz w:val="24"/>
                <w14:textFill>
                  <w14:solidFill>
                    <w14:schemeClr w14:val="tx1"/>
                  </w14:solidFill>
                </w14:textFill>
              </w:rPr>
              <w:t>m</w:t>
            </w:r>
            <w:r>
              <w:rPr>
                <w:color w:val="000000" w:themeColor="text1"/>
                <w:sz w:val="24"/>
                <w:vertAlign w:val="superscript"/>
                <w14:textFill>
                  <w14:solidFill>
                    <w14:schemeClr w14:val="tx1"/>
                  </w14:solidFill>
                </w14:textFill>
              </w:rPr>
              <w:t>3</w:t>
            </w:r>
            <w:r>
              <w:rPr>
                <w:rFonts w:hint="eastAsia"/>
                <w:color w:val="000000" w:themeColor="text1"/>
                <w:sz w:val="24"/>
                <w14:textFill>
                  <w14:solidFill>
                    <w14:schemeClr w14:val="tx1"/>
                  </w14:solidFill>
                </w14:textFill>
              </w:rPr>
              <w:t>/d</w:t>
            </w:r>
            <w:r>
              <w:rPr>
                <w:color w:val="000000" w:themeColor="text1"/>
                <w:sz w:val="24"/>
                <w14:textFill>
                  <w14:solidFill>
                    <w14:schemeClr w14:val="tx1"/>
                  </w14:solidFill>
                </w14:textFill>
              </w:rPr>
              <w:t>（评价按照最不利情况考虑，按照</w:t>
            </w:r>
            <w:r>
              <w:rPr>
                <w:rFonts w:hint="eastAsia"/>
                <w:color w:val="000000" w:themeColor="text1"/>
                <w:sz w:val="24"/>
                <w14:textFill>
                  <w14:solidFill>
                    <w14:schemeClr w14:val="tx1"/>
                  </w14:solidFill>
                </w14:textFill>
              </w:rPr>
              <w:t>108350.66</w:t>
            </w:r>
            <w:r>
              <w:rPr>
                <w:color w:val="000000" w:themeColor="text1"/>
                <w:sz w:val="24"/>
                <w14:textFill>
                  <w14:solidFill>
                    <w14:schemeClr w14:val="tx1"/>
                  </w14:solidFill>
                </w14:textFill>
              </w:rPr>
              <w:t>m</w:t>
            </w:r>
            <w:r>
              <w:rPr>
                <w:color w:val="000000" w:themeColor="text1"/>
                <w:sz w:val="24"/>
                <w:vertAlign w:val="superscript"/>
                <w14:textFill>
                  <w14:solidFill>
                    <w14:schemeClr w14:val="tx1"/>
                  </w14:solidFill>
                </w14:textFill>
              </w:rPr>
              <w:t>3</w:t>
            </w:r>
            <w:r>
              <w:rPr>
                <w:color w:val="000000" w:themeColor="text1"/>
                <w:sz w:val="24"/>
                <w14:textFill>
                  <w14:solidFill>
                    <w14:schemeClr w14:val="tx1"/>
                  </w14:solidFill>
                </w14:textFill>
              </w:rPr>
              <w:t>/d进行评价），新乡市贾屯污水处理厂尚有</w:t>
            </w:r>
            <w:r>
              <w:rPr>
                <w:rFonts w:hint="eastAsia"/>
                <w:color w:val="000000" w:themeColor="text1"/>
                <w:sz w:val="24"/>
                <w14:textFill>
                  <w14:solidFill>
                    <w14:schemeClr w14:val="tx1"/>
                  </w14:solidFill>
                </w14:textFill>
              </w:rPr>
              <w:t>191649.34</w:t>
            </w:r>
            <w:r>
              <w:rPr>
                <w:color w:val="000000" w:themeColor="text1"/>
                <w:sz w:val="24"/>
                <w14:textFill>
                  <w14:solidFill>
                    <w14:schemeClr w14:val="tx1"/>
                  </w14:solidFill>
                </w14:textFill>
              </w:rPr>
              <w:t>m</w:t>
            </w:r>
            <w:r>
              <w:rPr>
                <w:color w:val="000000" w:themeColor="text1"/>
                <w:sz w:val="24"/>
                <w:vertAlign w:val="superscript"/>
                <w14:textFill>
                  <w14:solidFill>
                    <w14:schemeClr w14:val="tx1"/>
                  </w14:solidFill>
                </w14:textFill>
              </w:rPr>
              <w:t>3</w:t>
            </w:r>
            <w:r>
              <w:rPr>
                <w:color w:val="000000" w:themeColor="text1"/>
                <w:sz w:val="24"/>
                <w14:textFill>
                  <w14:solidFill>
                    <w14:schemeClr w14:val="tx1"/>
                  </w14:solidFill>
                </w14:textFill>
              </w:rPr>
              <w:t>/d的余量。</w:t>
            </w:r>
            <w:r>
              <w:rPr>
                <w:rFonts w:hint="default"/>
                <w:color w:val="auto"/>
                <w:sz w:val="24"/>
              </w:rPr>
              <w:t>本项目</w:t>
            </w:r>
            <w:r>
              <w:rPr>
                <w:rFonts w:hint="eastAsia"/>
                <w:color w:val="auto"/>
                <w:sz w:val="24"/>
                <w:lang w:val="en-US" w:eastAsia="zh-CN"/>
              </w:rPr>
              <w:t>一期工程的</w:t>
            </w:r>
            <w:r>
              <w:rPr>
                <w:rFonts w:hint="default"/>
                <w:color w:val="auto"/>
                <w:sz w:val="24"/>
              </w:rPr>
              <w:t>废水总排放量为</w:t>
            </w:r>
            <w:r>
              <w:rPr>
                <w:rFonts w:hint="eastAsia"/>
                <w:color w:val="auto"/>
                <w:sz w:val="24"/>
                <w:highlight w:val="none"/>
                <w:lang w:val="en-US" w:eastAsia="zh-CN"/>
              </w:rPr>
              <w:t>1480</w:t>
            </w:r>
            <w:r>
              <w:rPr>
                <w:rFonts w:hint="default"/>
                <w:color w:val="auto"/>
                <w:sz w:val="24"/>
              </w:rPr>
              <w:t>m</w:t>
            </w:r>
            <w:r>
              <w:rPr>
                <w:rFonts w:hint="default"/>
                <w:color w:val="auto"/>
                <w:sz w:val="24"/>
                <w:vertAlign w:val="superscript"/>
              </w:rPr>
              <w:t>3</w:t>
            </w:r>
            <w:r>
              <w:rPr>
                <w:rFonts w:hint="default"/>
                <w:color w:val="auto"/>
                <w:sz w:val="24"/>
              </w:rPr>
              <w:t>/a（</w:t>
            </w:r>
            <w:r>
              <w:rPr>
                <w:rFonts w:hint="eastAsia"/>
                <w:color w:val="auto"/>
                <w:sz w:val="24"/>
                <w:lang w:val="en-US" w:eastAsia="zh-CN"/>
              </w:rPr>
              <w:t>4.93</w:t>
            </w:r>
            <w:r>
              <w:rPr>
                <w:rFonts w:hint="default"/>
                <w:color w:val="auto"/>
                <w:sz w:val="24"/>
              </w:rPr>
              <w:t>m</w:t>
            </w:r>
            <w:r>
              <w:rPr>
                <w:rFonts w:hint="default"/>
                <w:color w:val="auto"/>
                <w:sz w:val="24"/>
                <w:vertAlign w:val="superscript"/>
              </w:rPr>
              <w:t>3</w:t>
            </w:r>
            <w:r>
              <w:rPr>
                <w:rFonts w:hint="default"/>
                <w:color w:val="auto"/>
                <w:sz w:val="24"/>
              </w:rPr>
              <w:t>/d），占</w:t>
            </w:r>
            <w:r>
              <w:rPr>
                <w:rFonts w:ascii="Segoe UI" w:hAnsi="Segoe UI" w:eastAsia="Segoe UI" w:cs="Segoe UI"/>
                <w:i w:val="0"/>
                <w:iCs w:val="0"/>
                <w:caps w:val="0"/>
                <w:spacing w:val="0"/>
                <w:sz w:val="24"/>
                <w:szCs w:val="24"/>
                <w:shd w:val="clear" w:fill="FFFFFF"/>
              </w:rPr>
              <w:t>新乡市贾屯污水处理厂</w:t>
            </w:r>
            <w:r>
              <w:rPr>
                <w:rFonts w:hint="eastAsia" w:ascii="Segoe UI" w:hAnsi="Segoe UI" w:eastAsia="宋体" w:cs="Segoe UI"/>
                <w:i w:val="0"/>
                <w:iCs w:val="0"/>
                <w:caps w:val="0"/>
                <w:spacing w:val="0"/>
                <w:sz w:val="24"/>
                <w:szCs w:val="24"/>
                <w:shd w:val="clear" w:fill="FFFFFF"/>
                <w:lang w:val="en-US" w:eastAsia="zh-CN"/>
              </w:rPr>
              <w:t>总</w:t>
            </w:r>
            <w:r>
              <w:rPr>
                <w:rFonts w:hint="default"/>
                <w:color w:val="auto"/>
                <w:sz w:val="24"/>
              </w:rPr>
              <w:t>设计处理规模量的0.00</w:t>
            </w:r>
            <w:r>
              <w:rPr>
                <w:rFonts w:hint="eastAsia"/>
                <w:color w:val="auto"/>
                <w:sz w:val="24"/>
                <w:lang w:val="en-US" w:eastAsia="zh-CN"/>
              </w:rPr>
              <w:t>1643</w:t>
            </w:r>
            <w:r>
              <w:rPr>
                <w:rFonts w:hint="default"/>
                <w:color w:val="auto"/>
                <w:sz w:val="24"/>
              </w:rPr>
              <w:t>%，因此对污水处理厂冲击较小。</w:t>
            </w:r>
            <w:r>
              <w:rPr>
                <w:rFonts w:hint="eastAsia"/>
                <w:color w:val="auto"/>
                <w:sz w:val="24"/>
                <w:lang w:eastAsia="zh-CN"/>
              </w:rPr>
              <w:t>生活污水、</w:t>
            </w:r>
            <w:r>
              <w:rPr>
                <w:rFonts w:hint="eastAsia" w:ascii="Times New Roman" w:hAnsi="Times New Roman" w:eastAsia="宋体" w:cs="Times New Roman"/>
                <w:sz w:val="24"/>
                <w:szCs w:val="32"/>
                <w:lang w:val="en-US" w:eastAsia="zh-CN"/>
              </w:rPr>
              <w:t>试漏废水和清洗废水</w:t>
            </w:r>
            <w:r>
              <w:rPr>
                <w:rFonts w:hint="eastAsia" w:eastAsia="宋体"/>
                <w:color w:val="auto"/>
                <w:sz w:val="24"/>
                <w:lang w:val="en-US" w:eastAsia="zh-CN"/>
              </w:rPr>
              <w:t>厂内污水处理站</w:t>
            </w:r>
            <w:r>
              <w:rPr>
                <w:rFonts w:hint="default"/>
                <w:color w:val="auto"/>
                <w:sz w:val="24"/>
              </w:rPr>
              <w:t>处理后</w:t>
            </w:r>
            <w:r>
              <w:rPr>
                <w:rFonts w:hint="eastAsia"/>
                <w:color w:val="auto"/>
                <w:sz w:val="24"/>
                <w:lang w:val="en-US" w:eastAsia="zh-CN"/>
              </w:rPr>
              <w:t>水质</w:t>
            </w:r>
            <w:r>
              <w:rPr>
                <w:rFonts w:hint="default"/>
                <w:color w:val="auto"/>
                <w:sz w:val="24"/>
              </w:rPr>
              <w:t>能够满足</w:t>
            </w:r>
            <w:r>
              <w:rPr>
                <w:rFonts w:hint="eastAsia" w:ascii="Times New Roman" w:hAnsi="Times New Roman" w:eastAsia="宋体" w:cs="Times New Roman"/>
                <w:sz w:val="24"/>
                <w:szCs w:val="32"/>
                <w:lang w:val="en-US" w:eastAsia="zh-CN"/>
              </w:rPr>
              <w:t>新乡市贾屯污水处理厂</w:t>
            </w:r>
            <w:r>
              <w:rPr>
                <w:rFonts w:hint="default"/>
                <w:color w:val="auto"/>
                <w:sz w:val="24"/>
              </w:rPr>
              <w:t>设计</w:t>
            </w:r>
            <w:r>
              <w:rPr>
                <w:rFonts w:hint="eastAsia"/>
                <w:color w:val="auto"/>
                <w:sz w:val="24"/>
                <w:lang w:val="en-US" w:eastAsia="zh-CN"/>
              </w:rPr>
              <w:t>的</w:t>
            </w:r>
            <w:r>
              <w:rPr>
                <w:rFonts w:hint="default"/>
                <w:color w:val="auto"/>
                <w:sz w:val="24"/>
              </w:rPr>
              <w:t>进水水质要求。综上</w:t>
            </w:r>
            <w:r>
              <w:rPr>
                <w:rFonts w:hint="eastAsia" w:ascii="Times New Roman" w:hAnsi="Times New Roman" w:eastAsia="宋体" w:cs="Times New Roman"/>
                <w:sz w:val="24"/>
                <w:szCs w:val="32"/>
                <w:lang w:val="en-US" w:eastAsia="zh-CN"/>
              </w:rPr>
              <w:t>可知，</w:t>
            </w:r>
            <w:r>
              <w:rPr>
                <w:rFonts w:hint="default"/>
                <w:color w:val="auto"/>
                <w:sz w:val="24"/>
              </w:rPr>
              <w:t>从</w:t>
            </w:r>
            <w:r>
              <w:rPr>
                <w:rFonts w:hint="eastAsia" w:ascii="Times New Roman" w:hAnsi="Times New Roman" w:eastAsia="宋体" w:cs="Times New Roman"/>
                <w:sz w:val="24"/>
                <w:szCs w:val="32"/>
                <w:lang w:val="en-US" w:eastAsia="zh-CN"/>
              </w:rPr>
              <w:t>新乡市贾屯污水处理厂</w:t>
            </w:r>
            <w:r>
              <w:rPr>
                <w:rFonts w:hint="eastAsia" w:cs="Times New Roman"/>
                <w:sz w:val="24"/>
                <w:szCs w:val="32"/>
                <w:lang w:val="en-US" w:eastAsia="zh-CN"/>
              </w:rPr>
              <w:t>收水范围、</w:t>
            </w:r>
            <w:r>
              <w:rPr>
                <w:rFonts w:hint="default"/>
                <w:color w:val="auto"/>
                <w:sz w:val="24"/>
              </w:rPr>
              <w:t>收水水质、处理规模等方面分析，</w:t>
            </w:r>
            <w:r>
              <w:rPr>
                <w:rFonts w:hint="eastAsia"/>
                <w:color w:val="auto"/>
                <w:sz w:val="24"/>
                <w:lang w:val="en-US" w:eastAsia="zh-CN"/>
              </w:rPr>
              <w:t>本</w:t>
            </w:r>
            <w:r>
              <w:rPr>
                <w:rFonts w:hint="default"/>
                <w:color w:val="auto"/>
                <w:sz w:val="24"/>
              </w:rPr>
              <w:t>项目废水进入</w:t>
            </w:r>
            <w:r>
              <w:rPr>
                <w:rFonts w:hint="eastAsia" w:ascii="Times New Roman" w:hAnsi="Times New Roman" w:eastAsia="宋体" w:cs="Times New Roman"/>
                <w:sz w:val="24"/>
                <w:szCs w:val="32"/>
                <w:lang w:val="en-US" w:eastAsia="zh-CN"/>
              </w:rPr>
              <w:t>新乡市贾屯</w:t>
            </w:r>
            <w:r>
              <w:rPr>
                <w:rFonts w:hint="default"/>
                <w:color w:val="auto"/>
                <w:sz w:val="24"/>
              </w:rPr>
              <w:t>污水处理厂是可行的。</w:t>
            </w:r>
          </w:p>
          <w:p w14:paraId="5BDA33F2">
            <w:pPr>
              <w:keepNext w:val="0"/>
              <w:keepLines w:val="0"/>
              <w:pageBreakBefore w:val="0"/>
              <w:widowControl w:val="0"/>
              <w:kinsoku/>
              <w:wordWrap/>
              <w:overflowPunct/>
              <w:topLinePunct w:val="0"/>
              <w:autoSpaceDE/>
              <w:autoSpaceDN/>
              <w:bidi w:val="0"/>
              <w:adjustRightInd w:val="0"/>
              <w:snapToGrid w:val="0"/>
              <w:spacing w:beforeAutospacing="0" w:afterAutospacing="0" w:line="360" w:lineRule="auto"/>
              <w:ind w:firstLine="480" w:firstLineChars="200"/>
              <w:jc w:val="both"/>
              <w:textAlignment w:val="auto"/>
              <w:outlineLvl w:val="9"/>
              <w:rPr>
                <w:rFonts w:hint="default" w:ascii="Times New Roman" w:hAnsi="Times New Roman" w:eastAsia="宋体" w:cs="Times New Roman"/>
                <w:kern w:val="2"/>
                <w:sz w:val="24"/>
                <w:szCs w:val="24"/>
                <w:lang w:val="en-US" w:eastAsia="zh-CN" w:bidi="ar-SA"/>
              </w:rPr>
            </w:pPr>
            <w:r>
              <w:rPr>
                <w:rFonts w:hint="default" w:ascii="Times New Roman" w:hAnsi="Times New Roman" w:eastAsia="宋体" w:cs="Times New Roman"/>
                <w:kern w:val="2"/>
                <w:sz w:val="24"/>
                <w:szCs w:val="24"/>
                <w:lang w:val="en-US" w:eastAsia="zh-CN" w:bidi="ar-SA"/>
              </w:rPr>
              <w:t>（</w:t>
            </w:r>
            <w:r>
              <w:rPr>
                <w:rFonts w:hint="eastAsia" w:ascii="Times New Roman" w:hAnsi="Times New Roman" w:eastAsia="宋体" w:cs="Times New Roman"/>
                <w:kern w:val="2"/>
                <w:sz w:val="24"/>
                <w:szCs w:val="24"/>
                <w:lang w:val="en-US" w:eastAsia="zh-CN" w:bidi="ar-SA"/>
              </w:rPr>
              <w:t>3</w:t>
            </w:r>
            <w:r>
              <w:rPr>
                <w:rFonts w:hint="default" w:ascii="Times New Roman" w:hAnsi="Times New Roman" w:eastAsia="宋体" w:cs="Times New Roman"/>
                <w:kern w:val="2"/>
                <w:sz w:val="24"/>
                <w:szCs w:val="24"/>
                <w:lang w:val="en-US" w:eastAsia="zh-CN" w:bidi="ar-SA"/>
              </w:rPr>
              <w:t>）建设项目污染物排放信息</w:t>
            </w:r>
          </w:p>
          <w:p w14:paraId="11F1FFA8">
            <w:pPr>
              <w:keepNext w:val="0"/>
              <w:keepLines w:val="0"/>
              <w:pageBreakBefore w:val="0"/>
              <w:widowControl w:val="0"/>
              <w:kinsoku/>
              <w:wordWrap/>
              <w:overflowPunct/>
              <w:topLinePunct w:val="0"/>
              <w:autoSpaceDE/>
              <w:autoSpaceDN/>
              <w:bidi w:val="0"/>
              <w:adjustRightInd w:val="0"/>
              <w:snapToGrid w:val="0"/>
              <w:spacing w:beforeAutospacing="0" w:afterAutospacing="0" w:line="360" w:lineRule="auto"/>
              <w:ind w:firstLine="480" w:firstLineChars="200"/>
              <w:jc w:val="both"/>
              <w:textAlignment w:val="auto"/>
              <w:outlineLvl w:val="9"/>
              <w:rPr>
                <w:rFonts w:hint="default" w:ascii="Times New Roman" w:hAnsi="Times New Roman" w:eastAsia="宋体" w:cs="Times New Roman"/>
                <w:kern w:val="2"/>
                <w:sz w:val="24"/>
                <w:szCs w:val="24"/>
                <w:lang w:val="en-US" w:eastAsia="zh-CN" w:bidi="ar-SA"/>
              </w:rPr>
            </w:pPr>
            <w:r>
              <w:rPr>
                <w:rFonts w:hint="default" w:ascii="Times New Roman" w:hAnsi="Times New Roman" w:eastAsia="宋体" w:cs="Times New Roman"/>
                <w:kern w:val="2"/>
                <w:sz w:val="24"/>
                <w:szCs w:val="24"/>
                <w:lang w:val="en-US" w:eastAsia="zh-CN" w:bidi="ar-SA"/>
              </w:rPr>
              <w:t>1）废水类别、污染物及污染治理设施信息</w:t>
            </w:r>
          </w:p>
          <w:p w14:paraId="211BD49C">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eastAsia="黑体" w:cs="Times New Roman"/>
                <w:b w:val="0"/>
                <w:bCs w:val="0"/>
                <w:color w:val="auto"/>
                <w:sz w:val="21"/>
                <w:szCs w:val="21"/>
                <w:lang w:val="en-US" w:eastAsia="zh-CN"/>
              </w:rPr>
            </w:pPr>
            <w:r>
              <w:rPr>
                <w:rFonts w:hint="default" w:ascii="Times New Roman" w:hAnsi="Times New Roman" w:eastAsia="黑体" w:cs="Times New Roman"/>
                <w:b w:val="0"/>
                <w:bCs w:val="0"/>
                <w:color w:val="auto"/>
                <w:sz w:val="21"/>
                <w:szCs w:val="21"/>
                <w:lang w:val="en-US" w:eastAsia="zh-CN"/>
              </w:rPr>
              <w:t>表4-</w:t>
            </w:r>
            <w:r>
              <w:rPr>
                <w:rFonts w:hint="eastAsia" w:eastAsia="黑体" w:cs="Times New Roman"/>
                <w:b w:val="0"/>
                <w:bCs w:val="0"/>
                <w:color w:val="auto"/>
                <w:sz w:val="21"/>
                <w:szCs w:val="21"/>
                <w:lang w:val="en-US" w:eastAsia="zh-CN"/>
              </w:rPr>
              <w:t>11</w:t>
            </w:r>
            <w:r>
              <w:rPr>
                <w:rFonts w:hint="default" w:ascii="Times New Roman" w:hAnsi="Times New Roman" w:eastAsia="黑体" w:cs="Times New Roman"/>
                <w:b w:val="0"/>
                <w:bCs w:val="0"/>
                <w:color w:val="auto"/>
                <w:sz w:val="21"/>
                <w:szCs w:val="21"/>
                <w:lang w:val="en-US" w:eastAsia="zh-CN"/>
              </w:rPr>
              <w:t xml:space="preserve">  废水类别、污染物及污染治理设施信息表</w:t>
            </w:r>
          </w:p>
          <w:tbl>
            <w:tblPr>
              <w:tblStyle w:val="13"/>
              <w:tblW w:w="4994"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0" w:type="dxa"/>
                <w:bottom w:w="0" w:type="dxa"/>
                <w:right w:w="0" w:type="dxa"/>
              </w:tblCellMar>
            </w:tblPr>
            <w:tblGrid>
              <w:gridCol w:w="264"/>
              <w:gridCol w:w="484"/>
              <w:gridCol w:w="842"/>
              <w:gridCol w:w="566"/>
              <w:gridCol w:w="1365"/>
              <w:gridCol w:w="732"/>
              <w:gridCol w:w="698"/>
              <w:gridCol w:w="819"/>
              <w:gridCol w:w="560"/>
              <w:gridCol w:w="808"/>
              <w:gridCol w:w="1622"/>
            </w:tblGrid>
            <w:tr w14:paraId="1EDD266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51" w:type="pct"/>
                  <w:vMerge w:val="restart"/>
                  <w:tcBorders>
                    <w:tl2br w:val="nil"/>
                    <w:tr2bl w:val="nil"/>
                  </w:tcBorders>
                  <w:vAlign w:val="center"/>
                </w:tcPr>
                <w:p w14:paraId="1129AE12">
                  <w:pPr>
                    <w:pStyle w:val="34"/>
                    <w:keepNext w:val="0"/>
                    <w:keepLines w:val="0"/>
                    <w:pageBreakBefore w:val="0"/>
                    <w:widowControl w:val="0"/>
                    <w:kinsoku/>
                    <w:wordWrap/>
                    <w:overflowPunct/>
                    <w:topLinePunct w:val="0"/>
                    <w:bidi w:val="0"/>
                    <w:adjustRightInd w:val="0"/>
                    <w:snapToGrid w:val="0"/>
                    <w:spacing w:line="240" w:lineRule="auto"/>
                    <w:jc w:val="center"/>
                    <w:textAlignment w:val="auto"/>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序号</w:t>
                  </w:r>
                </w:p>
              </w:tc>
              <w:tc>
                <w:tcPr>
                  <w:tcW w:w="276" w:type="pct"/>
                  <w:vMerge w:val="restart"/>
                  <w:tcBorders>
                    <w:tl2br w:val="nil"/>
                    <w:tr2bl w:val="nil"/>
                  </w:tcBorders>
                  <w:vAlign w:val="center"/>
                </w:tcPr>
                <w:p w14:paraId="0EAF07DA">
                  <w:pPr>
                    <w:pStyle w:val="34"/>
                    <w:keepNext w:val="0"/>
                    <w:keepLines w:val="0"/>
                    <w:pageBreakBefore w:val="0"/>
                    <w:widowControl w:val="0"/>
                    <w:kinsoku/>
                    <w:wordWrap/>
                    <w:overflowPunct/>
                    <w:topLinePunct w:val="0"/>
                    <w:bidi w:val="0"/>
                    <w:adjustRightInd w:val="0"/>
                    <w:snapToGrid w:val="0"/>
                    <w:spacing w:line="240" w:lineRule="auto"/>
                    <w:jc w:val="center"/>
                    <w:textAlignment w:val="auto"/>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废水类别</w:t>
                  </w:r>
                </w:p>
              </w:tc>
              <w:tc>
                <w:tcPr>
                  <w:tcW w:w="480" w:type="pct"/>
                  <w:vMerge w:val="restart"/>
                  <w:tcBorders>
                    <w:tl2br w:val="nil"/>
                    <w:tr2bl w:val="nil"/>
                  </w:tcBorders>
                  <w:vAlign w:val="center"/>
                </w:tcPr>
                <w:p w14:paraId="349A2779">
                  <w:pPr>
                    <w:pStyle w:val="34"/>
                    <w:keepNext w:val="0"/>
                    <w:keepLines w:val="0"/>
                    <w:pageBreakBefore w:val="0"/>
                    <w:widowControl w:val="0"/>
                    <w:kinsoku/>
                    <w:wordWrap/>
                    <w:overflowPunct/>
                    <w:topLinePunct w:val="0"/>
                    <w:bidi w:val="0"/>
                    <w:adjustRightInd w:val="0"/>
                    <w:snapToGrid w:val="0"/>
                    <w:spacing w:line="240" w:lineRule="auto"/>
                    <w:jc w:val="center"/>
                    <w:textAlignment w:val="auto"/>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污染物种类</w:t>
                  </w:r>
                </w:p>
              </w:tc>
              <w:tc>
                <w:tcPr>
                  <w:tcW w:w="323" w:type="pct"/>
                  <w:vMerge w:val="restart"/>
                  <w:tcBorders>
                    <w:tl2br w:val="nil"/>
                    <w:tr2bl w:val="nil"/>
                  </w:tcBorders>
                  <w:vAlign w:val="center"/>
                </w:tcPr>
                <w:p w14:paraId="449E0BFE">
                  <w:pPr>
                    <w:pStyle w:val="34"/>
                    <w:keepNext w:val="0"/>
                    <w:keepLines w:val="0"/>
                    <w:pageBreakBefore w:val="0"/>
                    <w:widowControl w:val="0"/>
                    <w:kinsoku/>
                    <w:wordWrap/>
                    <w:overflowPunct/>
                    <w:topLinePunct w:val="0"/>
                    <w:bidi w:val="0"/>
                    <w:adjustRightInd w:val="0"/>
                    <w:snapToGrid w:val="0"/>
                    <w:spacing w:line="240" w:lineRule="auto"/>
                    <w:jc w:val="center"/>
                    <w:textAlignment w:val="auto"/>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排放去向</w:t>
                  </w:r>
                </w:p>
              </w:tc>
              <w:tc>
                <w:tcPr>
                  <w:tcW w:w="778" w:type="pct"/>
                  <w:vMerge w:val="restart"/>
                  <w:tcBorders>
                    <w:tl2br w:val="nil"/>
                    <w:tr2bl w:val="nil"/>
                  </w:tcBorders>
                  <w:vAlign w:val="center"/>
                </w:tcPr>
                <w:p w14:paraId="0477FCD9">
                  <w:pPr>
                    <w:pStyle w:val="34"/>
                    <w:keepNext w:val="0"/>
                    <w:keepLines w:val="0"/>
                    <w:pageBreakBefore w:val="0"/>
                    <w:widowControl w:val="0"/>
                    <w:kinsoku/>
                    <w:wordWrap/>
                    <w:overflowPunct/>
                    <w:topLinePunct w:val="0"/>
                    <w:bidi w:val="0"/>
                    <w:adjustRightInd w:val="0"/>
                    <w:snapToGrid w:val="0"/>
                    <w:spacing w:line="240" w:lineRule="auto"/>
                    <w:jc w:val="center"/>
                    <w:textAlignment w:val="auto"/>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排放规律</w:t>
                  </w:r>
                </w:p>
              </w:tc>
              <w:tc>
                <w:tcPr>
                  <w:tcW w:w="1282" w:type="pct"/>
                  <w:gridSpan w:val="3"/>
                  <w:tcBorders>
                    <w:tl2br w:val="nil"/>
                    <w:tr2bl w:val="nil"/>
                  </w:tcBorders>
                  <w:vAlign w:val="center"/>
                </w:tcPr>
                <w:p w14:paraId="076AFA92">
                  <w:pPr>
                    <w:pStyle w:val="34"/>
                    <w:keepNext w:val="0"/>
                    <w:keepLines w:val="0"/>
                    <w:pageBreakBefore w:val="0"/>
                    <w:widowControl w:val="0"/>
                    <w:kinsoku/>
                    <w:wordWrap/>
                    <w:overflowPunct/>
                    <w:topLinePunct w:val="0"/>
                    <w:bidi w:val="0"/>
                    <w:adjustRightInd w:val="0"/>
                    <w:snapToGrid w:val="0"/>
                    <w:spacing w:line="240" w:lineRule="auto"/>
                    <w:jc w:val="center"/>
                    <w:textAlignment w:val="auto"/>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污染治理设施</w:t>
                  </w:r>
                </w:p>
              </w:tc>
              <w:tc>
                <w:tcPr>
                  <w:tcW w:w="319" w:type="pct"/>
                  <w:vMerge w:val="restart"/>
                  <w:tcBorders>
                    <w:tl2br w:val="nil"/>
                    <w:tr2bl w:val="nil"/>
                  </w:tcBorders>
                  <w:vAlign w:val="center"/>
                </w:tcPr>
                <w:p w14:paraId="07F5832B">
                  <w:pPr>
                    <w:pStyle w:val="34"/>
                    <w:keepNext w:val="0"/>
                    <w:keepLines w:val="0"/>
                    <w:pageBreakBefore w:val="0"/>
                    <w:widowControl w:val="0"/>
                    <w:kinsoku/>
                    <w:wordWrap/>
                    <w:overflowPunct/>
                    <w:topLinePunct w:val="0"/>
                    <w:bidi w:val="0"/>
                    <w:adjustRightInd w:val="0"/>
                    <w:snapToGrid w:val="0"/>
                    <w:spacing w:line="240" w:lineRule="auto"/>
                    <w:jc w:val="center"/>
                    <w:textAlignment w:val="auto"/>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排放口编号</w:t>
                  </w:r>
                </w:p>
              </w:tc>
              <w:tc>
                <w:tcPr>
                  <w:tcW w:w="461" w:type="pct"/>
                  <w:vMerge w:val="restart"/>
                  <w:tcBorders>
                    <w:tl2br w:val="nil"/>
                    <w:tr2bl w:val="nil"/>
                  </w:tcBorders>
                  <w:vAlign w:val="center"/>
                </w:tcPr>
                <w:p w14:paraId="2106EC0A">
                  <w:pPr>
                    <w:pStyle w:val="34"/>
                    <w:keepNext w:val="0"/>
                    <w:keepLines w:val="0"/>
                    <w:pageBreakBefore w:val="0"/>
                    <w:widowControl w:val="0"/>
                    <w:kinsoku/>
                    <w:wordWrap/>
                    <w:overflowPunct/>
                    <w:topLinePunct w:val="0"/>
                    <w:bidi w:val="0"/>
                    <w:adjustRightInd w:val="0"/>
                    <w:snapToGrid w:val="0"/>
                    <w:spacing w:line="240" w:lineRule="auto"/>
                    <w:jc w:val="center"/>
                    <w:textAlignment w:val="auto"/>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排放设施是否符合要求</w:t>
                  </w:r>
                </w:p>
              </w:tc>
              <w:tc>
                <w:tcPr>
                  <w:tcW w:w="925" w:type="pct"/>
                  <w:vMerge w:val="restart"/>
                  <w:tcBorders>
                    <w:tl2br w:val="nil"/>
                    <w:tr2bl w:val="nil"/>
                  </w:tcBorders>
                  <w:vAlign w:val="center"/>
                </w:tcPr>
                <w:p w14:paraId="50A7DE2A">
                  <w:pPr>
                    <w:pStyle w:val="34"/>
                    <w:keepNext w:val="0"/>
                    <w:keepLines w:val="0"/>
                    <w:pageBreakBefore w:val="0"/>
                    <w:widowControl w:val="0"/>
                    <w:kinsoku/>
                    <w:wordWrap/>
                    <w:overflowPunct/>
                    <w:topLinePunct w:val="0"/>
                    <w:bidi w:val="0"/>
                    <w:adjustRightInd w:val="0"/>
                    <w:snapToGrid w:val="0"/>
                    <w:spacing w:line="240" w:lineRule="auto"/>
                    <w:jc w:val="center"/>
                    <w:textAlignment w:val="auto"/>
                    <w:rPr>
                      <w:rFonts w:hint="default" w:ascii="Times New Roman" w:hAnsi="Times New Roman" w:eastAsia="宋体" w:cs="Times New Roman"/>
                      <w:b w:val="0"/>
                      <w:bCs w:val="0"/>
                      <w:sz w:val="21"/>
                      <w:szCs w:val="21"/>
                    </w:rPr>
                  </w:pPr>
                </w:p>
                <w:p w14:paraId="6D2A607F">
                  <w:pPr>
                    <w:pStyle w:val="34"/>
                    <w:keepNext w:val="0"/>
                    <w:keepLines w:val="0"/>
                    <w:pageBreakBefore w:val="0"/>
                    <w:widowControl w:val="0"/>
                    <w:kinsoku/>
                    <w:wordWrap/>
                    <w:overflowPunct/>
                    <w:topLinePunct w:val="0"/>
                    <w:bidi w:val="0"/>
                    <w:adjustRightInd w:val="0"/>
                    <w:snapToGrid w:val="0"/>
                    <w:spacing w:line="240" w:lineRule="auto"/>
                    <w:jc w:val="center"/>
                    <w:textAlignment w:val="auto"/>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排放口类型</w:t>
                  </w:r>
                </w:p>
              </w:tc>
            </w:tr>
            <w:tr w14:paraId="35B75C0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51" w:type="pct"/>
                  <w:vMerge w:val="continue"/>
                  <w:tcBorders>
                    <w:tl2br w:val="nil"/>
                    <w:tr2bl w:val="nil"/>
                  </w:tcBorders>
                  <w:vAlign w:val="center"/>
                </w:tcPr>
                <w:p w14:paraId="2D30B2CC">
                  <w:pPr>
                    <w:pStyle w:val="34"/>
                    <w:keepNext w:val="0"/>
                    <w:keepLines w:val="0"/>
                    <w:pageBreakBefore w:val="0"/>
                    <w:kinsoku/>
                    <w:wordWrap/>
                    <w:overflowPunct/>
                    <w:topLinePunct w:val="0"/>
                    <w:bidi w:val="0"/>
                    <w:adjustRightInd w:val="0"/>
                    <w:snapToGrid w:val="0"/>
                    <w:spacing w:line="240" w:lineRule="auto"/>
                    <w:jc w:val="center"/>
                    <w:textAlignment w:val="auto"/>
                    <w:rPr>
                      <w:rFonts w:hint="default" w:ascii="Times New Roman" w:hAnsi="Times New Roman" w:eastAsia="宋体" w:cs="Times New Roman"/>
                      <w:b w:val="0"/>
                      <w:bCs w:val="0"/>
                      <w:sz w:val="21"/>
                      <w:szCs w:val="21"/>
                    </w:rPr>
                  </w:pPr>
                </w:p>
              </w:tc>
              <w:tc>
                <w:tcPr>
                  <w:tcW w:w="276" w:type="pct"/>
                  <w:vMerge w:val="continue"/>
                  <w:tcBorders>
                    <w:tl2br w:val="nil"/>
                    <w:tr2bl w:val="nil"/>
                  </w:tcBorders>
                  <w:vAlign w:val="center"/>
                </w:tcPr>
                <w:p w14:paraId="5995D94F">
                  <w:pPr>
                    <w:pStyle w:val="34"/>
                    <w:keepNext w:val="0"/>
                    <w:keepLines w:val="0"/>
                    <w:pageBreakBefore w:val="0"/>
                    <w:kinsoku/>
                    <w:wordWrap/>
                    <w:overflowPunct/>
                    <w:topLinePunct w:val="0"/>
                    <w:bidi w:val="0"/>
                    <w:adjustRightInd w:val="0"/>
                    <w:snapToGrid w:val="0"/>
                    <w:spacing w:line="240" w:lineRule="auto"/>
                    <w:jc w:val="center"/>
                    <w:textAlignment w:val="auto"/>
                    <w:rPr>
                      <w:rFonts w:hint="default" w:ascii="Times New Roman" w:hAnsi="Times New Roman" w:eastAsia="宋体" w:cs="Times New Roman"/>
                      <w:b w:val="0"/>
                      <w:bCs w:val="0"/>
                      <w:sz w:val="21"/>
                      <w:szCs w:val="21"/>
                    </w:rPr>
                  </w:pPr>
                </w:p>
              </w:tc>
              <w:tc>
                <w:tcPr>
                  <w:tcW w:w="480" w:type="pct"/>
                  <w:vMerge w:val="continue"/>
                  <w:tcBorders>
                    <w:tl2br w:val="nil"/>
                    <w:tr2bl w:val="nil"/>
                  </w:tcBorders>
                  <w:vAlign w:val="center"/>
                </w:tcPr>
                <w:p w14:paraId="36B02B88">
                  <w:pPr>
                    <w:pStyle w:val="34"/>
                    <w:keepNext w:val="0"/>
                    <w:keepLines w:val="0"/>
                    <w:pageBreakBefore w:val="0"/>
                    <w:kinsoku/>
                    <w:wordWrap/>
                    <w:overflowPunct/>
                    <w:topLinePunct w:val="0"/>
                    <w:bidi w:val="0"/>
                    <w:adjustRightInd w:val="0"/>
                    <w:snapToGrid w:val="0"/>
                    <w:spacing w:line="240" w:lineRule="auto"/>
                    <w:jc w:val="center"/>
                    <w:textAlignment w:val="auto"/>
                    <w:rPr>
                      <w:rFonts w:hint="default" w:ascii="Times New Roman" w:hAnsi="Times New Roman" w:eastAsia="宋体" w:cs="Times New Roman"/>
                      <w:b w:val="0"/>
                      <w:bCs w:val="0"/>
                      <w:sz w:val="21"/>
                      <w:szCs w:val="21"/>
                    </w:rPr>
                  </w:pPr>
                </w:p>
              </w:tc>
              <w:tc>
                <w:tcPr>
                  <w:tcW w:w="323" w:type="pct"/>
                  <w:vMerge w:val="continue"/>
                  <w:tcBorders>
                    <w:tl2br w:val="nil"/>
                    <w:tr2bl w:val="nil"/>
                  </w:tcBorders>
                  <w:vAlign w:val="center"/>
                </w:tcPr>
                <w:p w14:paraId="27FF2BFF">
                  <w:pPr>
                    <w:pStyle w:val="34"/>
                    <w:keepNext w:val="0"/>
                    <w:keepLines w:val="0"/>
                    <w:pageBreakBefore w:val="0"/>
                    <w:kinsoku/>
                    <w:wordWrap/>
                    <w:overflowPunct/>
                    <w:topLinePunct w:val="0"/>
                    <w:bidi w:val="0"/>
                    <w:adjustRightInd w:val="0"/>
                    <w:snapToGrid w:val="0"/>
                    <w:spacing w:line="240" w:lineRule="auto"/>
                    <w:jc w:val="center"/>
                    <w:textAlignment w:val="auto"/>
                    <w:rPr>
                      <w:rFonts w:hint="default" w:ascii="Times New Roman" w:hAnsi="Times New Roman" w:eastAsia="宋体" w:cs="Times New Roman"/>
                      <w:b w:val="0"/>
                      <w:bCs w:val="0"/>
                      <w:sz w:val="21"/>
                      <w:szCs w:val="21"/>
                    </w:rPr>
                  </w:pPr>
                </w:p>
              </w:tc>
              <w:tc>
                <w:tcPr>
                  <w:tcW w:w="778" w:type="pct"/>
                  <w:vMerge w:val="continue"/>
                  <w:tcBorders>
                    <w:tl2br w:val="nil"/>
                    <w:tr2bl w:val="nil"/>
                  </w:tcBorders>
                  <w:vAlign w:val="center"/>
                </w:tcPr>
                <w:p w14:paraId="76FDB208">
                  <w:pPr>
                    <w:pStyle w:val="34"/>
                    <w:keepNext w:val="0"/>
                    <w:keepLines w:val="0"/>
                    <w:pageBreakBefore w:val="0"/>
                    <w:kinsoku/>
                    <w:wordWrap/>
                    <w:overflowPunct/>
                    <w:topLinePunct w:val="0"/>
                    <w:bidi w:val="0"/>
                    <w:adjustRightInd w:val="0"/>
                    <w:snapToGrid w:val="0"/>
                    <w:spacing w:line="240" w:lineRule="auto"/>
                    <w:jc w:val="center"/>
                    <w:textAlignment w:val="auto"/>
                    <w:rPr>
                      <w:rFonts w:hint="default" w:ascii="Times New Roman" w:hAnsi="Times New Roman" w:eastAsia="宋体" w:cs="Times New Roman"/>
                      <w:b w:val="0"/>
                      <w:bCs w:val="0"/>
                      <w:sz w:val="21"/>
                      <w:szCs w:val="21"/>
                    </w:rPr>
                  </w:pPr>
                </w:p>
              </w:tc>
              <w:tc>
                <w:tcPr>
                  <w:tcW w:w="417" w:type="pct"/>
                  <w:tcBorders>
                    <w:tl2br w:val="nil"/>
                    <w:tr2bl w:val="nil"/>
                  </w:tcBorders>
                  <w:vAlign w:val="center"/>
                </w:tcPr>
                <w:p w14:paraId="34856F3E">
                  <w:pPr>
                    <w:pStyle w:val="34"/>
                    <w:keepNext w:val="0"/>
                    <w:keepLines w:val="0"/>
                    <w:pageBreakBefore w:val="0"/>
                    <w:widowControl w:val="0"/>
                    <w:kinsoku/>
                    <w:wordWrap/>
                    <w:overflowPunct/>
                    <w:topLinePunct w:val="0"/>
                    <w:bidi w:val="0"/>
                    <w:adjustRightInd w:val="0"/>
                    <w:snapToGrid w:val="0"/>
                    <w:spacing w:line="240" w:lineRule="auto"/>
                    <w:jc w:val="center"/>
                    <w:textAlignment w:val="auto"/>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污染治理设施编号</w:t>
                  </w:r>
                </w:p>
              </w:tc>
              <w:tc>
                <w:tcPr>
                  <w:tcW w:w="398" w:type="pct"/>
                  <w:tcBorders>
                    <w:tl2br w:val="nil"/>
                    <w:tr2bl w:val="nil"/>
                  </w:tcBorders>
                  <w:vAlign w:val="center"/>
                </w:tcPr>
                <w:p w14:paraId="58C3517E">
                  <w:pPr>
                    <w:pStyle w:val="34"/>
                    <w:keepNext w:val="0"/>
                    <w:keepLines w:val="0"/>
                    <w:pageBreakBefore w:val="0"/>
                    <w:widowControl w:val="0"/>
                    <w:kinsoku/>
                    <w:wordWrap/>
                    <w:overflowPunct/>
                    <w:topLinePunct w:val="0"/>
                    <w:bidi w:val="0"/>
                    <w:adjustRightInd w:val="0"/>
                    <w:snapToGrid w:val="0"/>
                    <w:spacing w:line="240" w:lineRule="auto"/>
                    <w:jc w:val="center"/>
                    <w:textAlignment w:val="auto"/>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污染治理设施名称</w:t>
                  </w:r>
                </w:p>
              </w:tc>
              <w:tc>
                <w:tcPr>
                  <w:tcW w:w="466" w:type="pct"/>
                  <w:tcBorders>
                    <w:tl2br w:val="nil"/>
                    <w:tr2bl w:val="nil"/>
                  </w:tcBorders>
                  <w:vAlign w:val="center"/>
                </w:tcPr>
                <w:p w14:paraId="51C8A336">
                  <w:pPr>
                    <w:pStyle w:val="34"/>
                    <w:keepNext w:val="0"/>
                    <w:keepLines w:val="0"/>
                    <w:pageBreakBefore w:val="0"/>
                    <w:widowControl w:val="0"/>
                    <w:kinsoku/>
                    <w:wordWrap/>
                    <w:overflowPunct/>
                    <w:topLinePunct w:val="0"/>
                    <w:bidi w:val="0"/>
                    <w:adjustRightInd w:val="0"/>
                    <w:snapToGrid w:val="0"/>
                    <w:spacing w:line="240" w:lineRule="auto"/>
                    <w:jc w:val="center"/>
                    <w:textAlignment w:val="auto"/>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污染治理设施工艺</w:t>
                  </w:r>
                </w:p>
              </w:tc>
              <w:tc>
                <w:tcPr>
                  <w:tcW w:w="319" w:type="pct"/>
                  <w:vMerge w:val="continue"/>
                  <w:tcBorders>
                    <w:tl2br w:val="nil"/>
                    <w:tr2bl w:val="nil"/>
                  </w:tcBorders>
                  <w:vAlign w:val="center"/>
                </w:tcPr>
                <w:p w14:paraId="48D39D1C">
                  <w:pPr>
                    <w:pStyle w:val="34"/>
                    <w:keepNext w:val="0"/>
                    <w:keepLines w:val="0"/>
                    <w:pageBreakBefore w:val="0"/>
                    <w:kinsoku/>
                    <w:wordWrap/>
                    <w:overflowPunct/>
                    <w:topLinePunct w:val="0"/>
                    <w:bidi w:val="0"/>
                    <w:adjustRightInd w:val="0"/>
                    <w:snapToGrid w:val="0"/>
                    <w:spacing w:line="240" w:lineRule="auto"/>
                    <w:jc w:val="center"/>
                    <w:textAlignment w:val="auto"/>
                    <w:rPr>
                      <w:rFonts w:hint="default" w:ascii="Times New Roman" w:hAnsi="Times New Roman" w:eastAsia="宋体" w:cs="Times New Roman"/>
                      <w:b w:val="0"/>
                      <w:bCs w:val="0"/>
                      <w:sz w:val="21"/>
                      <w:szCs w:val="21"/>
                    </w:rPr>
                  </w:pPr>
                </w:p>
              </w:tc>
              <w:tc>
                <w:tcPr>
                  <w:tcW w:w="461" w:type="pct"/>
                  <w:vMerge w:val="continue"/>
                  <w:tcBorders>
                    <w:tl2br w:val="nil"/>
                    <w:tr2bl w:val="nil"/>
                  </w:tcBorders>
                  <w:vAlign w:val="center"/>
                </w:tcPr>
                <w:p w14:paraId="44452C40">
                  <w:pPr>
                    <w:pStyle w:val="34"/>
                    <w:keepNext w:val="0"/>
                    <w:keepLines w:val="0"/>
                    <w:pageBreakBefore w:val="0"/>
                    <w:kinsoku/>
                    <w:wordWrap/>
                    <w:overflowPunct/>
                    <w:topLinePunct w:val="0"/>
                    <w:bidi w:val="0"/>
                    <w:adjustRightInd w:val="0"/>
                    <w:snapToGrid w:val="0"/>
                    <w:spacing w:line="240" w:lineRule="auto"/>
                    <w:jc w:val="center"/>
                    <w:textAlignment w:val="auto"/>
                    <w:rPr>
                      <w:rFonts w:hint="default" w:ascii="Times New Roman" w:hAnsi="Times New Roman" w:eastAsia="宋体" w:cs="Times New Roman"/>
                      <w:b w:val="0"/>
                      <w:bCs w:val="0"/>
                      <w:sz w:val="21"/>
                      <w:szCs w:val="21"/>
                    </w:rPr>
                  </w:pPr>
                </w:p>
              </w:tc>
              <w:tc>
                <w:tcPr>
                  <w:tcW w:w="925" w:type="pct"/>
                  <w:vMerge w:val="continue"/>
                  <w:tcBorders>
                    <w:tl2br w:val="nil"/>
                    <w:tr2bl w:val="nil"/>
                  </w:tcBorders>
                  <w:vAlign w:val="center"/>
                </w:tcPr>
                <w:p w14:paraId="1564D2E3">
                  <w:pPr>
                    <w:pStyle w:val="28"/>
                    <w:keepNext w:val="0"/>
                    <w:keepLines w:val="0"/>
                    <w:pageBreakBefore w:val="0"/>
                    <w:kinsoku/>
                    <w:wordWrap/>
                    <w:overflowPunct/>
                    <w:topLinePunct w:val="0"/>
                    <w:bidi w:val="0"/>
                    <w:adjustRightInd w:val="0"/>
                    <w:snapToGrid w:val="0"/>
                    <w:spacing w:line="240" w:lineRule="auto"/>
                    <w:jc w:val="center"/>
                    <w:textAlignment w:val="auto"/>
                    <w:rPr>
                      <w:rFonts w:hint="default" w:ascii="Times New Roman" w:hAnsi="Times New Roman" w:eastAsia="宋体" w:cs="Times New Roman"/>
                      <w:b w:val="0"/>
                      <w:bCs w:val="0"/>
                      <w:sz w:val="21"/>
                      <w:szCs w:val="21"/>
                    </w:rPr>
                  </w:pPr>
                </w:p>
              </w:tc>
            </w:tr>
            <w:tr w14:paraId="7850169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51" w:type="pct"/>
                  <w:tcBorders>
                    <w:tl2br w:val="nil"/>
                    <w:tr2bl w:val="nil"/>
                  </w:tcBorders>
                  <w:vAlign w:val="center"/>
                </w:tcPr>
                <w:p w14:paraId="2C4D3EDC">
                  <w:pPr>
                    <w:pStyle w:val="34"/>
                    <w:keepNext w:val="0"/>
                    <w:keepLines w:val="0"/>
                    <w:pageBreakBefore w:val="0"/>
                    <w:widowControl w:val="0"/>
                    <w:kinsoku/>
                    <w:wordWrap/>
                    <w:overflowPunct/>
                    <w:topLinePunct w:val="0"/>
                    <w:bidi w:val="0"/>
                    <w:adjustRightInd w:val="0"/>
                    <w:snapToGrid w:val="0"/>
                    <w:spacing w:line="240" w:lineRule="auto"/>
                    <w:jc w:val="center"/>
                    <w:textAlignment w:val="auto"/>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1</w:t>
                  </w:r>
                </w:p>
              </w:tc>
              <w:tc>
                <w:tcPr>
                  <w:tcW w:w="276" w:type="pct"/>
                  <w:tcBorders>
                    <w:tl2br w:val="nil"/>
                    <w:tr2bl w:val="nil"/>
                  </w:tcBorders>
                  <w:vAlign w:val="center"/>
                </w:tcPr>
                <w:p w14:paraId="0C05333C">
                  <w:pPr>
                    <w:pStyle w:val="34"/>
                    <w:keepNext w:val="0"/>
                    <w:keepLines w:val="0"/>
                    <w:pageBreakBefore w:val="0"/>
                    <w:widowControl w:val="0"/>
                    <w:kinsoku/>
                    <w:wordWrap/>
                    <w:overflowPunct/>
                    <w:topLinePunct w:val="0"/>
                    <w:bidi w:val="0"/>
                    <w:adjustRightInd w:val="0"/>
                    <w:snapToGrid w:val="0"/>
                    <w:spacing w:line="240" w:lineRule="auto"/>
                    <w:jc w:val="center"/>
                    <w:textAlignment w:val="auto"/>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生活污水</w:t>
                  </w:r>
                </w:p>
              </w:tc>
              <w:tc>
                <w:tcPr>
                  <w:tcW w:w="480" w:type="pct"/>
                  <w:vMerge w:val="restart"/>
                  <w:tcBorders>
                    <w:tl2br w:val="nil"/>
                    <w:tr2bl w:val="nil"/>
                  </w:tcBorders>
                  <w:vAlign w:val="center"/>
                </w:tcPr>
                <w:p w14:paraId="74CE81C1">
                  <w:pPr>
                    <w:pStyle w:val="34"/>
                    <w:keepNext w:val="0"/>
                    <w:keepLines w:val="0"/>
                    <w:pageBreakBefore w:val="0"/>
                    <w:widowControl w:val="0"/>
                    <w:kinsoku/>
                    <w:wordWrap/>
                    <w:overflowPunct/>
                    <w:topLinePunct w:val="0"/>
                    <w:bidi w:val="0"/>
                    <w:adjustRightInd w:val="0"/>
                    <w:snapToGrid w:val="0"/>
                    <w:spacing w:line="240" w:lineRule="auto"/>
                    <w:jc w:val="center"/>
                    <w:textAlignment w:val="auto"/>
                    <w:rPr>
                      <w:rFonts w:hint="default" w:ascii="Times New Roman" w:hAnsi="Times New Roman" w:eastAsia="宋体" w:cs="Times New Roman"/>
                      <w:b w:val="0"/>
                      <w:bCs w:val="0"/>
                      <w:sz w:val="21"/>
                      <w:szCs w:val="21"/>
                      <w:lang w:val="en-US" w:eastAsia="zh-CN"/>
                    </w:rPr>
                  </w:pPr>
                  <w:r>
                    <w:rPr>
                      <w:rFonts w:hint="default" w:ascii="Times New Roman" w:hAnsi="Times New Roman" w:eastAsia="宋体" w:cs="Times New Roman"/>
                      <w:b w:val="0"/>
                      <w:bCs w:val="0"/>
                      <w:sz w:val="21"/>
                      <w:szCs w:val="21"/>
                    </w:rPr>
                    <w:t>COD、</w:t>
                  </w:r>
                  <w:r>
                    <w:rPr>
                      <w:rFonts w:hint="default" w:ascii="Times New Roman" w:hAnsi="Times New Roman" w:eastAsia="宋体" w:cs="Times New Roman"/>
                      <w:b w:val="0"/>
                      <w:bCs w:val="0"/>
                      <w:sz w:val="21"/>
                      <w:szCs w:val="21"/>
                      <w:lang w:val="en-US" w:eastAsia="zh-CN"/>
                    </w:rPr>
                    <w:t>BOD</w:t>
                  </w:r>
                  <w:r>
                    <w:rPr>
                      <w:rFonts w:hint="default" w:ascii="Times New Roman" w:hAnsi="Times New Roman" w:eastAsia="宋体" w:cs="Times New Roman"/>
                      <w:b w:val="0"/>
                      <w:bCs w:val="0"/>
                      <w:sz w:val="21"/>
                      <w:szCs w:val="21"/>
                      <w:vertAlign w:val="subscript"/>
                      <w:lang w:val="en-US" w:eastAsia="zh-CN"/>
                    </w:rPr>
                    <w:t>5</w:t>
                  </w:r>
                  <w:r>
                    <w:rPr>
                      <w:rFonts w:hint="default" w:ascii="Times New Roman" w:hAnsi="Times New Roman" w:eastAsia="宋体" w:cs="Times New Roman"/>
                      <w:b w:val="0"/>
                      <w:bCs w:val="0"/>
                      <w:sz w:val="21"/>
                      <w:szCs w:val="21"/>
                      <w:lang w:eastAsia="zh-CN"/>
                    </w:rPr>
                    <w:t>、</w:t>
                  </w:r>
                  <w:r>
                    <w:rPr>
                      <w:rFonts w:hint="default" w:ascii="Times New Roman" w:hAnsi="Times New Roman" w:eastAsia="宋体" w:cs="Times New Roman"/>
                      <w:b w:val="0"/>
                      <w:bCs w:val="0"/>
                      <w:sz w:val="21"/>
                      <w:szCs w:val="21"/>
                      <w:lang w:val="en-US" w:eastAsia="zh-CN"/>
                    </w:rPr>
                    <w:t>NH</w:t>
                  </w:r>
                  <w:r>
                    <w:rPr>
                      <w:rFonts w:hint="default" w:ascii="Times New Roman" w:hAnsi="Times New Roman" w:eastAsia="宋体" w:cs="Times New Roman"/>
                      <w:b w:val="0"/>
                      <w:bCs w:val="0"/>
                      <w:sz w:val="21"/>
                      <w:szCs w:val="21"/>
                      <w:vertAlign w:val="subscript"/>
                      <w:lang w:val="en-US" w:eastAsia="zh-CN"/>
                    </w:rPr>
                    <w:t>3</w:t>
                  </w:r>
                  <w:r>
                    <w:rPr>
                      <w:rFonts w:hint="default" w:ascii="Times New Roman" w:hAnsi="Times New Roman" w:eastAsia="宋体" w:cs="Times New Roman"/>
                      <w:b w:val="0"/>
                      <w:bCs w:val="0"/>
                      <w:sz w:val="21"/>
                      <w:szCs w:val="21"/>
                      <w:lang w:val="en-US" w:eastAsia="zh-CN"/>
                    </w:rPr>
                    <w:t>-N</w:t>
                  </w:r>
                  <w:r>
                    <w:rPr>
                      <w:rFonts w:hint="default" w:ascii="Times New Roman" w:hAnsi="Times New Roman" w:eastAsia="宋体" w:cs="Times New Roman"/>
                      <w:b w:val="0"/>
                      <w:bCs w:val="0"/>
                      <w:sz w:val="21"/>
                      <w:szCs w:val="21"/>
                    </w:rPr>
                    <w:t>、SS、</w:t>
                  </w:r>
                  <w:r>
                    <w:rPr>
                      <w:rFonts w:hint="default" w:ascii="Times New Roman" w:hAnsi="Times New Roman" w:eastAsia="宋体" w:cs="Times New Roman"/>
                      <w:b w:val="0"/>
                      <w:bCs w:val="0"/>
                      <w:sz w:val="21"/>
                      <w:szCs w:val="21"/>
                      <w:lang w:val="en-US" w:eastAsia="zh-CN"/>
                    </w:rPr>
                    <w:t>TP</w:t>
                  </w:r>
                  <w:r>
                    <w:rPr>
                      <w:rFonts w:hint="default" w:ascii="Times New Roman" w:hAnsi="Times New Roman" w:eastAsia="宋体" w:cs="Times New Roman"/>
                      <w:b w:val="0"/>
                      <w:bCs w:val="0"/>
                      <w:sz w:val="21"/>
                      <w:szCs w:val="21"/>
                      <w:lang w:eastAsia="zh-CN"/>
                    </w:rPr>
                    <w:t>、</w:t>
                  </w:r>
                  <w:r>
                    <w:rPr>
                      <w:rFonts w:hint="default" w:ascii="Times New Roman" w:hAnsi="Times New Roman" w:eastAsia="宋体" w:cs="Times New Roman"/>
                      <w:b w:val="0"/>
                      <w:bCs w:val="0"/>
                      <w:sz w:val="21"/>
                      <w:szCs w:val="21"/>
                      <w:lang w:val="en-US" w:eastAsia="zh-CN"/>
                    </w:rPr>
                    <w:t>TN</w:t>
                  </w:r>
                </w:p>
              </w:tc>
              <w:tc>
                <w:tcPr>
                  <w:tcW w:w="323" w:type="pct"/>
                  <w:vMerge w:val="restart"/>
                  <w:tcBorders>
                    <w:tl2br w:val="nil"/>
                    <w:tr2bl w:val="nil"/>
                  </w:tcBorders>
                  <w:vAlign w:val="center"/>
                </w:tcPr>
                <w:p w14:paraId="70339667">
                  <w:pPr>
                    <w:pStyle w:val="34"/>
                    <w:keepNext w:val="0"/>
                    <w:keepLines w:val="0"/>
                    <w:pageBreakBefore w:val="0"/>
                    <w:widowControl w:val="0"/>
                    <w:kinsoku/>
                    <w:wordWrap/>
                    <w:overflowPunct/>
                    <w:topLinePunct w:val="0"/>
                    <w:bidi w:val="0"/>
                    <w:adjustRightInd w:val="0"/>
                    <w:snapToGrid w:val="0"/>
                    <w:spacing w:line="240" w:lineRule="auto"/>
                    <w:jc w:val="center"/>
                    <w:textAlignment w:val="auto"/>
                    <w:rPr>
                      <w:rFonts w:hint="default" w:ascii="Times New Roman" w:hAnsi="Times New Roman" w:eastAsia="宋体" w:cs="Times New Roman"/>
                      <w:b w:val="0"/>
                      <w:bCs w:val="0"/>
                      <w:sz w:val="21"/>
                      <w:szCs w:val="21"/>
                      <w:lang w:val="en-US" w:eastAsia="zh-CN"/>
                    </w:rPr>
                  </w:pPr>
                  <w:r>
                    <w:rPr>
                      <w:rFonts w:hint="eastAsia" w:ascii="Times New Roman" w:hAnsi="Times New Roman" w:eastAsia="宋体" w:cs="Times New Roman"/>
                      <w:b w:val="0"/>
                      <w:bCs w:val="0"/>
                      <w:sz w:val="21"/>
                      <w:szCs w:val="21"/>
                      <w:lang w:val="en-US" w:eastAsia="zh-CN"/>
                    </w:rPr>
                    <w:t>新乡市贾屯污水处理厂</w:t>
                  </w:r>
                </w:p>
              </w:tc>
              <w:tc>
                <w:tcPr>
                  <w:tcW w:w="778" w:type="pct"/>
                  <w:vMerge w:val="restart"/>
                  <w:tcBorders>
                    <w:tl2br w:val="nil"/>
                    <w:tr2bl w:val="nil"/>
                  </w:tcBorders>
                  <w:vAlign w:val="center"/>
                </w:tcPr>
                <w:p w14:paraId="49382998">
                  <w:pPr>
                    <w:pStyle w:val="34"/>
                    <w:keepNext w:val="0"/>
                    <w:keepLines w:val="0"/>
                    <w:pageBreakBefore w:val="0"/>
                    <w:widowControl w:val="0"/>
                    <w:kinsoku/>
                    <w:wordWrap/>
                    <w:overflowPunct/>
                    <w:topLinePunct w:val="0"/>
                    <w:bidi w:val="0"/>
                    <w:adjustRightInd w:val="0"/>
                    <w:snapToGrid w:val="0"/>
                    <w:spacing w:line="240" w:lineRule="auto"/>
                    <w:jc w:val="center"/>
                    <w:textAlignment w:val="auto"/>
                    <w:rPr>
                      <w:rFonts w:hint="default" w:ascii="Times New Roman" w:hAnsi="Times New Roman" w:eastAsia="宋体" w:cs="Times New Roman"/>
                      <w:b w:val="0"/>
                      <w:bCs w:val="0"/>
                      <w:sz w:val="21"/>
                      <w:szCs w:val="21"/>
                      <w:lang w:val="en-US" w:eastAsia="zh-CN"/>
                    </w:rPr>
                  </w:pPr>
                  <w:r>
                    <w:rPr>
                      <w:rFonts w:hint="default" w:ascii="Times New Roman" w:hAnsi="Times New Roman" w:eastAsia="宋体" w:cs="Times New Roman"/>
                      <w:b w:val="0"/>
                      <w:bCs w:val="0"/>
                      <w:sz w:val="21"/>
                      <w:szCs w:val="21"/>
                      <w:lang w:val="en-US" w:eastAsia="zh-CN"/>
                    </w:rPr>
                    <w:t>间断排放，排放期间流量不稳定且无规律，但不属于冲击型排放</w:t>
                  </w:r>
                </w:p>
              </w:tc>
              <w:tc>
                <w:tcPr>
                  <w:tcW w:w="417" w:type="pct"/>
                  <w:vMerge w:val="restart"/>
                  <w:tcBorders>
                    <w:tl2br w:val="nil"/>
                    <w:tr2bl w:val="nil"/>
                  </w:tcBorders>
                  <w:vAlign w:val="center"/>
                </w:tcPr>
                <w:p w14:paraId="6751D02F">
                  <w:pPr>
                    <w:pStyle w:val="34"/>
                    <w:keepNext w:val="0"/>
                    <w:keepLines w:val="0"/>
                    <w:pageBreakBefore w:val="0"/>
                    <w:widowControl w:val="0"/>
                    <w:kinsoku/>
                    <w:wordWrap/>
                    <w:overflowPunct/>
                    <w:topLinePunct w:val="0"/>
                    <w:bidi w:val="0"/>
                    <w:adjustRightInd w:val="0"/>
                    <w:snapToGrid w:val="0"/>
                    <w:spacing w:line="240" w:lineRule="auto"/>
                    <w:jc w:val="center"/>
                    <w:textAlignment w:val="auto"/>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TW001</w:t>
                  </w:r>
                </w:p>
              </w:tc>
              <w:tc>
                <w:tcPr>
                  <w:tcW w:w="398" w:type="pct"/>
                  <w:vMerge w:val="restart"/>
                  <w:tcBorders>
                    <w:tl2br w:val="nil"/>
                    <w:tr2bl w:val="nil"/>
                  </w:tcBorders>
                  <w:vAlign w:val="center"/>
                </w:tcPr>
                <w:p w14:paraId="3EE6CE32">
                  <w:pPr>
                    <w:pStyle w:val="34"/>
                    <w:keepNext w:val="0"/>
                    <w:keepLines w:val="0"/>
                    <w:pageBreakBefore w:val="0"/>
                    <w:widowControl w:val="0"/>
                    <w:kinsoku/>
                    <w:wordWrap/>
                    <w:overflowPunct/>
                    <w:topLinePunct w:val="0"/>
                    <w:bidi w:val="0"/>
                    <w:adjustRightInd w:val="0"/>
                    <w:snapToGrid w:val="0"/>
                    <w:spacing w:line="240" w:lineRule="auto"/>
                    <w:jc w:val="center"/>
                    <w:textAlignment w:val="auto"/>
                    <w:rPr>
                      <w:rFonts w:hint="default" w:ascii="Times New Roman" w:hAnsi="Times New Roman" w:eastAsia="宋体" w:cs="Times New Roman"/>
                      <w:b w:val="0"/>
                      <w:bCs w:val="0"/>
                      <w:sz w:val="21"/>
                      <w:szCs w:val="21"/>
                      <w:lang w:val="en-US" w:eastAsia="zh-CN"/>
                    </w:rPr>
                  </w:pPr>
                  <w:r>
                    <w:rPr>
                      <w:rFonts w:hint="eastAsia" w:ascii="Times New Roman" w:hAnsi="Times New Roman" w:eastAsia="宋体" w:cs="Times New Roman"/>
                      <w:b w:val="0"/>
                      <w:bCs w:val="0"/>
                      <w:sz w:val="21"/>
                      <w:szCs w:val="21"/>
                      <w:lang w:val="en-US" w:eastAsia="zh-CN"/>
                    </w:rPr>
                    <w:t>厂内污水处理站</w:t>
                  </w:r>
                </w:p>
              </w:tc>
              <w:tc>
                <w:tcPr>
                  <w:tcW w:w="466" w:type="pct"/>
                  <w:vMerge w:val="restart"/>
                  <w:tcBorders>
                    <w:tl2br w:val="nil"/>
                    <w:tr2bl w:val="nil"/>
                  </w:tcBorders>
                  <w:vAlign w:val="center"/>
                </w:tcPr>
                <w:p w14:paraId="230565B7">
                  <w:pPr>
                    <w:pStyle w:val="34"/>
                    <w:keepNext w:val="0"/>
                    <w:keepLines w:val="0"/>
                    <w:pageBreakBefore w:val="0"/>
                    <w:widowControl w:val="0"/>
                    <w:kinsoku/>
                    <w:wordWrap/>
                    <w:overflowPunct/>
                    <w:topLinePunct w:val="0"/>
                    <w:bidi w:val="0"/>
                    <w:adjustRightInd w:val="0"/>
                    <w:snapToGrid w:val="0"/>
                    <w:spacing w:line="240" w:lineRule="auto"/>
                    <w:jc w:val="center"/>
                    <w:textAlignment w:val="auto"/>
                    <w:rPr>
                      <w:rFonts w:hint="eastAsia" w:ascii="Times New Roman" w:hAnsi="Times New Roman" w:eastAsia="宋体" w:cs="Times New Roman"/>
                      <w:b w:val="0"/>
                      <w:bCs w:val="0"/>
                      <w:sz w:val="21"/>
                      <w:szCs w:val="21"/>
                      <w:lang w:val="en-US" w:eastAsia="zh-CN"/>
                    </w:rPr>
                  </w:pPr>
                  <w:r>
                    <w:rPr>
                      <w:rFonts w:hint="eastAsia" w:ascii="Times New Roman" w:hAnsi="Times New Roman" w:eastAsia="宋体" w:cs="Times New Roman"/>
                      <w:b w:val="0"/>
                      <w:bCs w:val="0"/>
                      <w:sz w:val="21"/>
                      <w:szCs w:val="21"/>
                      <w:lang w:val="en-US" w:eastAsia="zh-CN"/>
                    </w:rPr>
                    <w:t>隔油池+调节池+PH调节+混凝反应+沉淀池</w:t>
                  </w:r>
                </w:p>
              </w:tc>
              <w:tc>
                <w:tcPr>
                  <w:tcW w:w="319" w:type="pct"/>
                  <w:vMerge w:val="restart"/>
                  <w:tcBorders>
                    <w:tl2br w:val="nil"/>
                    <w:tr2bl w:val="nil"/>
                  </w:tcBorders>
                  <w:vAlign w:val="center"/>
                </w:tcPr>
                <w:p w14:paraId="2789C2CA">
                  <w:pPr>
                    <w:pStyle w:val="34"/>
                    <w:keepNext w:val="0"/>
                    <w:keepLines w:val="0"/>
                    <w:pageBreakBefore w:val="0"/>
                    <w:widowControl w:val="0"/>
                    <w:kinsoku/>
                    <w:wordWrap/>
                    <w:overflowPunct/>
                    <w:topLinePunct w:val="0"/>
                    <w:bidi w:val="0"/>
                    <w:adjustRightInd w:val="0"/>
                    <w:snapToGrid w:val="0"/>
                    <w:spacing w:line="240" w:lineRule="auto"/>
                    <w:jc w:val="center"/>
                    <w:textAlignment w:val="auto"/>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DW001</w:t>
                  </w:r>
                </w:p>
              </w:tc>
              <w:tc>
                <w:tcPr>
                  <w:tcW w:w="461" w:type="pct"/>
                  <w:vMerge w:val="restart"/>
                  <w:tcBorders>
                    <w:tl2br w:val="nil"/>
                    <w:tr2bl w:val="nil"/>
                  </w:tcBorders>
                  <w:vAlign w:val="center"/>
                </w:tcPr>
                <w:p w14:paraId="451DDC3B">
                  <w:pPr>
                    <w:pStyle w:val="28"/>
                    <w:keepNext w:val="0"/>
                    <w:keepLines w:val="0"/>
                    <w:pageBreakBefore w:val="0"/>
                    <w:widowControl w:val="0"/>
                    <w:kinsoku/>
                    <w:wordWrap/>
                    <w:overflowPunct/>
                    <w:topLinePunct w:val="0"/>
                    <w:bidi w:val="0"/>
                    <w:adjustRightInd w:val="0"/>
                    <w:snapToGrid w:val="0"/>
                    <w:spacing w:line="240" w:lineRule="auto"/>
                    <w:jc w:val="both"/>
                    <w:textAlignment w:val="auto"/>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sym w:font="Wingdings 2" w:char="0052"/>
                  </w:r>
                  <w:r>
                    <w:rPr>
                      <w:rFonts w:hint="default" w:ascii="Times New Roman" w:hAnsi="Times New Roman" w:eastAsia="宋体" w:cs="Times New Roman"/>
                      <w:b w:val="0"/>
                      <w:bCs w:val="0"/>
                      <w:sz w:val="21"/>
                      <w:szCs w:val="21"/>
                    </w:rPr>
                    <w:t>是</w:t>
                  </w:r>
                </w:p>
                <w:p w14:paraId="6F83D978">
                  <w:pPr>
                    <w:pStyle w:val="34"/>
                    <w:keepNext w:val="0"/>
                    <w:keepLines w:val="0"/>
                    <w:pageBreakBefore w:val="0"/>
                    <w:widowControl w:val="0"/>
                    <w:kinsoku/>
                    <w:wordWrap/>
                    <w:overflowPunct/>
                    <w:topLinePunct w:val="0"/>
                    <w:bidi w:val="0"/>
                    <w:adjustRightInd w:val="0"/>
                    <w:snapToGrid w:val="0"/>
                    <w:spacing w:line="240" w:lineRule="auto"/>
                    <w:jc w:val="both"/>
                    <w:textAlignment w:val="auto"/>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sym w:font="Wingdings 2" w:char="00A3"/>
                  </w:r>
                  <w:r>
                    <w:rPr>
                      <w:rFonts w:hint="default" w:ascii="Times New Roman" w:hAnsi="Times New Roman" w:eastAsia="宋体" w:cs="Times New Roman"/>
                      <w:b w:val="0"/>
                      <w:bCs w:val="0"/>
                      <w:sz w:val="21"/>
                      <w:szCs w:val="21"/>
                    </w:rPr>
                    <w:t>否</w:t>
                  </w:r>
                </w:p>
              </w:tc>
              <w:tc>
                <w:tcPr>
                  <w:tcW w:w="925" w:type="pct"/>
                  <w:vMerge w:val="restart"/>
                  <w:tcBorders>
                    <w:tl2br w:val="nil"/>
                    <w:tr2bl w:val="nil"/>
                  </w:tcBorders>
                  <w:vAlign w:val="center"/>
                </w:tcPr>
                <w:p w14:paraId="414A9747">
                  <w:pPr>
                    <w:pStyle w:val="28"/>
                    <w:keepNext w:val="0"/>
                    <w:keepLines w:val="0"/>
                    <w:pageBreakBefore w:val="0"/>
                    <w:widowControl w:val="0"/>
                    <w:kinsoku/>
                    <w:wordWrap/>
                    <w:overflowPunct/>
                    <w:topLinePunct w:val="0"/>
                    <w:bidi w:val="0"/>
                    <w:adjustRightInd w:val="0"/>
                    <w:snapToGrid w:val="0"/>
                    <w:spacing w:line="240" w:lineRule="auto"/>
                    <w:jc w:val="left"/>
                    <w:textAlignment w:val="auto"/>
                    <w:rPr>
                      <w:rFonts w:hint="eastAsia" w:ascii="Times New Roman" w:hAnsi="Times New Roman" w:eastAsia="宋体" w:cs="Times New Roman"/>
                      <w:b w:val="0"/>
                      <w:bCs w:val="0"/>
                      <w:sz w:val="21"/>
                      <w:szCs w:val="21"/>
                      <w:lang w:val="en-US" w:eastAsia="zh-CN"/>
                    </w:rPr>
                  </w:pPr>
                  <w:r>
                    <w:rPr>
                      <w:rFonts w:hint="default" w:ascii="Times New Roman" w:hAnsi="Times New Roman" w:eastAsia="宋体" w:cs="Times New Roman"/>
                      <w:b w:val="0"/>
                      <w:bCs w:val="0"/>
                      <w:sz w:val="21"/>
                      <w:szCs w:val="21"/>
                    </w:rPr>
                    <w:sym w:font="Wingdings 2" w:char="0052"/>
                  </w:r>
                  <w:r>
                    <w:rPr>
                      <w:rFonts w:hint="default" w:ascii="Times New Roman" w:hAnsi="Times New Roman" w:eastAsia="宋体" w:cs="Times New Roman"/>
                      <w:b w:val="0"/>
                      <w:bCs w:val="0"/>
                      <w:sz w:val="21"/>
                      <w:szCs w:val="21"/>
                    </w:rPr>
                    <w:t>企业总排</w:t>
                  </w:r>
                  <w:r>
                    <w:rPr>
                      <w:rFonts w:hint="eastAsia" w:cs="Times New Roman"/>
                      <w:b w:val="0"/>
                      <w:bCs w:val="0"/>
                      <w:sz w:val="21"/>
                      <w:szCs w:val="21"/>
                      <w:lang w:val="en-US" w:eastAsia="zh-CN"/>
                    </w:rPr>
                    <w:t>口</w:t>
                  </w:r>
                </w:p>
                <w:p w14:paraId="13DA8699">
                  <w:pPr>
                    <w:pStyle w:val="28"/>
                    <w:keepNext w:val="0"/>
                    <w:keepLines w:val="0"/>
                    <w:pageBreakBefore w:val="0"/>
                    <w:widowControl w:val="0"/>
                    <w:kinsoku/>
                    <w:wordWrap/>
                    <w:overflowPunct/>
                    <w:topLinePunct w:val="0"/>
                    <w:bidi w:val="0"/>
                    <w:adjustRightInd w:val="0"/>
                    <w:snapToGrid w:val="0"/>
                    <w:spacing w:line="240" w:lineRule="auto"/>
                    <w:jc w:val="left"/>
                    <w:textAlignment w:val="auto"/>
                    <w:rPr>
                      <w:rFonts w:hint="eastAsia" w:ascii="Times New Roman" w:hAnsi="Times New Roman" w:eastAsia="宋体" w:cs="Times New Roman"/>
                      <w:b w:val="0"/>
                      <w:bCs w:val="0"/>
                      <w:sz w:val="21"/>
                      <w:szCs w:val="21"/>
                      <w:lang w:val="en-US" w:eastAsia="zh-CN"/>
                    </w:rPr>
                  </w:pPr>
                  <w:r>
                    <w:rPr>
                      <w:rFonts w:hint="default" w:ascii="Times New Roman" w:hAnsi="Times New Roman" w:eastAsia="宋体" w:cs="Times New Roman"/>
                      <w:b w:val="0"/>
                      <w:bCs w:val="0"/>
                      <w:sz w:val="21"/>
                      <w:szCs w:val="21"/>
                    </w:rPr>
                    <w:sym w:font="Wingdings 2" w:char="00A3"/>
                  </w:r>
                  <w:r>
                    <w:rPr>
                      <w:rFonts w:hint="default" w:ascii="Times New Roman" w:hAnsi="Times New Roman" w:eastAsia="宋体" w:cs="Times New Roman"/>
                      <w:b w:val="0"/>
                      <w:bCs w:val="0"/>
                      <w:sz w:val="21"/>
                      <w:szCs w:val="21"/>
                    </w:rPr>
                    <w:t>雨水排放</w:t>
                  </w:r>
                  <w:r>
                    <w:rPr>
                      <w:rFonts w:hint="eastAsia" w:cs="Times New Roman"/>
                      <w:b w:val="0"/>
                      <w:bCs w:val="0"/>
                      <w:sz w:val="21"/>
                      <w:szCs w:val="21"/>
                      <w:lang w:val="en-US" w:eastAsia="zh-CN"/>
                    </w:rPr>
                    <w:t>口</w:t>
                  </w:r>
                </w:p>
                <w:p w14:paraId="2EDD68C0">
                  <w:pPr>
                    <w:pStyle w:val="28"/>
                    <w:keepNext w:val="0"/>
                    <w:keepLines w:val="0"/>
                    <w:pageBreakBefore w:val="0"/>
                    <w:widowControl w:val="0"/>
                    <w:kinsoku/>
                    <w:wordWrap/>
                    <w:overflowPunct/>
                    <w:topLinePunct w:val="0"/>
                    <w:bidi w:val="0"/>
                    <w:adjustRightInd w:val="0"/>
                    <w:snapToGrid w:val="0"/>
                    <w:spacing w:line="240" w:lineRule="auto"/>
                    <w:jc w:val="left"/>
                    <w:textAlignment w:val="auto"/>
                    <w:rPr>
                      <w:rFonts w:hint="eastAsia" w:ascii="Times New Roman" w:hAnsi="Times New Roman" w:eastAsia="宋体" w:cs="Times New Roman"/>
                      <w:b w:val="0"/>
                      <w:bCs w:val="0"/>
                      <w:sz w:val="21"/>
                      <w:szCs w:val="21"/>
                      <w:lang w:val="en-US" w:eastAsia="zh-CN"/>
                    </w:rPr>
                  </w:pPr>
                  <w:r>
                    <w:rPr>
                      <w:rFonts w:hint="default" w:ascii="Times New Roman" w:hAnsi="Times New Roman" w:eastAsia="宋体" w:cs="Times New Roman"/>
                      <w:b w:val="0"/>
                      <w:bCs w:val="0"/>
                      <w:spacing w:val="-18"/>
                      <w:sz w:val="21"/>
                      <w:szCs w:val="21"/>
                    </w:rPr>
                    <w:sym w:font="Wingdings 2" w:char="00A3"/>
                  </w:r>
                  <w:r>
                    <w:rPr>
                      <w:rFonts w:hint="default" w:ascii="Times New Roman" w:hAnsi="Times New Roman" w:eastAsia="宋体" w:cs="Times New Roman"/>
                      <w:b w:val="0"/>
                      <w:bCs w:val="0"/>
                      <w:spacing w:val="-18"/>
                      <w:sz w:val="21"/>
                      <w:szCs w:val="21"/>
                    </w:rPr>
                    <w:t>清净下水排放</w:t>
                  </w:r>
                  <w:r>
                    <w:rPr>
                      <w:rFonts w:hint="eastAsia" w:cs="Times New Roman"/>
                      <w:b w:val="0"/>
                      <w:bCs w:val="0"/>
                      <w:spacing w:val="-18"/>
                      <w:sz w:val="21"/>
                      <w:szCs w:val="21"/>
                      <w:lang w:val="en-US" w:eastAsia="zh-CN"/>
                    </w:rPr>
                    <w:t>口</w:t>
                  </w:r>
                </w:p>
                <w:p w14:paraId="092345DF">
                  <w:pPr>
                    <w:pStyle w:val="28"/>
                    <w:keepNext w:val="0"/>
                    <w:keepLines w:val="0"/>
                    <w:pageBreakBefore w:val="0"/>
                    <w:widowControl w:val="0"/>
                    <w:kinsoku/>
                    <w:wordWrap/>
                    <w:overflowPunct/>
                    <w:topLinePunct w:val="0"/>
                    <w:bidi w:val="0"/>
                    <w:adjustRightInd w:val="0"/>
                    <w:snapToGrid w:val="0"/>
                    <w:spacing w:line="240" w:lineRule="auto"/>
                    <w:jc w:val="left"/>
                    <w:textAlignment w:val="auto"/>
                    <w:rPr>
                      <w:rFonts w:hint="eastAsia" w:ascii="Times New Roman" w:hAnsi="Times New Roman" w:eastAsia="宋体" w:cs="Times New Roman"/>
                      <w:b w:val="0"/>
                      <w:bCs w:val="0"/>
                      <w:sz w:val="21"/>
                      <w:szCs w:val="21"/>
                      <w:lang w:val="en-US" w:eastAsia="zh-CN"/>
                    </w:rPr>
                  </w:pPr>
                  <w:r>
                    <w:rPr>
                      <w:rFonts w:hint="default" w:ascii="Times New Roman" w:hAnsi="Times New Roman" w:eastAsia="宋体" w:cs="Times New Roman"/>
                      <w:b w:val="0"/>
                      <w:bCs w:val="0"/>
                      <w:sz w:val="21"/>
                      <w:szCs w:val="21"/>
                    </w:rPr>
                    <w:sym w:font="Wingdings 2" w:char="00A3"/>
                  </w:r>
                  <w:r>
                    <w:rPr>
                      <w:rFonts w:hint="default" w:ascii="Times New Roman" w:hAnsi="Times New Roman" w:eastAsia="宋体" w:cs="Times New Roman"/>
                      <w:b w:val="0"/>
                      <w:bCs w:val="0"/>
                      <w:sz w:val="21"/>
                      <w:szCs w:val="21"/>
                    </w:rPr>
                    <w:t>温排水排放</w:t>
                  </w:r>
                  <w:r>
                    <w:rPr>
                      <w:rFonts w:hint="eastAsia" w:cs="Times New Roman"/>
                      <w:b w:val="0"/>
                      <w:bCs w:val="0"/>
                      <w:sz w:val="21"/>
                      <w:szCs w:val="21"/>
                      <w:lang w:val="en-US" w:eastAsia="zh-CN"/>
                    </w:rPr>
                    <w:t>口</w:t>
                  </w:r>
                </w:p>
                <w:p w14:paraId="49CCA7CE">
                  <w:pPr>
                    <w:pStyle w:val="28"/>
                    <w:keepNext w:val="0"/>
                    <w:keepLines w:val="0"/>
                    <w:pageBreakBefore w:val="0"/>
                    <w:widowControl w:val="0"/>
                    <w:kinsoku/>
                    <w:wordWrap/>
                    <w:overflowPunct/>
                    <w:topLinePunct w:val="0"/>
                    <w:bidi w:val="0"/>
                    <w:adjustRightInd w:val="0"/>
                    <w:snapToGrid w:val="0"/>
                    <w:spacing w:line="240" w:lineRule="auto"/>
                    <w:jc w:val="left"/>
                    <w:textAlignment w:val="auto"/>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sym w:font="Wingdings 2" w:char="00A3"/>
                  </w:r>
                  <w:r>
                    <w:rPr>
                      <w:rFonts w:hint="default" w:ascii="Times New Roman" w:hAnsi="Times New Roman" w:eastAsia="宋体" w:cs="Times New Roman"/>
                      <w:b w:val="0"/>
                      <w:bCs w:val="0"/>
                      <w:spacing w:val="-66"/>
                      <w:sz w:val="21"/>
                      <w:szCs w:val="21"/>
                    </w:rPr>
                    <w:t xml:space="preserve"> </w:t>
                  </w:r>
                  <w:r>
                    <w:rPr>
                      <w:rFonts w:hint="default" w:ascii="Times New Roman" w:hAnsi="Times New Roman" w:eastAsia="宋体" w:cs="Times New Roman"/>
                      <w:b w:val="0"/>
                      <w:bCs w:val="0"/>
                      <w:sz w:val="21"/>
                      <w:szCs w:val="21"/>
                    </w:rPr>
                    <w:t>车</w:t>
                  </w:r>
                  <w:r>
                    <w:rPr>
                      <w:rFonts w:hint="default" w:ascii="Times New Roman" w:hAnsi="Times New Roman" w:eastAsia="宋体" w:cs="Times New Roman"/>
                      <w:b w:val="0"/>
                      <w:bCs w:val="0"/>
                      <w:spacing w:val="-67"/>
                      <w:sz w:val="21"/>
                      <w:szCs w:val="21"/>
                    </w:rPr>
                    <w:t xml:space="preserve"> </w:t>
                  </w:r>
                  <w:r>
                    <w:rPr>
                      <w:rFonts w:hint="default" w:ascii="Times New Roman" w:hAnsi="Times New Roman" w:eastAsia="宋体" w:cs="Times New Roman"/>
                      <w:b w:val="0"/>
                      <w:bCs w:val="0"/>
                      <w:sz w:val="21"/>
                      <w:szCs w:val="21"/>
                    </w:rPr>
                    <w:t>间</w:t>
                  </w:r>
                  <w:r>
                    <w:rPr>
                      <w:rFonts w:hint="default" w:ascii="Times New Roman" w:hAnsi="Times New Roman" w:eastAsia="宋体" w:cs="Times New Roman"/>
                      <w:b w:val="0"/>
                      <w:bCs w:val="0"/>
                      <w:spacing w:val="-64"/>
                      <w:sz w:val="21"/>
                      <w:szCs w:val="21"/>
                    </w:rPr>
                    <w:t xml:space="preserve"> </w:t>
                  </w:r>
                  <w:r>
                    <w:rPr>
                      <w:rFonts w:hint="default" w:ascii="Times New Roman" w:hAnsi="Times New Roman" w:eastAsia="宋体" w:cs="Times New Roman"/>
                      <w:b w:val="0"/>
                      <w:bCs w:val="0"/>
                      <w:sz w:val="21"/>
                      <w:szCs w:val="21"/>
                    </w:rPr>
                    <w:t>或</w:t>
                  </w:r>
                  <w:r>
                    <w:rPr>
                      <w:rFonts w:hint="default" w:ascii="Times New Roman" w:hAnsi="Times New Roman" w:eastAsia="宋体" w:cs="Times New Roman"/>
                      <w:b w:val="0"/>
                      <w:bCs w:val="0"/>
                      <w:spacing w:val="-67"/>
                      <w:sz w:val="21"/>
                      <w:szCs w:val="21"/>
                    </w:rPr>
                    <w:t xml:space="preserve"> </w:t>
                  </w:r>
                  <w:r>
                    <w:rPr>
                      <w:rFonts w:hint="default" w:ascii="Times New Roman" w:hAnsi="Times New Roman" w:eastAsia="宋体" w:cs="Times New Roman"/>
                      <w:b w:val="0"/>
                      <w:bCs w:val="0"/>
                      <w:sz w:val="21"/>
                      <w:szCs w:val="21"/>
                    </w:rPr>
                    <w:t>车</w:t>
                  </w:r>
                  <w:r>
                    <w:rPr>
                      <w:rFonts w:hint="default" w:ascii="Times New Roman" w:hAnsi="Times New Roman" w:eastAsia="宋体" w:cs="Times New Roman"/>
                      <w:b w:val="0"/>
                      <w:bCs w:val="0"/>
                      <w:spacing w:val="-67"/>
                      <w:sz w:val="21"/>
                      <w:szCs w:val="21"/>
                    </w:rPr>
                    <w:t xml:space="preserve"> </w:t>
                  </w:r>
                  <w:r>
                    <w:rPr>
                      <w:rFonts w:hint="default" w:ascii="Times New Roman" w:hAnsi="Times New Roman" w:eastAsia="宋体" w:cs="Times New Roman"/>
                      <w:b w:val="0"/>
                      <w:bCs w:val="0"/>
                      <w:sz w:val="21"/>
                      <w:szCs w:val="21"/>
                    </w:rPr>
                    <w:t>间处</w:t>
                  </w:r>
                  <w:r>
                    <w:rPr>
                      <w:rFonts w:hint="default" w:ascii="Times New Roman" w:hAnsi="Times New Roman" w:eastAsia="宋体" w:cs="Times New Roman"/>
                      <w:b w:val="0"/>
                      <w:bCs w:val="0"/>
                      <w:spacing w:val="-67"/>
                      <w:sz w:val="21"/>
                      <w:szCs w:val="21"/>
                    </w:rPr>
                    <w:t xml:space="preserve"> </w:t>
                  </w:r>
                  <w:r>
                    <w:rPr>
                      <w:rFonts w:hint="default" w:ascii="Times New Roman" w:hAnsi="Times New Roman" w:eastAsia="宋体" w:cs="Times New Roman"/>
                      <w:b w:val="0"/>
                      <w:bCs w:val="0"/>
                      <w:sz w:val="21"/>
                      <w:szCs w:val="21"/>
                    </w:rPr>
                    <w:t>理</w:t>
                  </w:r>
                  <w:r>
                    <w:rPr>
                      <w:rFonts w:hint="default" w:ascii="Times New Roman" w:hAnsi="Times New Roman" w:eastAsia="宋体" w:cs="Times New Roman"/>
                      <w:b w:val="0"/>
                      <w:bCs w:val="0"/>
                      <w:spacing w:val="-67"/>
                      <w:sz w:val="21"/>
                      <w:szCs w:val="21"/>
                    </w:rPr>
                    <w:t xml:space="preserve"> </w:t>
                  </w:r>
                  <w:r>
                    <w:rPr>
                      <w:rFonts w:hint="default" w:ascii="Times New Roman" w:hAnsi="Times New Roman" w:eastAsia="宋体" w:cs="Times New Roman"/>
                      <w:b w:val="0"/>
                      <w:bCs w:val="0"/>
                      <w:sz w:val="21"/>
                      <w:szCs w:val="21"/>
                    </w:rPr>
                    <w:t>设</w:t>
                  </w:r>
                  <w:r>
                    <w:rPr>
                      <w:rFonts w:hint="default" w:ascii="Times New Roman" w:hAnsi="Times New Roman" w:eastAsia="宋体" w:cs="Times New Roman"/>
                      <w:b w:val="0"/>
                      <w:bCs w:val="0"/>
                      <w:spacing w:val="-64"/>
                      <w:sz w:val="21"/>
                      <w:szCs w:val="21"/>
                    </w:rPr>
                    <w:t xml:space="preserve"> </w:t>
                  </w:r>
                  <w:r>
                    <w:rPr>
                      <w:rFonts w:hint="default" w:ascii="Times New Roman" w:hAnsi="Times New Roman" w:eastAsia="宋体" w:cs="Times New Roman"/>
                      <w:b w:val="0"/>
                      <w:bCs w:val="0"/>
                      <w:sz w:val="21"/>
                      <w:szCs w:val="21"/>
                    </w:rPr>
                    <w:t>施</w:t>
                  </w:r>
                  <w:r>
                    <w:rPr>
                      <w:rFonts w:hint="default" w:ascii="Times New Roman" w:hAnsi="Times New Roman" w:eastAsia="宋体" w:cs="Times New Roman"/>
                      <w:b w:val="0"/>
                      <w:bCs w:val="0"/>
                      <w:spacing w:val="-67"/>
                      <w:sz w:val="21"/>
                      <w:szCs w:val="21"/>
                    </w:rPr>
                    <w:t xml:space="preserve"> </w:t>
                  </w:r>
                  <w:r>
                    <w:rPr>
                      <w:rFonts w:hint="default" w:ascii="Times New Roman" w:hAnsi="Times New Roman" w:eastAsia="宋体" w:cs="Times New Roman"/>
                      <w:b w:val="0"/>
                      <w:bCs w:val="0"/>
                      <w:sz w:val="21"/>
                      <w:szCs w:val="21"/>
                    </w:rPr>
                    <w:t>排</w:t>
                  </w:r>
                  <w:r>
                    <w:rPr>
                      <w:rFonts w:hint="default" w:ascii="Times New Roman" w:hAnsi="Times New Roman" w:eastAsia="宋体" w:cs="Times New Roman"/>
                      <w:b w:val="0"/>
                      <w:bCs w:val="0"/>
                      <w:spacing w:val="-67"/>
                      <w:sz w:val="21"/>
                      <w:szCs w:val="21"/>
                    </w:rPr>
                    <w:t xml:space="preserve"> </w:t>
                  </w:r>
                  <w:r>
                    <w:rPr>
                      <w:rFonts w:hint="default" w:ascii="Times New Roman" w:hAnsi="Times New Roman" w:eastAsia="宋体" w:cs="Times New Roman"/>
                      <w:b w:val="0"/>
                      <w:bCs w:val="0"/>
                      <w:sz w:val="21"/>
                      <w:szCs w:val="21"/>
                    </w:rPr>
                    <w:t>放口</w:t>
                  </w:r>
                </w:p>
              </w:tc>
            </w:tr>
            <w:tr w14:paraId="3BA7908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51" w:type="pct"/>
                  <w:tcBorders>
                    <w:tl2br w:val="nil"/>
                    <w:tr2bl w:val="nil"/>
                  </w:tcBorders>
                  <w:vAlign w:val="center"/>
                </w:tcPr>
                <w:p w14:paraId="4A8A8346">
                  <w:pPr>
                    <w:pStyle w:val="34"/>
                    <w:keepNext w:val="0"/>
                    <w:keepLines w:val="0"/>
                    <w:pageBreakBefore w:val="0"/>
                    <w:widowControl w:val="0"/>
                    <w:kinsoku/>
                    <w:wordWrap/>
                    <w:overflowPunct/>
                    <w:topLinePunct w:val="0"/>
                    <w:bidi w:val="0"/>
                    <w:adjustRightInd w:val="0"/>
                    <w:snapToGrid w:val="0"/>
                    <w:spacing w:line="240" w:lineRule="auto"/>
                    <w:jc w:val="center"/>
                    <w:textAlignment w:val="auto"/>
                    <w:rPr>
                      <w:rFonts w:hint="eastAsia" w:ascii="Times New Roman" w:hAnsi="Times New Roman" w:eastAsia="宋体" w:cs="Times New Roman"/>
                      <w:b w:val="0"/>
                      <w:bCs w:val="0"/>
                      <w:sz w:val="21"/>
                      <w:szCs w:val="21"/>
                      <w:lang w:val="en-US" w:eastAsia="zh-CN"/>
                    </w:rPr>
                  </w:pPr>
                  <w:r>
                    <w:rPr>
                      <w:rFonts w:hint="eastAsia" w:ascii="Times New Roman" w:hAnsi="Times New Roman" w:eastAsia="宋体" w:cs="Times New Roman"/>
                      <w:b w:val="0"/>
                      <w:bCs w:val="0"/>
                      <w:sz w:val="21"/>
                      <w:szCs w:val="21"/>
                      <w:lang w:val="en-US" w:eastAsia="zh-CN"/>
                    </w:rPr>
                    <w:t>2</w:t>
                  </w:r>
                </w:p>
              </w:tc>
              <w:tc>
                <w:tcPr>
                  <w:tcW w:w="276" w:type="pct"/>
                  <w:tcBorders>
                    <w:tl2br w:val="nil"/>
                    <w:tr2bl w:val="nil"/>
                  </w:tcBorders>
                  <w:vAlign w:val="center"/>
                </w:tcPr>
                <w:p w14:paraId="57514570">
                  <w:pPr>
                    <w:pStyle w:val="34"/>
                    <w:keepNext w:val="0"/>
                    <w:keepLines w:val="0"/>
                    <w:pageBreakBefore w:val="0"/>
                    <w:widowControl w:val="0"/>
                    <w:kinsoku/>
                    <w:wordWrap/>
                    <w:overflowPunct/>
                    <w:topLinePunct w:val="0"/>
                    <w:bidi w:val="0"/>
                    <w:adjustRightInd w:val="0"/>
                    <w:snapToGrid w:val="0"/>
                    <w:spacing w:line="240" w:lineRule="auto"/>
                    <w:jc w:val="center"/>
                    <w:textAlignment w:val="auto"/>
                    <w:rPr>
                      <w:rFonts w:hint="default" w:ascii="Times New Roman" w:hAnsi="Times New Roman" w:eastAsia="宋体" w:cs="Times New Roman"/>
                      <w:b w:val="0"/>
                      <w:bCs w:val="0"/>
                      <w:sz w:val="21"/>
                      <w:szCs w:val="21"/>
                    </w:rPr>
                  </w:pPr>
                  <w:r>
                    <w:rPr>
                      <w:rFonts w:hint="eastAsia" w:ascii="Times New Roman" w:hAnsi="Times New Roman" w:eastAsia="宋体" w:cs="Times New Roman"/>
                      <w:b w:val="0"/>
                      <w:bCs w:val="0"/>
                      <w:sz w:val="21"/>
                      <w:szCs w:val="21"/>
                      <w:lang w:val="en-US" w:eastAsia="zh-CN"/>
                    </w:rPr>
                    <w:t>试漏废水</w:t>
                  </w:r>
                </w:p>
              </w:tc>
              <w:tc>
                <w:tcPr>
                  <w:tcW w:w="480" w:type="pct"/>
                  <w:vMerge w:val="continue"/>
                  <w:tcBorders>
                    <w:tl2br w:val="nil"/>
                    <w:tr2bl w:val="nil"/>
                  </w:tcBorders>
                  <w:vAlign w:val="center"/>
                </w:tcPr>
                <w:p w14:paraId="1FA1A5E5">
                  <w:pPr>
                    <w:pStyle w:val="34"/>
                    <w:keepNext w:val="0"/>
                    <w:keepLines w:val="0"/>
                    <w:pageBreakBefore w:val="0"/>
                    <w:widowControl w:val="0"/>
                    <w:kinsoku/>
                    <w:wordWrap/>
                    <w:overflowPunct/>
                    <w:topLinePunct w:val="0"/>
                    <w:bidi w:val="0"/>
                    <w:adjustRightInd w:val="0"/>
                    <w:snapToGrid w:val="0"/>
                    <w:spacing w:line="240" w:lineRule="auto"/>
                    <w:jc w:val="center"/>
                    <w:textAlignment w:val="auto"/>
                    <w:rPr>
                      <w:rFonts w:hint="default" w:ascii="Times New Roman" w:hAnsi="Times New Roman" w:eastAsia="宋体" w:cs="Times New Roman"/>
                      <w:b w:val="0"/>
                      <w:bCs w:val="0"/>
                      <w:sz w:val="21"/>
                      <w:szCs w:val="21"/>
                    </w:rPr>
                  </w:pPr>
                </w:p>
              </w:tc>
              <w:tc>
                <w:tcPr>
                  <w:tcW w:w="323" w:type="pct"/>
                  <w:vMerge w:val="continue"/>
                  <w:tcBorders>
                    <w:tl2br w:val="nil"/>
                    <w:tr2bl w:val="nil"/>
                  </w:tcBorders>
                  <w:vAlign w:val="center"/>
                </w:tcPr>
                <w:p w14:paraId="4FDDD25B">
                  <w:pPr>
                    <w:pStyle w:val="34"/>
                    <w:keepNext w:val="0"/>
                    <w:keepLines w:val="0"/>
                    <w:pageBreakBefore w:val="0"/>
                    <w:widowControl w:val="0"/>
                    <w:kinsoku/>
                    <w:wordWrap/>
                    <w:overflowPunct/>
                    <w:topLinePunct w:val="0"/>
                    <w:bidi w:val="0"/>
                    <w:adjustRightInd w:val="0"/>
                    <w:snapToGrid w:val="0"/>
                    <w:spacing w:line="240" w:lineRule="auto"/>
                    <w:jc w:val="center"/>
                    <w:textAlignment w:val="auto"/>
                    <w:rPr>
                      <w:rFonts w:hint="eastAsia" w:ascii="Times New Roman" w:hAnsi="Times New Roman" w:eastAsia="宋体" w:cs="Times New Roman"/>
                      <w:sz w:val="24"/>
                      <w:szCs w:val="32"/>
                      <w:lang w:val="en-US" w:eastAsia="zh-CN"/>
                    </w:rPr>
                  </w:pPr>
                </w:p>
              </w:tc>
              <w:tc>
                <w:tcPr>
                  <w:tcW w:w="778" w:type="pct"/>
                  <w:vMerge w:val="continue"/>
                  <w:tcBorders>
                    <w:tl2br w:val="nil"/>
                    <w:tr2bl w:val="nil"/>
                  </w:tcBorders>
                  <w:vAlign w:val="center"/>
                </w:tcPr>
                <w:p w14:paraId="5A5D24E6">
                  <w:pPr>
                    <w:pStyle w:val="34"/>
                    <w:keepNext w:val="0"/>
                    <w:keepLines w:val="0"/>
                    <w:pageBreakBefore w:val="0"/>
                    <w:widowControl w:val="0"/>
                    <w:kinsoku/>
                    <w:wordWrap/>
                    <w:overflowPunct/>
                    <w:topLinePunct w:val="0"/>
                    <w:bidi w:val="0"/>
                    <w:adjustRightInd w:val="0"/>
                    <w:snapToGrid w:val="0"/>
                    <w:spacing w:line="240" w:lineRule="auto"/>
                    <w:jc w:val="center"/>
                    <w:textAlignment w:val="auto"/>
                    <w:rPr>
                      <w:rFonts w:hint="default" w:ascii="Times New Roman" w:hAnsi="Times New Roman" w:eastAsia="宋体" w:cs="Times New Roman"/>
                      <w:b w:val="0"/>
                      <w:bCs w:val="0"/>
                      <w:sz w:val="21"/>
                      <w:szCs w:val="21"/>
                    </w:rPr>
                  </w:pPr>
                </w:p>
              </w:tc>
              <w:tc>
                <w:tcPr>
                  <w:tcW w:w="417" w:type="pct"/>
                  <w:vMerge w:val="continue"/>
                  <w:tcBorders>
                    <w:tl2br w:val="nil"/>
                    <w:tr2bl w:val="nil"/>
                  </w:tcBorders>
                  <w:vAlign w:val="center"/>
                </w:tcPr>
                <w:p w14:paraId="2457AFCF">
                  <w:pPr>
                    <w:pStyle w:val="34"/>
                    <w:keepNext w:val="0"/>
                    <w:keepLines w:val="0"/>
                    <w:pageBreakBefore w:val="0"/>
                    <w:widowControl w:val="0"/>
                    <w:kinsoku/>
                    <w:wordWrap/>
                    <w:overflowPunct/>
                    <w:topLinePunct w:val="0"/>
                    <w:bidi w:val="0"/>
                    <w:adjustRightInd w:val="0"/>
                    <w:snapToGrid w:val="0"/>
                    <w:spacing w:line="240" w:lineRule="auto"/>
                    <w:jc w:val="center"/>
                    <w:textAlignment w:val="auto"/>
                    <w:rPr>
                      <w:rFonts w:hint="default" w:ascii="Times New Roman" w:hAnsi="Times New Roman" w:eastAsia="宋体" w:cs="Times New Roman"/>
                      <w:b w:val="0"/>
                      <w:bCs w:val="0"/>
                      <w:sz w:val="21"/>
                      <w:szCs w:val="21"/>
                    </w:rPr>
                  </w:pPr>
                </w:p>
              </w:tc>
              <w:tc>
                <w:tcPr>
                  <w:tcW w:w="398" w:type="pct"/>
                  <w:vMerge w:val="continue"/>
                  <w:tcBorders>
                    <w:tl2br w:val="nil"/>
                    <w:tr2bl w:val="nil"/>
                  </w:tcBorders>
                  <w:vAlign w:val="center"/>
                </w:tcPr>
                <w:p w14:paraId="4535985F">
                  <w:pPr>
                    <w:pStyle w:val="34"/>
                    <w:keepNext w:val="0"/>
                    <w:keepLines w:val="0"/>
                    <w:pageBreakBefore w:val="0"/>
                    <w:widowControl w:val="0"/>
                    <w:kinsoku/>
                    <w:wordWrap/>
                    <w:overflowPunct/>
                    <w:topLinePunct w:val="0"/>
                    <w:bidi w:val="0"/>
                    <w:adjustRightInd w:val="0"/>
                    <w:snapToGrid w:val="0"/>
                    <w:spacing w:line="240" w:lineRule="auto"/>
                    <w:jc w:val="center"/>
                    <w:textAlignment w:val="auto"/>
                    <w:rPr>
                      <w:rFonts w:hint="eastAsia" w:ascii="Times New Roman" w:hAnsi="Times New Roman" w:eastAsia="宋体" w:cs="Times New Roman"/>
                      <w:b w:val="0"/>
                      <w:bCs w:val="0"/>
                      <w:sz w:val="21"/>
                      <w:szCs w:val="21"/>
                      <w:lang w:val="en-US" w:eastAsia="zh-CN"/>
                    </w:rPr>
                  </w:pPr>
                </w:p>
              </w:tc>
              <w:tc>
                <w:tcPr>
                  <w:tcW w:w="466" w:type="pct"/>
                  <w:vMerge w:val="continue"/>
                  <w:tcBorders>
                    <w:tl2br w:val="nil"/>
                    <w:tr2bl w:val="nil"/>
                  </w:tcBorders>
                  <w:vAlign w:val="center"/>
                </w:tcPr>
                <w:p w14:paraId="6382788F">
                  <w:pPr>
                    <w:pStyle w:val="34"/>
                    <w:keepNext w:val="0"/>
                    <w:keepLines w:val="0"/>
                    <w:pageBreakBefore w:val="0"/>
                    <w:widowControl w:val="0"/>
                    <w:kinsoku/>
                    <w:wordWrap/>
                    <w:overflowPunct/>
                    <w:topLinePunct w:val="0"/>
                    <w:bidi w:val="0"/>
                    <w:adjustRightInd w:val="0"/>
                    <w:snapToGrid w:val="0"/>
                    <w:spacing w:line="240" w:lineRule="auto"/>
                    <w:jc w:val="center"/>
                    <w:textAlignment w:val="auto"/>
                    <w:rPr>
                      <w:rFonts w:hint="eastAsia" w:ascii="Times New Roman" w:cs="Times New Roman"/>
                      <w:b w:val="0"/>
                      <w:bCs w:val="0"/>
                      <w:sz w:val="21"/>
                      <w:szCs w:val="21"/>
                      <w:lang w:val="en-US" w:eastAsia="zh-CN"/>
                    </w:rPr>
                  </w:pPr>
                </w:p>
              </w:tc>
              <w:tc>
                <w:tcPr>
                  <w:tcW w:w="319" w:type="pct"/>
                  <w:vMerge w:val="continue"/>
                  <w:tcBorders>
                    <w:tl2br w:val="nil"/>
                    <w:tr2bl w:val="nil"/>
                  </w:tcBorders>
                  <w:vAlign w:val="center"/>
                </w:tcPr>
                <w:p w14:paraId="4C42F5EF">
                  <w:pPr>
                    <w:pStyle w:val="34"/>
                    <w:keepNext w:val="0"/>
                    <w:keepLines w:val="0"/>
                    <w:pageBreakBefore w:val="0"/>
                    <w:widowControl w:val="0"/>
                    <w:kinsoku/>
                    <w:wordWrap/>
                    <w:overflowPunct/>
                    <w:topLinePunct w:val="0"/>
                    <w:bidi w:val="0"/>
                    <w:adjustRightInd w:val="0"/>
                    <w:snapToGrid w:val="0"/>
                    <w:spacing w:line="240" w:lineRule="auto"/>
                    <w:jc w:val="center"/>
                    <w:textAlignment w:val="auto"/>
                    <w:rPr>
                      <w:rFonts w:hint="default" w:ascii="Times New Roman" w:hAnsi="Times New Roman" w:eastAsia="宋体" w:cs="Times New Roman"/>
                      <w:b w:val="0"/>
                      <w:bCs w:val="0"/>
                      <w:sz w:val="21"/>
                      <w:szCs w:val="21"/>
                    </w:rPr>
                  </w:pPr>
                </w:p>
              </w:tc>
              <w:tc>
                <w:tcPr>
                  <w:tcW w:w="461" w:type="pct"/>
                  <w:vMerge w:val="continue"/>
                  <w:tcBorders>
                    <w:tl2br w:val="nil"/>
                    <w:tr2bl w:val="nil"/>
                  </w:tcBorders>
                  <w:vAlign w:val="center"/>
                </w:tcPr>
                <w:p w14:paraId="6F6E44D5">
                  <w:pPr>
                    <w:pStyle w:val="34"/>
                    <w:keepNext w:val="0"/>
                    <w:keepLines w:val="0"/>
                    <w:pageBreakBefore w:val="0"/>
                    <w:widowControl w:val="0"/>
                    <w:kinsoku/>
                    <w:wordWrap/>
                    <w:overflowPunct/>
                    <w:topLinePunct w:val="0"/>
                    <w:bidi w:val="0"/>
                    <w:adjustRightInd w:val="0"/>
                    <w:snapToGrid w:val="0"/>
                    <w:spacing w:line="240" w:lineRule="auto"/>
                    <w:jc w:val="center"/>
                    <w:textAlignment w:val="auto"/>
                    <w:rPr>
                      <w:rFonts w:hint="default" w:ascii="Times New Roman" w:hAnsi="Times New Roman" w:eastAsia="宋体" w:cs="Times New Roman"/>
                      <w:b w:val="0"/>
                      <w:bCs w:val="0"/>
                      <w:sz w:val="21"/>
                      <w:szCs w:val="21"/>
                    </w:rPr>
                  </w:pPr>
                </w:p>
              </w:tc>
              <w:tc>
                <w:tcPr>
                  <w:tcW w:w="925" w:type="pct"/>
                  <w:vMerge w:val="continue"/>
                  <w:tcBorders>
                    <w:tl2br w:val="nil"/>
                    <w:tr2bl w:val="nil"/>
                  </w:tcBorders>
                  <w:vAlign w:val="center"/>
                </w:tcPr>
                <w:p w14:paraId="24516745">
                  <w:pPr>
                    <w:pStyle w:val="28"/>
                    <w:keepNext w:val="0"/>
                    <w:keepLines w:val="0"/>
                    <w:pageBreakBefore w:val="0"/>
                    <w:widowControl w:val="0"/>
                    <w:kinsoku/>
                    <w:wordWrap/>
                    <w:overflowPunct/>
                    <w:topLinePunct w:val="0"/>
                    <w:bidi w:val="0"/>
                    <w:adjustRightInd w:val="0"/>
                    <w:snapToGrid w:val="0"/>
                    <w:spacing w:line="240" w:lineRule="auto"/>
                    <w:jc w:val="left"/>
                    <w:textAlignment w:val="auto"/>
                    <w:rPr>
                      <w:rFonts w:hint="default" w:ascii="Times New Roman" w:hAnsi="Times New Roman" w:eastAsia="宋体" w:cs="Times New Roman"/>
                      <w:b w:val="0"/>
                      <w:bCs w:val="0"/>
                      <w:sz w:val="21"/>
                      <w:szCs w:val="21"/>
                    </w:rPr>
                  </w:pPr>
                </w:p>
              </w:tc>
            </w:tr>
            <w:tr w14:paraId="0195B03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51" w:type="pct"/>
                  <w:tcBorders>
                    <w:tl2br w:val="nil"/>
                    <w:tr2bl w:val="nil"/>
                  </w:tcBorders>
                  <w:vAlign w:val="center"/>
                </w:tcPr>
                <w:p w14:paraId="06DCE5C8">
                  <w:pPr>
                    <w:pStyle w:val="34"/>
                    <w:keepNext w:val="0"/>
                    <w:keepLines w:val="0"/>
                    <w:pageBreakBefore w:val="0"/>
                    <w:widowControl w:val="0"/>
                    <w:kinsoku/>
                    <w:wordWrap/>
                    <w:overflowPunct/>
                    <w:topLinePunct w:val="0"/>
                    <w:bidi w:val="0"/>
                    <w:adjustRightInd w:val="0"/>
                    <w:snapToGrid w:val="0"/>
                    <w:spacing w:line="240" w:lineRule="auto"/>
                    <w:jc w:val="center"/>
                    <w:textAlignment w:val="auto"/>
                    <w:rPr>
                      <w:rFonts w:hint="default" w:ascii="Times New Roman" w:hAnsi="Times New Roman" w:eastAsia="宋体" w:cs="Times New Roman"/>
                      <w:b w:val="0"/>
                      <w:bCs w:val="0"/>
                      <w:sz w:val="21"/>
                      <w:szCs w:val="21"/>
                      <w:lang w:val="en-US" w:eastAsia="zh-CN"/>
                    </w:rPr>
                  </w:pPr>
                  <w:r>
                    <w:rPr>
                      <w:rFonts w:hint="eastAsia" w:ascii="Times New Roman" w:cs="Times New Roman"/>
                      <w:b w:val="0"/>
                      <w:bCs w:val="0"/>
                      <w:sz w:val="21"/>
                      <w:szCs w:val="21"/>
                      <w:lang w:val="en-US" w:eastAsia="zh-CN"/>
                    </w:rPr>
                    <w:t>3</w:t>
                  </w:r>
                </w:p>
              </w:tc>
              <w:tc>
                <w:tcPr>
                  <w:tcW w:w="276" w:type="pct"/>
                  <w:tcBorders>
                    <w:tl2br w:val="nil"/>
                    <w:tr2bl w:val="nil"/>
                  </w:tcBorders>
                  <w:vAlign w:val="center"/>
                </w:tcPr>
                <w:p w14:paraId="6334B1B1">
                  <w:pPr>
                    <w:pStyle w:val="34"/>
                    <w:keepNext w:val="0"/>
                    <w:keepLines w:val="0"/>
                    <w:pageBreakBefore w:val="0"/>
                    <w:widowControl w:val="0"/>
                    <w:kinsoku/>
                    <w:wordWrap/>
                    <w:overflowPunct/>
                    <w:topLinePunct w:val="0"/>
                    <w:bidi w:val="0"/>
                    <w:adjustRightInd w:val="0"/>
                    <w:snapToGrid w:val="0"/>
                    <w:spacing w:line="240" w:lineRule="auto"/>
                    <w:jc w:val="center"/>
                    <w:textAlignment w:val="auto"/>
                    <w:rPr>
                      <w:rFonts w:hint="default" w:ascii="Times New Roman" w:hAnsi="Times New Roman" w:eastAsia="宋体" w:cs="Times New Roman"/>
                      <w:b w:val="0"/>
                      <w:bCs w:val="0"/>
                      <w:sz w:val="21"/>
                      <w:szCs w:val="21"/>
                      <w:lang w:val="en-US" w:eastAsia="zh-CN"/>
                    </w:rPr>
                  </w:pPr>
                  <w:r>
                    <w:rPr>
                      <w:rFonts w:hint="eastAsia" w:ascii="Times New Roman" w:cs="Times New Roman"/>
                      <w:b w:val="0"/>
                      <w:bCs w:val="0"/>
                      <w:sz w:val="21"/>
                      <w:szCs w:val="21"/>
                      <w:lang w:val="en-US" w:eastAsia="zh-CN"/>
                    </w:rPr>
                    <w:t>清洗废水</w:t>
                  </w:r>
                </w:p>
              </w:tc>
              <w:tc>
                <w:tcPr>
                  <w:tcW w:w="480" w:type="pct"/>
                  <w:vMerge w:val="continue"/>
                  <w:tcBorders>
                    <w:tl2br w:val="nil"/>
                    <w:tr2bl w:val="nil"/>
                  </w:tcBorders>
                  <w:vAlign w:val="center"/>
                </w:tcPr>
                <w:p w14:paraId="19C76A80">
                  <w:pPr>
                    <w:pStyle w:val="34"/>
                    <w:keepNext w:val="0"/>
                    <w:keepLines w:val="0"/>
                    <w:pageBreakBefore w:val="0"/>
                    <w:widowControl w:val="0"/>
                    <w:kinsoku/>
                    <w:wordWrap/>
                    <w:overflowPunct/>
                    <w:topLinePunct w:val="0"/>
                    <w:bidi w:val="0"/>
                    <w:adjustRightInd w:val="0"/>
                    <w:snapToGrid w:val="0"/>
                    <w:spacing w:line="240" w:lineRule="auto"/>
                    <w:jc w:val="center"/>
                    <w:textAlignment w:val="auto"/>
                    <w:rPr>
                      <w:rFonts w:hint="default" w:ascii="Times New Roman" w:hAnsi="Times New Roman" w:eastAsia="宋体" w:cs="Times New Roman"/>
                      <w:b w:val="0"/>
                      <w:bCs w:val="0"/>
                      <w:sz w:val="21"/>
                      <w:szCs w:val="21"/>
                    </w:rPr>
                  </w:pPr>
                </w:p>
              </w:tc>
              <w:tc>
                <w:tcPr>
                  <w:tcW w:w="323" w:type="pct"/>
                  <w:vMerge w:val="continue"/>
                  <w:tcBorders>
                    <w:tl2br w:val="nil"/>
                    <w:tr2bl w:val="nil"/>
                  </w:tcBorders>
                  <w:vAlign w:val="center"/>
                </w:tcPr>
                <w:p w14:paraId="6FD58259">
                  <w:pPr>
                    <w:pStyle w:val="34"/>
                    <w:keepNext w:val="0"/>
                    <w:keepLines w:val="0"/>
                    <w:pageBreakBefore w:val="0"/>
                    <w:widowControl w:val="0"/>
                    <w:kinsoku/>
                    <w:wordWrap/>
                    <w:overflowPunct/>
                    <w:topLinePunct w:val="0"/>
                    <w:bidi w:val="0"/>
                    <w:adjustRightInd w:val="0"/>
                    <w:snapToGrid w:val="0"/>
                    <w:spacing w:line="240" w:lineRule="auto"/>
                    <w:jc w:val="center"/>
                    <w:textAlignment w:val="auto"/>
                    <w:rPr>
                      <w:rFonts w:hint="eastAsia" w:ascii="Times New Roman" w:hAnsi="Times New Roman" w:eastAsia="宋体" w:cs="Times New Roman"/>
                      <w:sz w:val="24"/>
                      <w:szCs w:val="32"/>
                      <w:lang w:val="en-US" w:eastAsia="zh-CN"/>
                    </w:rPr>
                  </w:pPr>
                </w:p>
              </w:tc>
              <w:tc>
                <w:tcPr>
                  <w:tcW w:w="778" w:type="pct"/>
                  <w:vMerge w:val="continue"/>
                  <w:tcBorders>
                    <w:tl2br w:val="nil"/>
                    <w:tr2bl w:val="nil"/>
                  </w:tcBorders>
                  <w:vAlign w:val="center"/>
                </w:tcPr>
                <w:p w14:paraId="1AD30EB8">
                  <w:pPr>
                    <w:pStyle w:val="34"/>
                    <w:keepNext w:val="0"/>
                    <w:keepLines w:val="0"/>
                    <w:pageBreakBefore w:val="0"/>
                    <w:widowControl w:val="0"/>
                    <w:kinsoku/>
                    <w:wordWrap/>
                    <w:overflowPunct/>
                    <w:topLinePunct w:val="0"/>
                    <w:bidi w:val="0"/>
                    <w:adjustRightInd w:val="0"/>
                    <w:snapToGrid w:val="0"/>
                    <w:spacing w:line="240" w:lineRule="auto"/>
                    <w:jc w:val="center"/>
                    <w:textAlignment w:val="auto"/>
                    <w:rPr>
                      <w:rFonts w:hint="default" w:ascii="Times New Roman" w:hAnsi="Times New Roman" w:eastAsia="宋体" w:cs="Times New Roman"/>
                      <w:b w:val="0"/>
                      <w:bCs w:val="0"/>
                      <w:sz w:val="21"/>
                      <w:szCs w:val="21"/>
                    </w:rPr>
                  </w:pPr>
                </w:p>
              </w:tc>
              <w:tc>
                <w:tcPr>
                  <w:tcW w:w="417" w:type="pct"/>
                  <w:vMerge w:val="continue"/>
                  <w:tcBorders>
                    <w:tl2br w:val="nil"/>
                    <w:tr2bl w:val="nil"/>
                  </w:tcBorders>
                  <w:vAlign w:val="center"/>
                </w:tcPr>
                <w:p w14:paraId="287AD0EE">
                  <w:pPr>
                    <w:pStyle w:val="34"/>
                    <w:keepNext w:val="0"/>
                    <w:keepLines w:val="0"/>
                    <w:pageBreakBefore w:val="0"/>
                    <w:widowControl w:val="0"/>
                    <w:kinsoku/>
                    <w:wordWrap/>
                    <w:overflowPunct/>
                    <w:topLinePunct w:val="0"/>
                    <w:bidi w:val="0"/>
                    <w:adjustRightInd w:val="0"/>
                    <w:snapToGrid w:val="0"/>
                    <w:spacing w:line="240" w:lineRule="auto"/>
                    <w:jc w:val="center"/>
                    <w:textAlignment w:val="auto"/>
                    <w:rPr>
                      <w:rFonts w:hint="default" w:ascii="Times New Roman" w:hAnsi="Times New Roman" w:eastAsia="宋体" w:cs="Times New Roman"/>
                      <w:b w:val="0"/>
                      <w:bCs w:val="0"/>
                      <w:sz w:val="21"/>
                      <w:szCs w:val="21"/>
                    </w:rPr>
                  </w:pPr>
                </w:p>
              </w:tc>
              <w:tc>
                <w:tcPr>
                  <w:tcW w:w="398" w:type="pct"/>
                  <w:vMerge w:val="continue"/>
                  <w:tcBorders>
                    <w:tl2br w:val="nil"/>
                    <w:tr2bl w:val="nil"/>
                  </w:tcBorders>
                  <w:vAlign w:val="center"/>
                </w:tcPr>
                <w:p w14:paraId="3FCA4F41">
                  <w:pPr>
                    <w:pStyle w:val="34"/>
                    <w:keepNext w:val="0"/>
                    <w:keepLines w:val="0"/>
                    <w:pageBreakBefore w:val="0"/>
                    <w:widowControl w:val="0"/>
                    <w:kinsoku/>
                    <w:wordWrap/>
                    <w:overflowPunct/>
                    <w:topLinePunct w:val="0"/>
                    <w:bidi w:val="0"/>
                    <w:adjustRightInd w:val="0"/>
                    <w:snapToGrid w:val="0"/>
                    <w:spacing w:line="240" w:lineRule="auto"/>
                    <w:jc w:val="center"/>
                    <w:textAlignment w:val="auto"/>
                    <w:rPr>
                      <w:rFonts w:hint="eastAsia" w:ascii="Times New Roman" w:hAnsi="Times New Roman" w:eastAsia="宋体" w:cs="Times New Roman"/>
                      <w:b w:val="0"/>
                      <w:bCs w:val="0"/>
                      <w:sz w:val="21"/>
                      <w:szCs w:val="21"/>
                      <w:lang w:val="en-US" w:eastAsia="zh-CN"/>
                    </w:rPr>
                  </w:pPr>
                </w:p>
              </w:tc>
              <w:tc>
                <w:tcPr>
                  <w:tcW w:w="466" w:type="pct"/>
                  <w:vMerge w:val="continue"/>
                  <w:tcBorders>
                    <w:tl2br w:val="nil"/>
                    <w:tr2bl w:val="nil"/>
                  </w:tcBorders>
                  <w:vAlign w:val="center"/>
                </w:tcPr>
                <w:p w14:paraId="3FDC0484">
                  <w:pPr>
                    <w:pStyle w:val="34"/>
                    <w:keepNext w:val="0"/>
                    <w:keepLines w:val="0"/>
                    <w:pageBreakBefore w:val="0"/>
                    <w:widowControl w:val="0"/>
                    <w:kinsoku/>
                    <w:wordWrap/>
                    <w:overflowPunct/>
                    <w:topLinePunct w:val="0"/>
                    <w:bidi w:val="0"/>
                    <w:adjustRightInd w:val="0"/>
                    <w:snapToGrid w:val="0"/>
                    <w:spacing w:line="240" w:lineRule="auto"/>
                    <w:jc w:val="center"/>
                    <w:textAlignment w:val="auto"/>
                    <w:rPr>
                      <w:rFonts w:hint="eastAsia" w:ascii="Times New Roman" w:cs="Times New Roman"/>
                      <w:b w:val="0"/>
                      <w:bCs w:val="0"/>
                      <w:sz w:val="21"/>
                      <w:szCs w:val="21"/>
                      <w:lang w:val="en-US" w:eastAsia="zh-CN"/>
                    </w:rPr>
                  </w:pPr>
                </w:p>
              </w:tc>
              <w:tc>
                <w:tcPr>
                  <w:tcW w:w="319" w:type="pct"/>
                  <w:vMerge w:val="continue"/>
                  <w:tcBorders>
                    <w:tl2br w:val="nil"/>
                    <w:tr2bl w:val="nil"/>
                  </w:tcBorders>
                  <w:vAlign w:val="center"/>
                </w:tcPr>
                <w:p w14:paraId="138570EB">
                  <w:pPr>
                    <w:pStyle w:val="34"/>
                    <w:keepNext w:val="0"/>
                    <w:keepLines w:val="0"/>
                    <w:pageBreakBefore w:val="0"/>
                    <w:widowControl w:val="0"/>
                    <w:kinsoku/>
                    <w:wordWrap/>
                    <w:overflowPunct/>
                    <w:topLinePunct w:val="0"/>
                    <w:bidi w:val="0"/>
                    <w:adjustRightInd w:val="0"/>
                    <w:snapToGrid w:val="0"/>
                    <w:spacing w:line="240" w:lineRule="auto"/>
                    <w:jc w:val="center"/>
                    <w:textAlignment w:val="auto"/>
                    <w:rPr>
                      <w:rFonts w:hint="default" w:ascii="Times New Roman" w:hAnsi="Times New Roman" w:eastAsia="宋体" w:cs="Times New Roman"/>
                      <w:b w:val="0"/>
                      <w:bCs w:val="0"/>
                      <w:sz w:val="21"/>
                      <w:szCs w:val="21"/>
                    </w:rPr>
                  </w:pPr>
                </w:p>
              </w:tc>
              <w:tc>
                <w:tcPr>
                  <w:tcW w:w="461" w:type="pct"/>
                  <w:vMerge w:val="continue"/>
                  <w:tcBorders>
                    <w:tl2br w:val="nil"/>
                    <w:tr2bl w:val="nil"/>
                  </w:tcBorders>
                  <w:vAlign w:val="center"/>
                </w:tcPr>
                <w:p w14:paraId="33D6EDE9">
                  <w:pPr>
                    <w:pStyle w:val="34"/>
                    <w:keepNext w:val="0"/>
                    <w:keepLines w:val="0"/>
                    <w:pageBreakBefore w:val="0"/>
                    <w:widowControl w:val="0"/>
                    <w:kinsoku/>
                    <w:wordWrap/>
                    <w:overflowPunct/>
                    <w:topLinePunct w:val="0"/>
                    <w:bidi w:val="0"/>
                    <w:adjustRightInd w:val="0"/>
                    <w:snapToGrid w:val="0"/>
                    <w:spacing w:line="240" w:lineRule="auto"/>
                    <w:jc w:val="center"/>
                    <w:textAlignment w:val="auto"/>
                    <w:rPr>
                      <w:rFonts w:hint="default" w:ascii="Times New Roman" w:hAnsi="Times New Roman" w:eastAsia="宋体" w:cs="Times New Roman"/>
                      <w:b w:val="0"/>
                      <w:bCs w:val="0"/>
                      <w:sz w:val="21"/>
                      <w:szCs w:val="21"/>
                    </w:rPr>
                  </w:pPr>
                </w:p>
              </w:tc>
              <w:tc>
                <w:tcPr>
                  <w:tcW w:w="925" w:type="pct"/>
                  <w:vMerge w:val="continue"/>
                  <w:tcBorders>
                    <w:tl2br w:val="nil"/>
                    <w:tr2bl w:val="nil"/>
                  </w:tcBorders>
                  <w:vAlign w:val="center"/>
                </w:tcPr>
                <w:p w14:paraId="675384C0">
                  <w:pPr>
                    <w:pStyle w:val="28"/>
                    <w:keepNext w:val="0"/>
                    <w:keepLines w:val="0"/>
                    <w:pageBreakBefore w:val="0"/>
                    <w:widowControl w:val="0"/>
                    <w:kinsoku/>
                    <w:wordWrap/>
                    <w:overflowPunct/>
                    <w:topLinePunct w:val="0"/>
                    <w:bidi w:val="0"/>
                    <w:adjustRightInd w:val="0"/>
                    <w:snapToGrid w:val="0"/>
                    <w:spacing w:line="240" w:lineRule="auto"/>
                    <w:jc w:val="left"/>
                    <w:textAlignment w:val="auto"/>
                    <w:rPr>
                      <w:rFonts w:hint="default" w:ascii="Times New Roman" w:hAnsi="Times New Roman" w:eastAsia="宋体" w:cs="Times New Roman"/>
                      <w:b w:val="0"/>
                      <w:bCs w:val="0"/>
                      <w:sz w:val="21"/>
                      <w:szCs w:val="21"/>
                    </w:rPr>
                  </w:pPr>
                </w:p>
              </w:tc>
            </w:tr>
          </w:tbl>
          <w:p w14:paraId="266B3A91">
            <w:pPr>
              <w:pStyle w:val="34"/>
              <w:keepNext w:val="0"/>
              <w:keepLines w:val="0"/>
              <w:pageBreakBefore w:val="0"/>
              <w:widowControl w:val="0"/>
              <w:numPr>
                <w:ilvl w:val="0"/>
                <w:numId w:val="0"/>
              </w:numPr>
              <w:kinsoku/>
              <w:wordWrap/>
              <w:overflowPunct/>
              <w:topLinePunct w:val="0"/>
              <w:autoSpaceDE w:val="0"/>
              <w:autoSpaceDN w:val="0"/>
              <w:bidi w:val="0"/>
              <w:adjustRightInd w:val="0"/>
              <w:snapToGrid w:val="0"/>
              <w:spacing w:beforeAutospacing="0" w:afterAutospacing="0" w:line="360" w:lineRule="auto"/>
              <w:ind w:left="0" w:leftChars="0" w:firstLine="480" w:firstLineChars="200"/>
              <w:jc w:val="both"/>
              <w:textAlignment w:val="auto"/>
              <w:outlineLvl w:val="9"/>
              <w:rPr>
                <w:rFonts w:hint="default" w:ascii="Times New Roman" w:hAnsi="Times New Roman" w:eastAsia="宋体" w:cs="Times New Roman"/>
                <w:b w:val="0"/>
                <w:bCs w:val="0"/>
              </w:rPr>
            </w:pPr>
            <w:r>
              <w:rPr>
                <w:rFonts w:hint="default" w:ascii="Times New Roman" w:hAnsi="Times New Roman" w:eastAsia="宋体" w:cs="Times New Roman"/>
                <w:b w:val="0"/>
                <w:bCs w:val="0"/>
                <w:lang w:val="en-US" w:eastAsia="zh-CN"/>
              </w:rPr>
              <w:t>2）</w:t>
            </w:r>
            <w:r>
              <w:rPr>
                <w:rFonts w:hint="default" w:ascii="Times New Roman" w:hAnsi="Times New Roman" w:eastAsia="宋体" w:cs="Times New Roman"/>
                <w:b w:val="0"/>
                <w:bCs w:val="0"/>
              </w:rPr>
              <w:t>废水间接排放口基本情况</w:t>
            </w:r>
          </w:p>
          <w:p w14:paraId="3644AD3B">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eastAsia="黑体" w:cs="Times New Roman"/>
                <w:b w:val="0"/>
                <w:bCs w:val="0"/>
                <w:color w:val="auto"/>
                <w:sz w:val="21"/>
                <w:szCs w:val="21"/>
                <w:lang w:val="en-US" w:eastAsia="zh-CN"/>
              </w:rPr>
            </w:pPr>
            <w:r>
              <w:rPr>
                <w:rFonts w:hint="default" w:ascii="Times New Roman" w:hAnsi="Times New Roman" w:eastAsia="黑体" w:cs="Times New Roman"/>
                <w:b w:val="0"/>
                <w:bCs w:val="0"/>
                <w:color w:val="auto"/>
                <w:sz w:val="21"/>
                <w:szCs w:val="21"/>
                <w:lang w:val="en-US" w:eastAsia="zh-CN"/>
              </w:rPr>
              <w:t>表4-</w:t>
            </w:r>
            <w:r>
              <w:rPr>
                <w:rFonts w:hint="eastAsia" w:eastAsia="黑体" w:cs="Times New Roman"/>
                <w:b w:val="0"/>
                <w:bCs w:val="0"/>
                <w:color w:val="auto"/>
                <w:sz w:val="21"/>
                <w:szCs w:val="21"/>
                <w:lang w:val="en-US" w:eastAsia="zh-CN"/>
              </w:rPr>
              <w:t>12</w:t>
            </w:r>
            <w:r>
              <w:rPr>
                <w:rFonts w:hint="default" w:ascii="Times New Roman" w:hAnsi="Times New Roman" w:eastAsia="黑体" w:cs="Times New Roman"/>
                <w:b w:val="0"/>
                <w:bCs w:val="0"/>
                <w:color w:val="auto"/>
                <w:sz w:val="21"/>
                <w:szCs w:val="21"/>
                <w:lang w:val="en-US" w:eastAsia="zh-CN"/>
              </w:rPr>
              <w:t xml:space="preserve">  废水间接排放口基本情况</w:t>
            </w:r>
          </w:p>
          <w:tbl>
            <w:tblPr>
              <w:tblStyle w:val="13"/>
              <w:tblW w:w="4994"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0" w:type="dxa"/>
                <w:bottom w:w="0" w:type="dxa"/>
                <w:right w:w="0" w:type="dxa"/>
              </w:tblCellMar>
            </w:tblPr>
            <w:tblGrid>
              <w:gridCol w:w="396"/>
              <w:gridCol w:w="854"/>
              <w:gridCol w:w="978"/>
              <w:gridCol w:w="799"/>
              <w:gridCol w:w="1141"/>
              <w:gridCol w:w="1192"/>
              <w:gridCol w:w="2626"/>
              <w:gridCol w:w="773"/>
            </w:tblGrid>
            <w:tr w14:paraId="6929D0F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226" w:type="pct"/>
                  <w:vMerge w:val="restart"/>
                  <w:tcBorders>
                    <w:tl2br w:val="nil"/>
                    <w:tr2bl w:val="nil"/>
                  </w:tcBorders>
                  <w:vAlign w:val="center"/>
                </w:tcPr>
                <w:p w14:paraId="3E8D57DD">
                  <w:pPr>
                    <w:keepNext w:val="0"/>
                    <w:keepLines w:val="0"/>
                    <w:pageBreakBefore w:val="0"/>
                    <w:kinsoku/>
                    <w:wordWrap/>
                    <w:overflowPunct/>
                    <w:topLinePunct w:val="0"/>
                    <w:bidi w:val="0"/>
                    <w:adjustRightInd w:val="0"/>
                    <w:snapToGrid w:val="0"/>
                    <w:spacing w:line="240" w:lineRule="auto"/>
                    <w:jc w:val="center"/>
                    <w:textAlignment w:val="auto"/>
                    <w:rPr>
                      <w:rFonts w:hint="default" w:ascii="Times New Roman" w:hAnsi="Times New Roman" w:eastAsia="宋体" w:cs="Times New Roman"/>
                      <w:b/>
                      <w:bCs/>
                      <w:sz w:val="21"/>
                      <w:szCs w:val="21"/>
                    </w:rPr>
                  </w:pPr>
                  <w:r>
                    <w:rPr>
                      <w:rFonts w:hint="default" w:ascii="Times New Roman" w:hAnsi="Times New Roman" w:eastAsia="宋体" w:cs="Times New Roman"/>
                      <w:b/>
                      <w:bCs/>
                      <w:sz w:val="21"/>
                      <w:szCs w:val="21"/>
                    </w:rPr>
                    <w:t>序 号</w:t>
                  </w:r>
                </w:p>
              </w:tc>
              <w:tc>
                <w:tcPr>
                  <w:tcW w:w="487" w:type="pct"/>
                  <w:vMerge w:val="restart"/>
                  <w:tcBorders>
                    <w:tl2br w:val="nil"/>
                    <w:tr2bl w:val="nil"/>
                  </w:tcBorders>
                  <w:vAlign w:val="center"/>
                </w:tcPr>
                <w:p w14:paraId="48833D62">
                  <w:pPr>
                    <w:keepNext w:val="0"/>
                    <w:keepLines w:val="0"/>
                    <w:pageBreakBefore w:val="0"/>
                    <w:kinsoku/>
                    <w:wordWrap/>
                    <w:overflowPunct/>
                    <w:topLinePunct w:val="0"/>
                    <w:bidi w:val="0"/>
                    <w:adjustRightInd w:val="0"/>
                    <w:snapToGrid w:val="0"/>
                    <w:spacing w:line="240" w:lineRule="auto"/>
                    <w:jc w:val="center"/>
                    <w:textAlignment w:val="auto"/>
                    <w:rPr>
                      <w:rFonts w:hint="default" w:ascii="Times New Roman" w:hAnsi="Times New Roman" w:eastAsia="宋体" w:cs="Times New Roman"/>
                      <w:b/>
                      <w:bCs/>
                      <w:sz w:val="21"/>
                      <w:szCs w:val="21"/>
                    </w:rPr>
                  </w:pPr>
                  <w:r>
                    <w:rPr>
                      <w:rFonts w:hint="default" w:ascii="Times New Roman" w:hAnsi="Times New Roman" w:eastAsia="宋体" w:cs="Times New Roman"/>
                      <w:b/>
                      <w:bCs/>
                      <w:sz w:val="21"/>
                      <w:szCs w:val="21"/>
                    </w:rPr>
                    <w:t>排放口编号</w:t>
                  </w:r>
                </w:p>
              </w:tc>
              <w:tc>
                <w:tcPr>
                  <w:tcW w:w="1014" w:type="pct"/>
                  <w:gridSpan w:val="2"/>
                  <w:tcBorders>
                    <w:tl2br w:val="nil"/>
                    <w:tr2bl w:val="nil"/>
                  </w:tcBorders>
                  <w:vAlign w:val="center"/>
                </w:tcPr>
                <w:p w14:paraId="465803C1">
                  <w:pPr>
                    <w:keepNext w:val="0"/>
                    <w:keepLines w:val="0"/>
                    <w:pageBreakBefore w:val="0"/>
                    <w:kinsoku/>
                    <w:wordWrap/>
                    <w:overflowPunct/>
                    <w:topLinePunct w:val="0"/>
                    <w:bidi w:val="0"/>
                    <w:adjustRightInd w:val="0"/>
                    <w:snapToGrid w:val="0"/>
                    <w:spacing w:line="240" w:lineRule="auto"/>
                    <w:jc w:val="center"/>
                    <w:textAlignment w:val="auto"/>
                    <w:rPr>
                      <w:rFonts w:hint="default" w:ascii="Times New Roman" w:hAnsi="Times New Roman" w:eastAsia="宋体" w:cs="Times New Roman"/>
                      <w:b/>
                      <w:bCs/>
                      <w:sz w:val="21"/>
                      <w:szCs w:val="21"/>
                    </w:rPr>
                  </w:pPr>
                  <w:r>
                    <w:rPr>
                      <w:rFonts w:hint="default" w:ascii="Times New Roman" w:hAnsi="Times New Roman" w:eastAsia="宋体" w:cs="Times New Roman"/>
                      <w:b/>
                      <w:bCs/>
                      <w:sz w:val="21"/>
                      <w:szCs w:val="21"/>
                    </w:rPr>
                    <w:t>排放口地理坐标</w:t>
                  </w:r>
                </w:p>
              </w:tc>
              <w:tc>
                <w:tcPr>
                  <w:tcW w:w="651" w:type="pct"/>
                  <w:vMerge w:val="restart"/>
                  <w:tcBorders>
                    <w:tl2br w:val="nil"/>
                    <w:tr2bl w:val="nil"/>
                  </w:tcBorders>
                  <w:vAlign w:val="center"/>
                </w:tcPr>
                <w:p w14:paraId="486CF51A">
                  <w:pPr>
                    <w:keepNext w:val="0"/>
                    <w:keepLines w:val="0"/>
                    <w:pageBreakBefore w:val="0"/>
                    <w:kinsoku/>
                    <w:wordWrap/>
                    <w:overflowPunct/>
                    <w:topLinePunct w:val="0"/>
                    <w:bidi w:val="0"/>
                    <w:adjustRightInd w:val="0"/>
                    <w:snapToGrid w:val="0"/>
                    <w:spacing w:line="240" w:lineRule="auto"/>
                    <w:jc w:val="center"/>
                    <w:textAlignment w:val="auto"/>
                    <w:rPr>
                      <w:rFonts w:hint="default" w:ascii="Times New Roman" w:hAnsi="Times New Roman" w:eastAsia="宋体" w:cs="Times New Roman"/>
                      <w:b/>
                      <w:bCs/>
                      <w:sz w:val="21"/>
                      <w:szCs w:val="21"/>
                    </w:rPr>
                  </w:pPr>
                  <w:r>
                    <w:rPr>
                      <w:rFonts w:hint="default" w:ascii="Times New Roman" w:hAnsi="Times New Roman" w:eastAsia="宋体" w:cs="Times New Roman"/>
                      <w:b/>
                      <w:bCs/>
                      <w:sz w:val="21"/>
                      <w:szCs w:val="21"/>
                    </w:rPr>
                    <w:t>废水排放量/（t/a）</w:t>
                  </w:r>
                </w:p>
              </w:tc>
              <w:tc>
                <w:tcPr>
                  <w:tcW w:w="680" w:type="pct"/>
                  <w:vMerge w:val="restart"/>
                  <w:tcBorders>
                    <w:tl2br w:val="nil"/>
                    <w:tr2bl w:val="nil"/>
                  </w:tcBorders>
                  <w:vAlign w:val="center"/>
                </w:tcPr>
                <w:p w14:paraId="232C156C">
                  <w:pPr>
                    <w:keepNext w:val="0"/>
                    <w:keepLines w:val="0"/>
                    <w:pageBreakBefore w:val="0"/>
                    <w:kinsoku/>
                    <w:wordWrap/>
                    <w:overflowPunct/>
                    <w:topLinePunct w:val="0"/>
                    <w:bidi w:val="0"/>
                    <w:adjustRightInd w:val="0"/>
                    <w:snapToGrid w:val="0"/>
                    <w:spacing w:line="240" w:lineRule="auto"/>
                    <w:jc w:val="center"/>
                    <w:textAlignment w:val="auto"/>
                    <w:rPr>
                      <w:rFonts w:hint="default" w:ascii="Times New Roman" w:hAnsi="Times New Roman" w:eastAsia="宋体" w:cs="Times New Roman"/>
                      <w:b/>
                      <w:bCs/>
                      <w:sz w:val="21"/>
                      <w:szCs w:val="21"/>
                    </w:rPr>
                  </w:pPr>
                  <w:r>
                    <w:rPr>
                      <w:rFonts w:hint="default" w:ascii="Times New Roman" w:hAnsi="Times New Roman" w:eastAsia="宋体" w:cs="Times New Roman"/>
                      <w:b/>
                      <w:bCs/>
                      <w:sz w:val="21"/>
                      <w:szCs w:val="21"/>
                    </w:rPr>
                    <w:t>排放去向</w:t>
                  </w:r>
                </w:p>
              </w:tc>
              <w:tc>
                <w:tcPr>
                  <w:tcW w:w="1498" w:type="pct"/>
                  <w:vMerge w:val="restart"/>
                  <w:tcBorders>
                    <w:tl2br w:val="nil"/>
                    <w:tr2bl w:val="nil"/>
                  </w:tcBorders>
                  <w:vAlign w:val="center"/>
                </w:tcPr>
                <w:p w14:paraId="40E85888">
                  <w:pPr>
                    <w:keepNext w:val="0"/>
                    <w:keepLines w:val="0"/>
                    <w:pageBreakBefore w:val="0"/>
                    <w:kinsoku/>
                    <w:wordWrap/>
                    <w:overflowPunct/>
                    <w:topLinePunct w:val="0"/>
                    <w:bidi w:val="0"/>
                    <w:adjustRightInd w:val="0"/>
                    <w:snapToGrid w:val="0"/>
                    <w:spacing w:line="240" w:lineRule="auto"/>
                    <w:jc w:val="center"/>
                    <w:textAlignment w:val="auto"/>
                    <w:rPr>
                      <w:rFonts w:hint="default" w:ascii="Times New Roman" w:hAnsi="Times New Roman" w:eastAsia="宋体" w:cs="Times New Roman"/>
                      <w:b/>
                      <w:bCs/>
                      <w:sz w:val="21"/>
                      <w:szCs w:val="21"/>
                    </w:rPr>
                  </w:pPr>
                  <w:r>
                    <w:rPr>
                      <w:rFonts w:hint="default" w:ascii="Times New Roman" w:hAnsi="Times New Roman" w:eastAsia="宋体" w:cs="Times New Roman"/>
                      <w:b/>
                      <w:bCs/>
                      <w:sz w:val="21"/>
                      <w:szCs w:val="21"/>
                    </w:rPr>
                    <w:t>排放规律</w:t>
                  </w:r>
                </w:p>
              </w:tc>
              <w:tc>
                <w:tcPr>
                  <w:tcW w:w="441" w:type="pct"/>
                  <w:vMerge w:val="restart"/>
                  <w:tcBorders>
                    <w:tl2br w:val="nil"/>
                    <w:tr2bl w:val="nil"/>
                  </w:tcBorders>
                  <w:vAlign w:val="center"/>
                </w:tcPr>
                <w:p w14:paraId="1866B572">
                  <w:pPr>
                    <w:keepNext w:val="0"/>
                    <w:keepLines w:val="0"/>
                    <w:pageBreakBefore w:val="0"/>
                    <w:kinsoku/>
                    <w:wordWrap/>
                    <w:overflowPunct/>
                    <w:topLinePunct w:val="0"/>
                    <w:bidi w:val="0"/>
                    <w:adjustRightInd w:val="0"/>
                    <w:snapToGrid w:val="0"/>
                    <w:spacing w:line="240" w:lineRule="auto"/>
                    <w:jc w:val="center"/>
                    <w:textAlignment w:val="auto"/>
                    <w:rPr>
                      <w:rFonts w:hint="default" w:ascii="Times New Roman" w:hAnsi="Times New Roman" w:eastAsia="宋体" w:cs="Times New Roman"/>
                      <w:b/>
                      <w:bCs/>
                      <w:sz w:val="21"/>
                      <w:szCs w:val="21"/>
                    </w:rPr>
                  </w:pPr>
                  <w:r>
                    <w:rPr>
                      <w:rFonts w:hint="default" w:ascii="Times New Roman" w:hAnsi="Times New Roman" w:eastAsia="宋体" w:cs="Times New Roman"/>
                      <w:b/>
                      <w:bCs/>
                      <w:sz w:val="21"/>
                      <w:szCs w:val="21"/>
                    </w:rPr>
                    <w:t>间歇排放时段</w:t>
                  </w:r>
                </w:p>
              </w:tc>
            </w:tr>
            <w:tr w14:paraId="5BCD0F2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226" w:type="pct"/>
                  <w:vMerge w:val="continue"/>
                  <w:tcBorders>
                    <w:tl2br w:val="nil"/>
                    <w:tr2bl w:val="nil"/>
                  </w:tcBorders>
                  <w:vAlign w:val="center"/>
                </w:tcPr>
                <w:p w14:paraId="39E32C6F">
                  <w:pPr>
                    <w:keepNext w:val="0"/>
                    <w:keepLines w:val="0"/>
                    <w:pageBreakBefore w:val="0"/>
                    <w:kinsoku/>
                    <w:wordWrap/>
                    <w:overflowPunct/>
                    <w:topLinePunct w:val="0"/>
                    <w:bidi w:val="0"/>
                    <w:adjustRightInd w:val="0"/>
                    <w:snapToGrid w:val="0"/>
                    <w:spacing w:line="240" w:lineRule="auto"/>
                    <w:jc w:val="center"/>
                    <w:textAlignment w:val="auto"/>
                    <w:rPr>
                      <w:rFonts w:hint="default" w:ascii="Times New Roman" w:hAnsi="Times New Roman" w:eastAsia="宋体" w:cs="Times New Roman"/>
                      <w:b/>
                      <w:bCs/>
                      <w:sz w:val="21"/>
                      <w:szCs w:val="21"/>
                    </w:rPr>
                  </w:pPr>
                </w:p>
              </w:tc>
              <w:tc>
                <w:tcPr>
                  <w:tcW w:w="487" w:type="pct"/>
                  <w:vMerge w:val="continue"/>
                  <w:tcBorders>
                    <w:tl2br w:val="nil"/>
                    <w:tr2bl w:val="nil"/>
                  </w:tcBorders>
                  <w:vAlign w:val="center"/>
                </w:tcPr>
                <w:p w14:paraId="04DA9520">
                  <w:pPr>
                    <w:keepNext w:val="0"/>
                    <w:keepLines w:val="0"/>
                    <w:pageBreakBefore w:val="0"/>
                    <w:kinsoku/>
                    <w:wordWrap/>
                    <w:overflowPunct/>
                    <w:topLinePunct w:val="0"/>
                    <w:bidi w:val="0"/>
                    <w:adjustRightInd w:val="0"/>
                    <w:snapToGrid w:val="0"/>
                    <w:spacing w:line="240" w:lineRule="auto"/>
                    <w:jc w:val="center"/>
                    <w:textAlignment w:val="auto"/>
                    <w:rPr>
                      <w:rFonts w:hint="default" w:ascii="Times New Roman" w:hAnsi="Times New Roman" w:eastAsia="宋体" w:cs="Times New Roman"/>
                      <w:b/>
                      <w:bCs/>
                      <w:sz w:val="21"/>
                      <w:szCs w:val="21"/>
                    </w:rPr>
                  </w:pPr>
                </w:p>
              </w:tc>
              <w:tc>
                <w:tcPr>
                  <w:tcW w:w="558" w:type="pct"/>
                  <w:tcBorders>
                    <w:tl2br w:val="nil"/>
                    <w:tr2bl w:val="nil"/>
                  </w:tcBorders>
                  <w:vAlign w:val="center"/>
                </w:tcPr>
                <w:p w14:paraId="05EC48A0">
                  <w:pPr>
                    <w:keepNext w:val="0"/>
                    <w:keepLines w:val="0"/>
                    <w:pageBreakBefore w:val="0"/>
                    <w:kinsoku/>
                    <w:wordWrap/>
                    <w:overflowPunct/>
                    <w:topLinePunct w:val="0"/>
                    <w:bidi w:val="0"/>
                    <w:adjustRightInd w:val="0"/>
                    <w:snapToGrid w:val="0"/>
                    <w:spacing w:line="240" w:lineRule="auto"/>
                    <w:jc w:val="center"/>
                    <w:textAlignment w:val="auto"/>
                    <w:rPr>
                      <w:rFonts w:hint="default" w:ascii="Times New Roman" w:hAnsi="Times New Roman" w:eastAsia="宋体" w:cs="Times New Roman"/>
                      <w:b/>
                      <w:bCs/>
                      <w:sz w:val="21"/>
                      <w:szCs w:val="21"/>
                    </w:rPr>
                  </w:pPr>
                  <w:r>
                    <w:rPr>
                      <w:rFonts w:hint="default" w:ascii="Times New Roman" w:hAnsi="Times New Roman" w:eastAsia="宋体" w:cs="Times New Roman"/>
                      <w:b/>
                      <w:bCs/>
                      <w:sz w:val="21"/>
                      <w:szCs w:val="21"/>
                    </w:rPr>
                    <w:t>经度</w:t>
                  </w:r>
                </w:p>
              </w:tc>
              <w:tc>
                <w:tcPr>
                  <w:tcW w:w="456" w:type="pct"/>
                  <w:tcBorders>
                    <w:tl2br w:val="nil"/>
                    <w:tr2bl w:val="nil"/>
                  </w:tcBorders>
                  <w:vAlign w:val="center"/>
                </w:tcPr>
                <w:p w14:paraId="3C740D09">
                  <w:pPr>
                    <w:keepNext w:val="0"/>
                    <w:keepLines w:val="0"/>
                    <w:pageBreakBefore w:val="0"/>
                    <w:kinsoku/>
                    <w:wordWrap/>
                    <w:overflowPunct/>
                    <w:topLinePunct w:val="0"/>
                    <w:bidi w:val="0"/>
                    <w:adjustRightInd w:val="0"/>
                    <w:snapToGrid w:val="0"/>
                    <w:spacing w:line="240" w:lineRule="auto"/>
                    <w:jc w:val="center"/>
                    <w:textAlignment w:val="auto"/>
                    <w:rPr>
                      <w:rFonts w:hint="default" w:ascii="Times New Roman" w:hAnsi="Times New Roman" w:eastAsia="宋体" w:cs="Times New Roman"/>
                      <w:b/>
                      <w:bCs/>
                      <w:sz w:val="21"/>
                      <w:szCs w:val="21"/>
                    </w:rPr>
                  </w:pPr>
                  <w:r>
                    <w:rPr>
                      <w:rFonts w:hint="default" w:ascii="Times New Roman" w:hAnsi="Times New Roman" w:eastAsia="宋体" w:cs="Times New Roman"/>
                      <w:b/>
                      <w:bCs/>
                      <w:sz w:val="21"/>
                      <w:szCs w:val="21"/>
                    </w:rPr>
                    <w:t>纬度</w:t>
                  </w:r>
                </w:p>
              </w:tc>
              <w:tc>
                <w:tcPr>
                  <w:tcW w:w="651" w:type="pct"/>
                  <w:vMerge w:val="continue"/>
                  <w:tcBorders>
                    <w:tl2br w:val="nil"/>
                    <w:tr2bl w:val="nil"/>
                  </w:tcBorders>
                  <w:vAlign w:val="center"/>
                </w:tcPr>
                <w:p w14:paraId="0C721F32">
                  <w:pPr>
                    <w:keepNext w:val="0"/>
                    <w:keepLines w:val="0"/>
                    <w:pageBreakBefore w:val="0"/>
                    <w:kinsoku/>
                    <w:wordWrap/>
                    <w:overflowPunct/>
                    <w:topLinePunct w:val="0"/>
                    <w:bidi w:val="0"/>
                    <w:adjustRightInd w:val="0"/>
                    <w:snapToGrid w:val="0"/>
                    <w:spacing w:line="240" w:lineRule="auto"/>
                    <w:jc w:val="center"/>
                    <w:textAlignment w:val="auto"/>
                    <w:rPr>
                      <w:rFonts w:hint="default" w:ascii="Times New Roman" w:hAnsi="Times New Roman" w:eastAsia="宋体" w:cs="Times New Roman"/>
                      <w:b/>
                      <w:bCs/>
                      <w:sz w:val="21"/>
                      <w:szCs w:val="21"/>
                    </w:rPr>
                  </w:pPr>
                </w:p>
              </w:tc>
              <w:tc>
                <w:tcPr>
                  <w:tcW w:w="680" w:type="pct"/>
                  <w:vMerge w:val="continue"/>
                  <w:tcBorders>
                    <w:tl2br w:val="nil"/>
                    <w:tr2bl w:val="nil"/>
                  </w:tcBorders>
                  <w:vAlign w:val="center"/>
                </w:tcPr>
                <w:p w14:paraId="56E4B9C4">
                  <w:pPr>
                    <w:keepNext w:val="0"/>
                    <w:keepLines w:val="0"/>
                    <w:pageBreakBefore w:val="0"/>
                    <w:kinsoku/>
                    <w:wordWrap/>
                    <w:overflowPunct/>
                    <w:topLinePunct w:val="0"/>
                    <w:bidi w:val="0"/>
                    <w:adjustRightInd w:val="0"/>
                    <w:snapToGrid w:val="0"/>
                    <w:spacing w:line="240" w:lineRule="auto"/>
                    <w:jc w:val="center"/>
                    <w:textAlignment w:val="auto"/>
                    <w:rPr>
                      <w:rFonts w:hint="default" w:ascii="Times New Roman" w:hAnsi="Times New Roman" w:eastAsia="宋体" w:cs="Times New Roman"/>
                      <w:b/>
                      <w:bCs/>
                      <w:sz w:val="21"/>
                      <w:szCs w:val="21"/>
                    </w:rPr>
                  </w:pPr>
                </w:p>
              </w:tc>
              <w:tc>
                <w:tcPr>
                  <w:tcW w:w="1498" w:type="pct"/>
                  <w:vMerge w:val="continue"/>
                  <w:tcBorders>
                    <w:tl2br w:val="nil"/>
                    <w:tr2bl w:val="nil"/>
                  </w:tcBorders>
                  <w:vAlign w:val="center"/>
                </w:tcPr>
                <w:p w14:paraId="53DFB4CF">
                  <w:pPr>
                    <w:keepNext w:val="0"/>
                    <w:keepLines w:val="0"/>
                    <w:pageBreakBefore w:val="0"/>
                    <w:kinsoku/>
                    <w:wordWrap/>
                    <w:overflowPunct/>
                    <w:topLinePunct w:val="0"/>
                    <w:bidi w:val="0"/>
                    <w:adjustRightInd w:val="0"/>
                    <w:snapToGrid w:val="0"/>
                    <w:spacing w:line="240" w:lineRule="auto"/>
                    <w:jc w:val="center"/>
                    <w:textAlignment w:val="auto"/>
                    <w:rPr>
                      <w:rFonts w:hint="default" w:ascii="Times New Roman" w:hAnsi="Times New Roman" w:eastAsia="宋体" w:cs="Times New Roman"/>
                      <w:b/>
                      <w:bCs/>
                      <w:sz w:val="21"/>
                      <w:szCs w:val="21"/>
                    </w:rPr>
                  </w:pPr>
                </w:p>
              </w:tc>
              <w:tc>
                <w:tcPr>
                  <w:tcW w:w="441" w:type="pct"/>
                  <w:vMerge w:val="continue"/>
                  <w:tcBorders>
                    <w:tl2br w:val="nil"/>
                    <w:tr2bl w:val="nil"/>
                  </w:tcBorders>
                  <w:vAlign w:val="center"/>
                </w:tcPr>
                <w:p w14:paraId="7F29930B">
                  <w:pPr>
                    <w:keepNext w:val="0"/>
                    <w:keepLines w:val="0"/>
                    <w:pageBreakBefore w:val="0"/>
                    <w:kinsoku/>
                    <w:wordWrap/>
                    <w:overflowPunct/>
                    <w:topLinePunct w:val="0"/>
                    <w:bidi w:val="0"/>
                    <w:adjustRightInd w:val="0"/>
                    <w:snapToGrid w:val="0"/>
                    <w:spacing w:line="240" w:lineRule="auto"/>
                    <w:jc w:val="center"/>
                    <w:textAlignment w:val="auto"/>
                    <w:rPr>
                      <w:rFonts w:hint="default" w:ascii="Times New Roman" w:hAnsi="Times New Roman" w:eastAsia="宋体" w:cs="Times New Roman"/>
                      <w:b/>
                      <w:bCs/>
                      <w:sz w:val="21"/>
                      <w:szCs w:val="21"/>
                    </w:rPr>
                  </w:pPr>
                </w:p>
              </w:tc>
            </w:tr>
            <w:tr w14:paraId="2828AF2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226" w:type="pct"/>
                  <w:tcBorders>
                    <w:tl2br w:val="nil"/>
                    <w:tr2bl w:val="nil"/>
                  </w:tcBorders>
                  <w:shd w:val="clear" w:color="auto" w:fill="auto"/>
                  <w:vAlign w:val="center"/>
                </w:tcPr>
                <w:p w14:paraId="6EB70A1E">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kern w:val="2"/>
                      <w:sz w:val="21"/>
                      <w:szCs w:val="21"/>
                      <w:lang w:val="en-US" w:eastAsia="zh-CN" w:bidi="ar-SA"/>
                    </w:rPr>
                  </w:pPr>
                  <w:r>
                    <w:rPr>
                      <w:rFonts w:hint="default" w:ascii="Times New Roman" w:hAnsi="Times New Roman" w:eastAsia="宋体" w:cs="Times New Roman"/>
                      <w:b w:val="0"/>
                      <w:bCs w:val="0"/>
                      <w:sz w:val="21"/>
                      <w:szCs w:val="21"/>
                    </w:rPr>
                    <w:t>1</w:t>
                  </w:r>
                </w:p>
              </w:tc>
              <w:tc>
                <w:tcPr>
                  <w:tcW w:w="487" w:type="pct"/>
                  <w:tcBorders>
                    <w:tl2br w:val="nil"/>
                    <w:tr2bl w:val="nil"/>
                  </w:tcBorders>
                  <w:shd w:val="clear" w:color="auto" w:fill="auto"/>
                  <w:vAlign w:val="center"/>
                </w:tcPr>
                <w:p w14:paraId="19028062">
                  <w:pPr>
                    <w:pStyle w:val="5"/>
                    <w:keepNext w:val="0"/>
                    <w:keepLines w:val="0"/>
                    <w:pageBreakBefore w:val="0"/>
                    <w:widowControl w:val="0"/>
                    <w:kinsoku/>
                    <w:wordWrap/>
                    <w:overflowPunct/>
                    <w:topLinePunct w:val="0"/>
                    <w:autoSpaceDE/>
                    <w:autoSpaceDN/>
                    <w:bidi w:val="0"/>
                    <w:adjustRightInd w:val="0"/>
                    <w:snapToGrid w:val="0"/>
                    <w:spacing w:before="0" w:after="0"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0"/>
                      <w:sz w:val="21"/>
                      <w:szCs w:val="21"/>
                      <w:u w:val="none" w:color="auto"/>
                      <w:vertAlign w:val="baseline"/>
                      <w:lang w:val="en-US" w:eastAsia="zh-CN" w:bidi="ar-SA"/>
                    </w:rPr>
                  </w:pPr>
                  <w:r>
                    <w:rPr>
                      <w:rFonts w:hint="default" w:ascii="Times New Roman" w:hAnsi="Times New Roman" w:cs="Times New Roman"/>
                      <w:color w:val="auto"/>
                      <w:sz w:val="21"/>
                      <w:szCs w:val="21"/>
                      <w:u w:val="none" w:color="auto"/>
                      <w:vertAlign w:val="baseline"/>
                      <w:lang w:val="en-US" w:eastAsia="zh-CN"/>
                    </w:rPr>
                    <w:t>DW001</w:t>
                  </w:r>
                </w:p>
              </w:tc>
              <w:tc>
                <w:tcPr>
                  <w:tcW w:w="558" w:type="pct"/>
                  <w:tcBorders>
                    <w:tl2br w:val="nil"/>
                    <w:tr2bl w:val="nil"/>
                  </w:tcBorders>
                  <w:shd w:val="clear" w:color="auto" w:fill="auto"/>
                  <w:vAlign w:val="center"/>
                </w:tcPr>
                <w:p w14:paraId="17B8F3B5">
                  <w:pPr>
                    <w:pStyle w:val="24"/>
                    <w:bidi w:val="0"/>
                    <w:ind w:firstLine="0" w:firstLineChars="0"/>
                    <w:rPr>
                      <w:rFonts w:hint="default" w:ascii="Times New Roman" w:hAnsi="Times New Roman" w:eastAsia="仿宋" w:cstheme="minorBidi"/>
                      <w:kern w:val="2"/>
                      <w:sz w:val="21"/>
                      <w:szCs w:val="24"/>
                      <w:highlight w:val="yellow"/>
                      <w:lang w:val="en-US" w:eastAsia="zh-CN" w:bidi="ar-SA"/>
                    </w:rPr>
                  </w:pPr>
                  <w:r>
                    <w:rPr>
                      <w:rFonts w:hint="eastAsia"/>
                      <w:lang w:val="en-US" w:eastAsia="zh-CN"/>
                    </w:rPr>
                    <w:t>113</w:t>
                  </w:r>
                  <w:r>
                    <w:rPr>
                      <w:rFonts w:hint="default" w:ascii="Times New Roman" w:hAnsi="Times New Roman" w:cs="Times New Roman"/>
                      <w:color w:val="auto"/>
                      <w:spacing w:val="0"/>
                      <w:kern w:val="21"/>
                      <w:position w:val="0"/>
                      <w:sz w:val="21"/>
                      <w:szCs w:val="21"/>
                      <w:vertAlign w:val="baseline"/>
                      <w:lang w:val="en-US" w:eastAsia="zh-CN"/>
                    </w:rPr>
                    <w:t>°</w:t>
                  </w:r>
                  <w:r>
                    <w:rPr>
                      <w:rFonts w:hint="eastAsia"/>
                      <w:lang w:val="en-US" w:eastAsia="zh-CN"/>
                    </w:rPr>
                    <w:t>54</w:t>
                  </w:r>
                  <w:r>
                    <w:rPr>
                      <w:rFonts w:hint="default" w:ascii="Times New Roman" w:hAnsi="Times New Roman" w:cs="Times New Roman"/>
                      <w:color w:val="auto"/>
                      <w:spacing w:val="0"/>
                      <w:kern w:val="21"/>
                      <w:position w:val="0"/>
                      <w:sz w:val="21"/>
                      <w:szCs w:val="21"/>
                      <w:vertAlign w:val="baseline"/>
                      <w:lang w:val="en-US" w:eastAsia="zh-CN"/>
                    </w:rPr>
                    <w:t>′</w:t>
                  </w:r>
                  <w:r>
                    <w:rPr>
                      <w:rFonts w:hint="eastAsia"/>
                      <w:lang w:val="en-US" w:eastAsia="zh-CN"/>
                    </w:rPr>
                    <w:t>47.530</w:t>
                  </w:r>
                  <w:r>
                    <w:rPr>
                      <w:rFonts w:hint="default" w:ascii="Times New Roman" w:hAnsi="Times New Roman" w:cs="Times New Roman"/>
                      <w:color w:val="auto"/>
                      <w:spacing w:val="0"/>
                      <w:kern w:val="21"/>
                      <w:position w:val="0"/>
                      <w:sz w:val="21"/>
                      <w:szCs w:val="21"/>
                      <w:vertAlign w:val="baseline"/>
                      <w:lang w:val="en-US" w:eastAsia="zh-CN"/>
                    </w:rPr>
                    <w:t>″</w:t>
                  </w:r>
                </w:p>
              </w:tc>
              <w:tc>
                <w:tcPr>
                  <w:tcW w:w="456" w:type="pct"/>
                  <w:tcBorders>
                    <w:tl2br w:val="nil"/>
                    <w:tr2bl w:val="nil"/>
                  </w:tcBorders>
                  <w:shd w:val="clear" w:color="auto" w:fill="auto"/>
                  <w:vAlign w:val="center"/>
                </w:tcPr>
                <w:p w14:paraId="10141E9D">
                  <w:pPr>
                    <w:pStyle w:val="24"/>
                    <w:bidi w:val="0"/>
                    <w:ind w:firstLine="0" w:firstLineChars="0"/>
                    <w:rPr>
                      <w:rFonts w:hint="default" w:ascii="Times New Roman" w:hAnsi="Times New Roman" w:eastAsia="仿宋" w:cstheme="minorBidi"/>
                      <w:kern w:val="2"/>
                      <w:sz w:val="21"/>
                      <w:szCs w:val="24"/>
                      <w:highlight w:val="yellow"/>
                      <w:lang w:val="en-US" w:eastAsia="zh-CN" w:bidi="ar-SA"/>
                    </w:rPr>
                  </w:pPr>
                  <w:r>
                    <w:rPr>
                      <w:rFonts w:hint="eastAsia"/>
                      <w:lang w:val="en-US" w:eastAsia="zh-CN"/>
                    </w:rPr>
                    <w:t>35</w:t>
                  </w:r>
                  <w:r>
                    <w:rPr>
                      <w:rFonts w:hint="default" w:ascii="Times New Roman" w:hAnsi="Times New Roman" w:cs="Times New Roman"/>
                      <w:color w:val="auto"/>
                      <w:spacing w:val="0"/>
                      <w:kern w:val="21"/>
                      <w:position w:val="0"/>
                      <w:sz w:val="21"/>
                      <w:szCs w:val="21"/>
                      <w:vertAlign w:val="baseline"/>
                      <w:lang w:val="en-US" w:eastAsia="zh-CN"/>
                    </w:rPr>
                    <w:t>°</w:t>
                  </w:r>
                  <w:r>
                    <w:rPr>
                      <w:rFonts w:hint="eastAsia"/>
                      <w:lang w:val="en-US" w:eastAsia="zh-CN"/>
                    </w:rPr>
                    <w:t>13</w:t>
                  </w:r>
                  <w:r>
                    <w:rPr>
                      <w:rFonts w:hint="default" w:ascii="Times New Roman" w:hAnsi="Times New Roman" w:cs="Times New Roman"/>
                      <w:color w:val="auto"/>
                      <w:spacing w:val="0"/>
                      <w:kern w:val="21"/>
                      <w:position w:val="0"/>
                      <w:sz w:val="21"/>
                      <w:szCs w:val="21"/>
                      <w:vertAlign w:val="baseline"/>
                      <w:lang w:val="en-US" w:eastAsia="zh-CN"/>
                    </w:rPr>
                    <w:t>′</w:t>
                  </w:r>
                  <w:r>
                    <w:rPr>
                      <w:rFonts w:hint="eastAsia"/>
                      <w:lang w:val="en-US" w:eastAsia="zh-CN"/>
                    </w:rPr>
                    <w:t>43.461</w:t>
                  </w:r>
                  <w:r>
                    <w:rPr>
                      <w:rFonts w:hint="default" w:ascii="Times New Roman" w:hAnsi="Times New Roman" w:cs="Times New Roman"/>
                      <w:color w:val="auto"/>
                      <w:spacing w:val="0"/>
                      <w:kern w:val="21"/>
                      <w:position w:val="0"/>
                      <w:sz w:val="21"/>
                      <w:szCs w:val="21"/>
                      <w:vertAlign w:val="baseline"/>
                      <w:lang w:val="en-US" w:eastAsia="zh-CN"/>
                    </w:rPr>
                    <w:t>″</w:t>
                  </w:r>
                </w:p>
              </w:tc>
              <w:tc>
                <w:tcPr>
                  <w:tcW w:w="651" w:type="pct"/>
                  <w:tcBorders>
                    <w:tl2br w:val="nil"/>
                    <w:tr2bl w:val="nil"/>
                  </w:tcBorders>
                  <w:shd w:val="clear" w:color="auto" w:fill="auto"/>
                  <w:vAlign w:val="center"/>
                </w:tcPr>
                <w:p w14:paraId="514DB232">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kern w:val="2"/>
                      <w:sz w:val="21"/>
                      <w:szCs w:val="21"/>
                      <w:lang w:val="en-US" w:eastAsia="zh-CN" w:bidi="ar-SA"/>
                    </w:rPr>
                  </w:pPr>
                  <w:r>
                    <w:rPr>
                      <w:rFonts w:hint="eastAsia" w:cs="Times New Roman"/>
                      <w:b w:val="0"/>
                      <w:bCs w:val="0"/>
                      <w:kern w:val="2"/>
                      <w:sz w:val="21"/>
                      <w:szCs w:val="21"/>
                      <w:lang w:val="en-US" w:eastAsia="zh-CN" w:bidi="ar-SA"/>
                    </w:rPr>
                    <w:t>1480</w:t>
                  </w:r>
                </w:p>
              </w:tc>
              <w:tc>
                <w:tcPr>
                  <w:tcW w:w="680" w:type="pct"/>
                  <w:tcBorders>
                    <w:tl2br w:val="nil"/>
                    <w:tr2bl w:val="nil"/>
                  </w:tcBorders>
                  <w:shd w:val="clear" w:color="auto" w:fill="auto"/>
                  <w:vAlign w:val="center"/>
                </w:tcPr>
                <w:p w14:paraId="501D5374">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kern w:val="2"/>
                      <w:sz w:val="21"/>
                      <w:szCs w:val="21"/>
                      <w:lang w:val="en-US" w:eastAsia="zh-CN" w:bidi="ar-SA"/>
                    </w:rPr>
                  </w:pPr>
                  <w:r>
                    <w:rPr>
                      <w:rFonts w:hint="eastAsia" w:ascii="Times New Roman" w:hAnsi="Times New Roman" w:eastAsia="宋体" w:cs="Times New Roman"/>
                      <w:b w:val="0"/>
                      <w:bCs w:val="0"/>
                      <w:sz w:val="21"/>
                      <w:szCs w:val="21"/>
                      <w:lang w:val="en-US" w:eastAsia="zh-CN"/>
                    </w:rPr>
                    <w:t>新乡市贾屯污水处理厂</w:t>
                  </w:r>
                </w:p>
              </w:tc>
              <w:tc>
                <w:tcPr>
                  <w:tcW w:w="1498" w:type="pct"/>
                  <w:tcBorders>
                    <w:tl2br w:val="nil"/>
                    <w:tr2bl w:val="nil"/>
                  </w:tcBorders>
                  <w:shd w:val="clear" w:color="auto" w:fill="auto"/>
                  <w:vAlign w:val="center"/>
                </w:tcPr>
                <w:p w14:paraId="6C3E2127">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kern w:val="2"/>
                      <w:sz w:val="21"/>
                      <w:szCs w:val="21"/>
                      <w:lang w:val="en-US" w:eastAsia="zh-CN" w:bidi="ar-SA"/>
                    </w:rPr>
                  </w:pPr>
                  <w:r>
                    <w:rPr>
                      <w:rFonts w:hint="default" w:ascii="Times New Roman" w:hAnsi="Times New Roman" w:eastAsia="宋体" w:cs="Times New Roman"/>
                      <w:b w:val="0"/>
                      <w:bCs w:val="0"/>
                      <w:sz w:val="21"/>
                      <w:szCs w:val="21"/>
                    </w:rPr>
                    <w:t>间断排放，排放期间流量不稳定且无规律，但不属于冲击型排放</w:t>
                  </w:r>
                </w:p>
              </w:tc>
              <w:tc>
                <w:tcPr>
                  <w:tcW w:w="441" w:type="pct"/>
                  <w:tcBorders>
                    <w:tl2br w:val="nil"/>
                    <w:tr2bl w:val="nil"/>
                  </w:tcBorders>
                  <w:shd w:val="clear" w:color="auto" w:fill="auto"/>
                  <w:vAlign w:val="center"/>
                </w:tcPr>
                <w:p w14:paraId="69F130FB">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p w14:paraId="7778A993">
                  <w:pPr>
                    <w:keepNext w:val="0"/>
                    <w:keepLines w:val="0"/>
                    <w:pageBreakBefore w:val="0"/>
                    <w:widowControl w:val="0"/>
                    <w:kinsoku/>
                    <w:wordWrap/>
                    <w:overflowPunct/>
                    <w:topLinePunct w:val="0"/>
                    <w:autoSpaceDE/>
                    <w:autoSpaceDN/>
                    <w:bidi w:val="0"/>
                    <w:adjustRightInd w:val="0"/>
                    <w:snapToGrid w:val="0"/>
                    <w:spacing w:line="240" w:lineRule="auto"/>
                    <w:jc w:val="both"/>
                    <w:textAlignment w:val="auto"/>
                    <w:rPr>
                      <w:rFonts w:hint="default" w:ascii="Times New Roman" w:hAnsi="Times New Roman" w:eastAsia="宋体" w:cs="Times New Roman"/>
                      <w:b w:val="0"/>
                      <w:bCs w:val="0"/>
                      <w:kern w:val="2"/>
                      <w:sz w:val="21"/>
                      <w:szCs w:val="21"/>
                      <w:lang w:val="en-US" w:eastAsia="zh-CN" w:bidi="ar-SA"/>
                    </w:rPr>
                  </w:pPr>
                </w:p>
              </w:tc>
            </w:tr>
          </w:tbl>
          <w:p w14:paraId="5996A499">
            <w:pPr>
              <w:pStyle w:val="34"/>
              <w:keepNext w:val="0"/>
              <w:keepLines w:val="0"/>
              <w:pageBreakBefore w:val="0"/>
              <w:widowControl w:val="0"/>
              <w:numPr>
                <w:ilvl w:val="0"/>
                <w:numId w:val="0"/>
              </w:numPr>
              <w:kinsoku/>
              <w:wordWrap/>
              <w:overflowPunct/>
              <w:topLinePunct w:val="0"/>
              <w:autoSpaceDE w:val="0"/>
              <w:autoSpaceDN w:val="0"/>
              <w:bidi w:val="0"/>
              <w:adjustRightInd w:val="0"/>
              <w:snapToGrid w:val="0"/>
              <w:spacing w:beforeAutospacing="0" w:afterAutospacing="0" w:line="360" w:lineRule="auto"/>
              <w:ind w:left="0" w:leftChars="0" w:firstLine="480" w:firstLineChars="200"/>
              <w:jc w:val="both"/>
              <w:textAlignment w:val="auto"/>
              <w:outlineLvl w:val="9"/>
              <w:rPr>
                <w:rFonts w:hint="default" w:ascii="Times New Roman" w:hAnsi="Times New Roman" w:eastAsia="宋体" w:cs="Times New Roman"/>
                <w:b w:val="0"/>
                <w:bCs w:val="0"/>
                <w:lang w:val="en-US" w:eastAsia="zh-CN"/>
              </w:rPr>
            </w:pPr>
            <w:r>
              <w:rPr>
                <w:rFonts w:hint="default" w:ascii="Times New Roman" w:hAnsi="Times New Roman" w:eastAsia="宋体" w:cs="Times New Roman"/>
                <w:b w:val="0"/>
                <w:bCs w:val="0"/>
                <w:lang w:val="en-US" w:eastAsia="zh-CN"/>
              </w:rPr>
              <w:t>3）废水污染物排放执行标准</w:t>
            </w:r>
          </w:p>
          <w:p w14:paraId="245DF052">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eastAsia="黑体" w:cs="Times New Roman"/>
                <w:b w:val="0"/>
                <w:bCs w:val="0"/>
                <w:color w:val="auto"/>
                <w:sz w:val="21"/>
                <w:szCs w:val="21"/>
                <w:lang w:val="en-US" w:eastAsia="zh-CN"/>
              </w:rPr>
            </w:pPr>
            <w:r>
              <w:rPr>
                <w:rFonts w:hint="default" w:ascii="Times New Roman" w:hAnsi="Times New Roman" w:eastAsia="黑体" w:cs="Times New Roman"/>
                <w:b w:val="0"/>
                <w:bCs w:val="0"/>
                <w:color w:val="auto"/>
                <w:sz w:val="21"/>
                <w:szCs w:val="21"/>
                <w:lang w:val="en-US" w:eastAsia="zh-CN"/>
              </w:rPr>
              <w:t>表4-</w:t>
            </w:r>
            <w:r>
              <w:rPr>
                <w:rFonts w:hint="eastAsia" w:eastAsia="黑体" w:cs="Times New Roman"/>
                <w:b w:val="0"/>
                <w:bCs w:val="0"/>
                <w:color w:val="auto"/>
                <w:sz w:val="21"/>
                <w:szCs w:val="21"/>
                <w:lang w:val="en-US" w:eastAsia="zh-CN"/>
              </w:rPr>
              <w:t>13</w:t>
            </w:r>
            <w:r>
              <w:rPr>
                <w:rFonts w:hint="default" w:ascii="Times New Roman" w:hAnsi="Times New Roman" w:eastAsia="黑体" w:cs="Times New Roman"/>
                <w:b w:val="0"/>
                <w:bCs w:val="0"/>
                <w:color w:val="auto"/>
                <w:sz w:val="21"/>
                <w:szCs w:val="21"/>
                <w:lang w:val="en-US" w:eastAsia="zh-CN"/>
              </w:rPr>
              <w:t xml:space="preserve">  废水污染物排放执行标准表</w:t>
            </w:r>
          </w:p>
          <w:tbl>
            <w:tblPr>
              <w:tblStyle w:val="13"/>
              <w:tblW w:w="5000" w:type="pct"/>
              <w:jc w:val="center"/>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
            <w:tblGrid>
              <w:gridCol w:w="751"/>
              <w:gridCol w:w="1326"/>
              <w:gridCol w:w="1295"/>
              <w:gridCol w:w="2315"/>
              <w:gridCol w:w="3084"/>
            </w:tblGrid>
            <w:tr w14:paraId="79BB9FDF">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428" w:type="pct"/>
                  <w:vMerge w:val="restart"/>
                  <w:tcBorders>
                    <w:tl2br w:val="nil"/>
                    <w:tr2bl w:val="nil"/>
                  </w:tcBorders>
                  <w:vAlign w:val="center"/>
                </w:tcPr>
                <w:p w14:paraId="10184855">
                  <w:pPr>
                    <w:pStyle w:val="28"/>
                    <w:jc w:val="center"/>
                    <w:rPr>
                      <w:rFonts w:hint="default" w:ascii="Times New Roman" w:hAnsi="Times New Roman" w:eastAsia="宋体" w:cs="Times New Roman"/>
                      <w:b/>
                      <w:bCs/>
                      <w:szCs w:val="21"/>
                    </w:rPr>
                  </w:pPr>
                  <w:r>
                    <w:rPr>
                      <w:rFonts w:hint="default" w:ascii="Times New Roman" w:hAnsi="Times New Roman" w:eastAsia="宋体" w:cs="Times New Roman"/>
                      <w:b/>
                      <w:bCs/>
                      <w:szCs w:val="21"/>
                    </w:rPr>
                    <w:t>序号</w:t>
                  </w:r>
                </w:p>
              </w:tc>
              <w:tc>
                <w:tcPr>
                  <w:tcW w:w="756" w:type="pct"/>
                  <w:vMerge w:val="restart"/>
                  <w:tcBorders>
                    <w:tl2br w:val="nil"/>
                    <w:tr2bl w:val="nil"/>
                  </w:tcBorders>
                  <w:vAlign w:val="center"/>
                </w:tcPr>
                <w:p w14:paraId="24656028">
                  <w:pPr>
                    <w:pStyle w:val="28"/>
                    <w:jc w:val="center"/>
                    <w:rPr>
                      <w:rFonts w:hint="default" w:ascii="Times New Roman" w:hAnsi="Times New Roman" w:eastAsia="宋体" w:cs="Times New Roman"/>
                      <w:b/>
                      <w:bCs/>
                      <w:szCs w:val="21"/>
                    </w:rPr>
                  </w:pPr>
                  <w:r>
                    <w:rPr>
                      <w:rFonts w:hint="default" w:ascii="Times New Roman" w:hAnsi="Times New Roman" w:eastAsia="宋体" w:cs="Times New Roman"/>
                      <w:b/>
                      <w:bCs/>
                      <w:szCs w:val="21"/>
                    </w:rPr>
                    <w:t>排放口编号</w:t>
                  </w:r>
                </w:p>
              </w:tc>
              <w:tc>
                <w:tcPr>
                  <w:tcW w:w="738" w:type="pct"/>
                  <w:vMerge w:val="restart"/>
                  <w:tcBorders>
                    <w:tl2br w:val="nil"/>
                    <w:tr2bl w:val="nil"/>
                  </w:tcBorders>
                  <w:vAlign w:val="center"/>
                </w:tcPr>
                <w:p w14:paraId="2F65945B">
                  <w:pPr>
                    <w:pStyle w:val="28"/>
                    <w:jc w:val="center"/>
                    <w:rPr>
                      <w:rFonts w:hint="default" w:ascii="Times New Roman" w:hAnsi="Times New Roman" w:eastAsia="宋体" w:cs="Times New Roman"/>
                      <w:b/>
                      <w:bCs/>
                      <w:szCs w:val="21"/>
                    </w:rPr>
                  </w:pPr>
                  <w:r>
                    <w:rPr>
                      <w:rFonts w:hint="default" w:ascii="Times New Roman" w:hAnsi="Times New Roman" w:eastAsia="宋体" w:cs="Times New Roman"/>
                      <w:b/>
                      <w:bCs/>
                      <w:szCs w:val="21"/>
                    </w:rPr>
                    <w:t>污染物种类</w:t>
                  </w:r>
                </w:p>
              </w:tc>
              <w:tc>
                <w:tcPr>
                  <w:tcW w:w="3076" w:type="pct"/>
                  <w:gridSpan w:val="2"/>
                  <w:tcBorders>
                    <w:tl2br w:val="nil"/>
                    <w:tr2bl w:val="nil"/>
                  </w:tcBorders>
                  <w:vAlign w:val="center"/>
                </w:tcPr>
                <w:p w14:paraId="6DAEBFFB">
                  <w:pPr>
                    <w:pStyle w:val="28"/>
                    <w:jc w:val="center"/>
                    <w:rPr>
                      <w:rFonts w:hint="default" w:ascii="Times New Roman" w:hAnsi="Times New Roman" w:eastAsia="宋体" w:cs="Times New Roman"/>
                      <w:b/>
                      <w:bCs/>
                      <w:szCs w:val="21"/>
                    </w:rPr>
                  </w:pPr>
                  <w:r>
                    <w:rPr>
                      <w:rFonts w:hint="default" w:ascii="Times New Roman" w:hAnsi="Times New Roman" w:eastAsia="宋体" w:cs="Times New Roman"/>
                      <w:b/>
                      <w:bCs/>
                      <w:szCs w:val="21"/>
                    </w:rPr>
                    <w:t>国家或地方污染物排放标准及其他按规定商定的排放协议</w:t>
                  </w:r>
                </w:p>
              </w:tc>
            </w:tr>
            <w:tr w14:paraId="683EBBFF">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428" w:type="pct"/>
                  <w:vMerge w:val="continue"/>
                  <w:tcBorders>
                    <w:tl2br w:val="nil"/>
                    <w:tr2bl w:val="nil"/>
                  </w:tcBorders>
                  <w:vAlign w:val="center"/>
                </w:tcPr>
                <w:p w14:paraId="596BFB72">
                  <w:pPr>
                    <w:jc w:val="center"/>
                    <w:rPr>
                      <w:rFonts w:hint="default" w:ascii="Times New Roman" w:hAnsi="Times New Roman" w:eastAsia="宋体" w:cs="Times New Roman"/>
                      <w:b/>
                      <w:bCs/>
                      <w:szCs w:val="21"/>
                    </w:rPr>
                  </w:pPr>
                </w:p>
              </w:tc>
              <w:tc>
                <w:tcPr>
                  <w:tcW w:w="756" w:type="pct"/>
                  <w:vMerge w:val="continue"/>
                  <w:tcBorders>
                    <w:tl2br w:val="nil"/>
                    <w:tr2bl w:val="nil"/>
                  </w:tcBorders>
                  <w:vAlign w:val="center"/>
                </w:tcPr>
                <w:p w14:paraId="133C1CD9">
                  <w:pPr>
                    <w:jc w:val="center"/>
                    <w:rPr>
                      <w:rFonts w:hint="default" w:ascii="Times New Roman" w:hAnsi="Times New Roman" w:eastAsia="宋体" w:cs="Times New Roman"/>
                      <w:b/>
                      <w:bCs/>
                      <w:szCs w:val="21"/>
                    </w:rPr>
                  </w:pPr>
                </w:p>
              </w:tc>
              <w:tc>
                <w:tcPr>
                  <w:tcW w:w="738" w:type="pct"/>
                  <w:vMerge w:val="continue"/>
                  <w:tcBorders>
                    <w:tl2br w:val="nil"/>
                    <w:tr2bl w:val="nil"/>
                  </w:tcBorders>
                  <w:vAlign w:val="center"/>
                </w:tcPr>
                <w:p w14:paraId="532FFD7E">
                  <w:pPr>
                    <w:jc w:val="center"/>
                    <w:rPr>
                      <w:rFonts w:hint="default" w:ascii="Times New Roman" w:hAnsi="Times New Roman" w:eastAsia="宋体" w:cs="Times New Roman"/>
                      <w:b/>
                      <w:bCs/>
                      <w:szCs w:val="21"/>
                    </w:rPr>
                  </w:pPr>
                </w:p>
              </w:tc>
              <w:tc>
                <w:tcPr>
                  <w:tcW w:w="1319" w:type="pct"/>
                  <w:tcBorders>
                    <w:tl2br w:val="nil"/>
                    <w:tr2bl w:val="nil"/>
                  </w:tcBorders>
                  <w:vAlign w:val="center"/>
                </w:tcPr>
                <w:p w14:paraId="09F654DF">
                  <w:pPr>
                    <w:pStyle w:val="28"/>
                    <w:jc w:val="center"/>
                    <w:rPr>
                      <w:rFonts w:hint="default" w:ascii="Times New Roman" w:hAnsi="Times New Roman" w:eastAsia="宋体" w:cs="Times New Roman"/>
                      <w:b/>
                      <w:bCs/>
                      <w:szCs w:val="21"/>
                    </w:rPr>
                  </w:pPr>
                  <w:r>
                    <w:rPr>
                      <w:rFonts w:hint="default" w:ascii="Times New Roman" w:hAnsi="Times New Roman" w:eastAsia="宋体" w:cs="Times New Roman"/>
                      <w:b/>
                      <w:bCs/>
                      <w:szCs w:val="21"/>
                    </w:rPr>
                    <w:t>名称</w:t>
                  </w:r>
                </w:p>
              </w:tc>
              <w:tc>
                <w:tcPr>
                  <w:tcW w:w="1756" w:type="pct"/>
                  <w:tcBorders>
                    <w:tl2br w:val="nil"/>
                    <w:tr2bl w:val="nil"/>
                  </w:tcBorders>
                  <w:vAlign w:val="center"/>
                </w:tcPr>
                <w:p w14:paraId="5DC53D52">
                  <w:pPr>
                    <w:pStyle w:val="28"/>
                    <w:jc w:val="center"/>
                    <w:rPr>
                      <w:rFonts w:hint="default" w:ascii="Times New Roman" w:hAnsi="Times New Roman" w:eastAsia="宋体" w:cs="Times New Roman"/>
                      <w:b/>
                      <w:bCs/>
                      <w:szCs w:val="21"/>
                    </w:rPr>
                  </w:pPr>
                  <w:r>
                    <w:rPr>
                      <w:rFonts w:hint="default" w:ascii="Times New Roman" w:hAnsi="Times New Roman" w:eastAsia="宋体" w:cs="Times New Roman"/>
                      <w:b/>
                      <w:bCs/>
                      <w:szCs w:val="21"/>
                    </w:rPr>
                    <w:t>浓度限值/(mg/L)</w:t>
                  </w:r>
                </w:p>
              </w:tc>
            </w:tr>
            <w:tr w14:paraId="1429EC1B">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428" w:type="pct"/>
                  <w:vMerge w:val="restart"/>
                  <w:tcBorders>
                    <w:tl2br w:val="nil"/>
                    <w:tr2bl w:val="nil"/>
                  </w:tcBorders>
                  <w:vAlign w:val="center"/>
                </w:tcPr>
                <w:p w14:paraId="6721FEC7">
                  <w:pPr>
                    <w:pStyle w:val="28"/>
                    <w:spacing w:before="1"/>
                    <w:jc w:val="center"/>
                    <w:rPr>
                      <w:rFonts w:hint="default" w:ascii="Times New Roman" w:hAnsi="Times New Roman" w:eastAsia="宋体" w:cs="Times New Roman"/>
                      <w:b w:val="0"/>
                      <w:bCs w:val="0"/>
                      <w:szCs w:val="21"/>
                    </w:rPr>
                  </w:pPr>
                  <w:r>
                    <w:rPr>
                      <w:rFonts w:hint="default" w:ascii="Times New Roman" w:hAnsi="Times New Roman" w:eastAsia="宋体" w:cs="Times New Roman"/>
                      <w:b w:val="0"/>
                      <w:bCs w:val="0"/>
                      <w:szCs w:val="21"/>
                    </w:rPr>
                    <w:t>1</w:t>
                  </w:r>
                </w:p>
              </w:tc>
              <w:tc>
                <w:tcPr>
                  <w:tcW w:w="756" w:type="pct"/>
                  <w:vMerge w:val="restart"/>
                  <w:tcBorders>
                    <w:tl2br w:val="nil"/>
                    <w:tr2bl w:val="nil"/>
                  </w:tcBorders>
                  <w:vAlign w:val="center"/>
                </w:tcPr>
                <w:p w14:paraId="480C79E4">
                  <w:pPr>
                    <w:pStyle w:val="28"/>
                    <w:spacing w:before="1"/>
                    <w:jc w:val="center"/>
                    <w:rPr>
                      <w:rFonts w:hint="default" w:ascii="Times New Roman" w:hAnsi="Times New Roman" w:eastAsia="宋体" w:cs="Times New Roman"/>
                      <w:b w:val="0"/>
                      <w:bCs w:val="0"/>
                      <w:szCs w:val="21"/>
                    </w:rPr>
                  </w:pPr>
                  <w:r>
                    <w:rPr>
                      <w:rFonts w:hint="default" w:ascii="Times New Roman" w:hAnsi="Times New Roman" w:eastAsia="宋体" w:cs="Times New Roman"/>
                      <w:b w:val="0"/>
                      <w:bCs w:val="0"/>
                      <w:szCs w:val="21"/>
                    </w:rPr>
                    <w:t>DW001</w:t>
                  </w:r>
                </w:p>
              </w:tc>
              <w:tc>
                <w:tcPr>
                  <w:tcW w:w="738" w:type="pct"/>
                  <w:tcBorders>
                    <w:bottom w:val="single" w:color="auto" w:sz="4" w:space="0"/>
                    <w:tl2br w:val="nil"/>
                    <w:tr2bl w:val="nil"/>
                  </w:tcBorders>
                  <w:vAlign w:val="center"/>
                </w:tcPr>
                <w:p w14:paraId="1914A6F5">
                  <w:pPr>
                    <w:pStyle w:val="28"/>
                    <w:spacing w:before="1"/>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COD</w:t>
                  </w:r>
                </w:p>
              </w:tc>
              <w:tc>
                <w:tcPr>
                  <w:tcW w:w="1319" w:type="pct"/>
                  <w:vMerge w:val="restart"/>
                  <w:tcBorders>
                    <w:tl2br w:val="nil"/>
                    <w:tr2bl w:val="nil"/>
                  </w:tcBorders>
                  <w:vAlign w:val="center"/>
                </w:tcPr>
                <w:p w14:paraId="721EB5F6">
                  <w:pPr>
                    <w:pStyle w:val="28"/>
                    <w:jc w:val="center"/>
                    <w:rPr>
                      <w:rFonts w:hint="default" w:ascii="Times New Roman" w:hAnsi="Times New Roman" w:eastAsia="宋体" w:cs="Times New Roman"/>
                      <w:b w:val="0"/>
                      <w:bCs w:val="0"/>
                      <w:szCs w:val="21"/>
                      <w:lang w:val="en-US" w:eastAsia="zh-CN"/>
                    </w:rPr>
                  </w:pPr>
                  <w:r>
                    <w:rPr>
                      <w:rFonts w:hint="eastAsia" w:ascii="Times New Roman" w:hAnsi="Times New Roman" w:eastAsia="宋体" w:cs="Times New Roman"/>
                      <w:b w:val="0"/>
                      <w:bCs w:val="0"/>
                      <w:sz w:val="21"/>
                      <w:szCs w:val="21"/>
                      <w:lang w:val="en-US" w:eastAsia="zh-CN"/>
                    </w:rPr>
                    <w:t>新乡市贾屯污水处理厂</w:t>
                  </w:r>
                  <w:r>
                    <w:rPr>
                      <w:rFonts w:hint="eastAsia" w:ascii="Times New Roman" w:hAnsi="Times New Roman" w:eastAsia="宋体" w:cs="Times New Roman"/>
                      <w:bCs/>
                      <w:sz w:val="21"/>
                      <w:szCs w:val="21"/>
                      <w:lang w:eastAsia="zh-CN"/>
                    </w:rPr>
                    <w:t>收水标准</w:t>
                  </w:r>
                </w:p>
              </w:tc>
              <w:tc>
                <w:tcPr>
                  <w:tcW w:w="1756" w:type="pct"/>
                  <w:tcBorders>
                    <w:bottom w:val="single" w:color="auto" w:sz="4" w:space="0"/>
                    <w:tl2br w:val="nil"/>
                    <w:tr2bl w:val="nil"/>
                  </w:tcBorders>
                  <w:vAlign w:val="center"/>
                </w:tcPr>
                <w:p w14:paraId="16C12BDD">
                  <w:pPr>
                    <w:pStyle w:val="28"/>
                    <w:spacing w:before="1"/>
                    <w:jc w:val="center"/>
                    <w:rPr>
                      <w:rFonts w:hint="default" w:ascii="Times New Roman" w:hAnsi="Times New Roman" w:eastAsia="宋体" w:cs="Times New Roman"/>
                      <w:b w:val="0"/>
                      <w:bCs w:val="0"/>
                      <w:szCs w:val="21"/>
                      <w:lang w:val="en-US" w:eastAsia="zh-CN"/>
                    </w:rPr>
                  </w:pPr>
                  <w:r>
                    <w:rPr>
                      <w:rFonts w:hint="eastAsia" w:cs="Times New Roman"/>
                      <w:b w:val="0"/>
                      <w:bCs w:val="0"/>
                      <w:szCs w:val="21"/>
                      <w:lang w:val="en-US" w:eastAsia="zh-CN"/>
                    </w:rPr>
                    <w:t>450</w:t>
                  </w:r>
                </w:p>
              </w:tc>
            </w:tr>
            <w:tr w14:paraId="6307EA54">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428" w:type="pct"/>
                  <w:vMerge w:val="continue"/>
                  <w:tcBorders>
                    <w:tl2br w:val="nil"/>
                    <w:tr2bl w:val="nil"/>
                  </w:tcBorders>
                  <w:vAlign w:val="center"/>
                </w:tcPr>
                <w:p w14:paraId="4CDF966F">
                  <w:pPr>
                    <w:pStyle w:val="28"/>
                    <w:spacing w:before="1"/>
                    <w:jc w:val="center"/>
                    <w:rPr>
                      <w:rFonts w:hint="default" w:ascii="Times New Roman" w:hAnsi="Times New Roman" w:eastAsia="宋体" w:cs="Times New Roman"/>
                      <w:b w:val="0"/>
                      <w:bCs w:val="0"/>
                      <w:szCs w:val="21"/>
                    </w:rPr>
                  </w:pPr>
                </w:p>
              </w:tc>
              <w:tc>
                <w:tcPr>
                  <w:tcW w:w="756" w:type="pct"/>
                  <w:vMerge w:val="continue"/>
                  <w:tcBorders>
                    <w:tl2br w:val="nil"/>
                    <w:tr2bl w:val="nil"/>
                  </w:tcBorders>
                  <w:vAlign w:val="center"/>
                </w:tcPr>
                <w:p w14:paraId="6B59B3F2">
                  <w:pPr>
                    <w:pStyle w:val="28"/>
                    <w:spacing w:before="1"/>
                    <w:jc w:val="center"/>
                    <w:rPr>
                      <w:rFonts w:hint="default" w:ascii="Times New Roman" w:hAnsi="Times New Roman" w:eastAsia="宋体" w:cs="Times New Roman"/>
                      <w:b w:val="0"/>
                      <w:bCs w:val="0"/>
                      <w:szCs w:val="21"/>
                    </w:rPr>
                  </w:pPr>
                </w:p>
              </w:tc>
              <w:tc>
                <w:tcPr>
                  <w:tcW w:w="738" w:type="pct"/>
                  <w:tcBorders>
                    <w:top w:val="single" w:color="auto" w:sz="4" w:space="0"/>
                    <w:tl2br w:val="nil"/>
                    <w:tr2bl w:val="nil"/>
                  </w:tcBorders>
                  <w:vAlign w:val="center"/>
                </w:tcPr>
                <w:p w14:paraId="1D34EC89">
                  <w:pPr>
                    <w:pStyle w:val="28"/>
                    <w:spacing w:before="1"/>
                    <w:jc w:val="center"/>
                    <w:rPr>
                      <w:rFonts w:hint="default" w:ascii="Times New Roman" w:hAnsi="Times New Roman" w:eastAsia="宋体" w:cs="Times New Roman"/>
                      <w:b w:val="0"/>
                      <w:bCs w:val="0"/>
                      <w:sz w:val="21"/>
                      <w:szCs w:val="21"/>
                    </w:rPr>
                  </w:pPr>
                  <w:r>
                    <w:rPr>
                      <w:rFonts w:hint="default" w:ascii="Times New Roman" w:hAnsi="Times New Roman" w:cs="Times New Roman"/>
                      <w:sz w:val="21"/>
                      <w:szCs w:val="21"/>
                      <w:lang w:val="en-US" w:eastAsia="zh-CN"/>
                    </w:rPr>
                    <w:t>BOD</w:t>
                  </w:r>
                  <w:r>
                    <w:rPr>
                      <w:rFonts w:hint="default" w:ascii="Times New Roman" w:hAnsi="Times New Roman" w:cs="Times New Roman"/>
                      <w:sz w:val="21"/>
                      <w:szCs w:val="21"/>
                      <w:vertAlign w:val="subscript"/>
                      <w:lang w:val="en-US" w:eastAsia="zh-CN"/>
                    </w:rPr>
                    <w:t>5</w:t>
                  </w:r>
                </w:p>
              </w:tc>
              <w:tc>
                <w:tcPr>
                  <w:tcW w:w="1319" w:type="pct"/>
                  <w:vMerge w:val="continue"/>
                  <w:tcBorders>
                    <w:tl2br w:val="nil"/>
                    <w:tr2bl w:val="nil"/>
                  </w:tcBorders>
                  <w:vAlign w:val="center"/>
                </w:tcPr>
                <w:p w14:paraId="65892652">
                  <w:pPr>
                    <w:pStyle w:val="28"/>
                    <w:jc w:val="center"/>
                    <w:rPr>
                      <w:rFonts w:hint="default" w:ascii="Times New Roman" w:hAnsi="Times New Roman" w:cs="Times New Roman"/>
                      <w:b w:val="0"/>
                      <w:bCs w:val="0"/>
                      <w:szCs w:val="21"/>
                      <w:lang w:val="en-US" w:eastAsia="zh-CN"/>
                    </w:rPr>
                  </w:pPr>
                </w:p>
              </w:tc>
              <w:tc>
                <w:tcPr>
                  <w:tcW w:w="1756" w:type="pct"/>
                  <w:tcBorders>
                    <w:top w:val="single" w:color="auto" w:sz="4" w:space="0"/>
                    <w:tl2br w:val="nil"/>
                    <w:tr2bl w:val="nil"/>
                  </w:tcBorders>
                  <w:vAlign w:val="center"/>
                </w:tcPr>
                <w:p w14:paraId="44EBBE64">
                  <w:pPr>
                    <w:pStyle w:val="28"/>
                    <w:spacing w:before="1"/>
                    <w:jc w:val="center"/>
                    <w:rPr>
                      <w:rFonts w:hint="default" w:ascii="Times New Roman" w:hAnsi="Times New Roman" w:eastAsia="宋体" w:cs="Times New Roman"/>
                      <w:b w:val="0"/>
                      <w:bCs w:val="0"/>
                      <w:szCs w:val="21"/>
                      <w:lang w:val="en-US" w:eastAsia="zh-CN"/>
                    </w:rPr>
                  </w:pPr>
                  <w:r>
                    <w:rPr>
                      <w:rFonts w:hint="eastAsia" w:cs="Times New Roman"/>
                      <w:b w:val="0"/>
                      <w:bCs w:val="0"/>
                      <w:szCs w:val="21"/>
                      <w:lang w:val="en-US" w:eastAsia="zh-CN"/>
                    </w:rPr>
                    <w:t>180</w:t>
                  </w:r>
                </w:p>
              </w:tc>
            </w:tr>
            <w:tr w14:paraId="20835746">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428" w:type="pct"/>
                  <w:vMerge w:val="continue"/>
                  <w:tcBorders>
                    <w:tl2br w:val="nil"/>
                    <w:tr2bl w:val="nil"/>
                  </w:tcBorders>
                  <w:vAlign w:val="center"/>
                </w:tcPr>
                <w:p w14:paraId="6AA9B4B8">
                  <w:pPr>
                    <w:pStyle w:val="28"/>
                    <w:jc w:val="center"/>
                    <w:rPr>
                      <w:rFonts w:hint="default" w:ascii="Times New Roman" w:hAnsi="Times New Roman" w:eastAsia="宋体" w:cs="Times New Roman"/>
                      <w:b w:val="0"/>
                      <w:bCs w:val="0"/>
                      <w:szCs w:val="21"/>
                    </w:rPr>
                  </w:pPr>
                </w:p>
              </w:tc>
              <w:tc>
                <w:tcPr>
                  <w:tcW w:w="756" w:type="pct"/>
                  <w:vMerge w:val="continue"/>
                  <w:tcBorders>
                    <w:tl2br w:val="nil"/>
                    <w:tr2bl w:val="nil"/>
                  </w:tcBorders>
                  <w:vAlign w:val="center"/>
                </w:tcPr>
                <w:p w14:paraId="5BEBE1A8">
                  <w:pPr>
                    <w:pStyle w:val="28"/>
                    <w:jc w:val="center"/>
                    <w:rPr>
                      <w:rFonts w:hint="default" w:ascii="Times New Roman" w:hAnsi="Times New Roman" w:eastAsia="宋体" w:cs="Times New Roman"/>
                      <w:b w:val="0"/>
                      <w:bCs w:val="0"/>
                      <w:szCs w:val="21"/>
                    </w:rPr>
                  </w:pPr>
                </w:p>
              </w:tc>
              <w:tc>
                <w:tcPr>
                  <w:tcW w:w="738" w:type="pct"/>
                  <w:tcBorders>
                    <w:tl2br w:val="nil"/>
                    <w:tr2bl w:val="nil"/>
                  </w:tcBorders>
                  <w:vAlign w:val="center"/>
                </w:tcPr>
                <w:p w14:paraId="259A55F8">
                  <w:pPr>
                    <w:pStyle w:val="28"/>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lang w:val="en-US" w:eastAsia="zh-CN"/>
                    </w:rPr>
                    <w:t>NH</w:t>
                  </w:r>
                  <w:r>
                    <w:rPr>
                      <w:rFonts w:hint="default" w:ascii="Times New Roman" w:hAnsi="Times New Roman" w:eastAsia="宋体" w:cs="Times New Roman"/>
                      <w:b w:val="0"/>
                      <w:bCs w:val="0"/>
                      <w:sz w:val="21"/>
                      <w:szCs w:val="21"/>
                      <w:vertAlign w:val="subscript"/>
                      <w:lang w:val="en-US" w:eastAsia="zh-CN"/>
                    </w:rPr>
                    <w:t>3</w:t>
                  </w:r>
                  <w:r>
                    <w:rPr>
                      <w:rFonts w:hint="default" w:ascii="Times New Roman" w:hAnsi="Times New Roman" w:eastAsia="宋体" w:cs="Times New Roman"/>
                      <w:b w:val="0"/>
                      <w:bCs w:val="0"/>
                      <w:sz w:val="21"/>
                      <w:szCs w:val="21"/>
                      <w:lang w:val="en-US" w:eastAsia="zh-CN"/>
                    </w:rPr>
                    <w:t>-N</w:t>
                  </w:r>
                </w:p>
              </w:tc>
              <w:tc>
                <w:tcPr>
                  <w:tcW w:w="1319" w:type="pct"/>
                  <w:vMerge w:val="continue"/>
                  <w:tcBorders>
                    <w:tl2br w:val="nil"/>
                    <w:tr2bl w:val="nil"/>
                  </w:tcBorders>
                  <w:vAlign w:val="center"/>
                </w:tcPr>
                <w:p w14:paraId="20EB1362">
                  <w:pPr>
                    <w:pStyle w:val="28"/>
                    <w:jc w:val="center"/>
                    <w:rPr>
                      <w:rFonts w:hint="default" w:ascii="Times New Roman" w:hAnsi="Times New Roman" w:eastAsia="宋体" w:cs="Times New Roman"/>
                      <w:b w:val="0"/>
                      <w:bCs w:val="0"/>
                      <w:szCs w:val="21"/>
                    </w:rPr>
                  </w:pPr>
                </w:p>
              </w:tc>
              <w:tc>
                <w:tcPr>
                  <w:tcW w:w="1756" w:type="pct"/>
                  <w:tcBorders>
                    <w:tl2br w:val="nil"/>
                    <w:tr2bl w:val="nil"/>
                  </w:tcBorders>
                  <w:vAlign w:val="center"/>
                </w:tcPr>
                <w:p w14:paraId="132D70DA">
                  <w:pPr>
                    <w:pStyle w:val="28"/>
                    <w:jc w:val="center"/>
                    <w:rPr>
                      <w:rFonts w:hint="default" w:ascii="Times New Roman" w:hAnsi="Times New Roman" w:eastAsia="宋体" w:cs="Times New Roman"/>
                      <w:b w:val="0"/>
                      <w:bCs w:val="0"/>
                      <w:szCs w:val="21"/>
                      <w:lang w:val="en-US" w:eastAsia="zh-CN"/>
                    </w:rPr>
                  </w:pPr>
                  <w:r>
                    <w:rPr>
                      <w:rFonts w:hint="eastAsia" w:cs="Times New Roman"/>
                      <w:b w:val="0"/>
                      <w:bCs w:val="0"/>
                      <w:szCs w:val="21"/>
                      <w:lang w:val="en-US" w:eastAsia="zh-CN"/>
                    </w:rPr>
                    <w:t>35</w:t>
                  </w:r>
                </w:p>
              </w:tc>
            </w:tr>
            <w:tr w14:paraId="650EC831">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428" w:type="pct"/>
                  <w:vMerge w:val="continue"/>
                  <w:tcBorders>
                    <w:tl2br w:val="nil"/>
                    <w:tr2bl w:val="nil"/>
                  </w:tcBorders>
                  <w:vAlign w:val="center"/>
                </w:tcPr>
                <w:p w14:paraId="6E5BA0F4">
                  <w:pPr>
                    <w:pStyle w:val="28"/>
                    <w:jc w:val="center"/>
                    <w:rPr>
                      <w:rFonts w:hint="default" w:ascii="Times New Roman" w:hAnsi="Times New Roman" w:eastAsia="宋体" w:cs="Times New Roman"/>
                      <w:b w:val="0"/>
                      <w:bCs w:val="0"/>
                      <w:szCs w:val="21"/>
                    </w:rPr>
                  </w:pPr>
                </w:p>
              </w:tc>
              <w:tc>
                <w:tcPr>
                  <w:tcW w:w="756" w:type="pct"/>
                  <w:vMerge w:val="continue"/>
                  <w:tcBorders>
                    <w:tl2br w:val="nil"/>
                    <w:tr2bl w:val="nil"/>
                  </w:tcBorders>
                  <w:vAlign w:val="center"/>
                </w:tcPr>
                <w:p w14:paraId="1E5FC96B">
                  <w:pPr>
                    <w:pStyle w:val="28"/>
                    <w:jc w:val="center"/>
                    <w:rPr>
                      <w:rFonts w:hint="default" w:ascii="Times New Roman" w:hAnsi="Times New Roman" w:eastAsia="宋体" w:cs="Times New Roman"/>
                      <w:b w:val="0"/>
                      <w:bCs w:val="0"/>
                      <w:szCs w:val="21"/>
                    </w:rPr>
                  </w:pPr>
                </w:p>
              </w:tc>
              <w:tc>
                <w:tcPr>
                  <w:tcW w:w="738" w:type="pct"/>
                  <w:tcBorders>
                    <w:tl2br w:val="nil"/>
                    <w:tr2bl w:val="nil"/>
                  </w:tcBorders>
                  <w:vAlign w:val="center"/>
                </w:tcPr>
                <w:p w14:paraId="0B18D076">
                  <w:pPr>
                    <w:pStyle w:val="28"/>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SS</w:t>
                  </w:r>
                </w:p>
              </w:tc>
              <w:tc>
                <w:tcPr>
                  <w:tcW w:w="1319" w:type="pct"/>
                  <w:vMerge w:val="continue"/>
                  <w:tcBorders>
                    <w:tl2br w:val="nil"/>
                    <w:tr2bl w:val="nil"/>
                  </w:tcBorders>
                  <w:vAlign w:val="center"/>
                </w:tcPr>
                <w:p w14:paraId="5DB274D3">
                  <w:pPr>
                    <w:pStyle w:val="28"/>
                    <w:jc w:val="center"/>
                    <w:rPr>
                      <w:rFonts w:hint="default" w:ascii="Times New Roman" w:hAnsi="Times New Roman" w:eastAsia="宋体" w:cs="Times New Roman"/>
                      <w:b w:val="0"/>
                      <w:bCs w:val="0"/>
                      <w:szCs w:val="21"/>
                    </w:rPr>
                  </w:pPr>
                </w:p>
              </w:tc>
              <w:tc>
                <w:tcPr>
                  <w:tcW w:w="1756" w:type="pct"/>
                  <w:tcBorders>
                    <w:tl2br w:val="nil"/>
                    <w:tr2bl w:val="nil"/>
                  </w:tcBorders>
                  <w:vAlign w:val="center"/>
                </w:tcPr>
                <w:p w14:paraId="626CD80B">
                  <w:pPr>
                    <w:pStyle w:val="28"/>
                    <w:jc w:val="center"/>
                    <w:rPr>
                      <w:rFonts w:hint="default" w:ascii="Times New Roman" w:hAnsi="Times New Roman" w:eastAsia="宋体" w:cs="Times New Roman"/>
                      <w:b w:val="0"/>
                      <w:bCs w:val="0"/>
                      <w:szCs w:val="21"/>
                      <w:lang w:val="en-US" w:eastAsia="zh-CN"/>
                    </w:rPr>
                  </w:pPr>
                  <w:r>
                    <w:rPr>
                      <w:rFonts w:hint="eastAsia" w:cs="Times New Roman"/>
                      <w:b w:val="0"/>
                      <w:bCs w:val="0"/>
                      <w:szCs w:val="21"/>
                      <w:lang w:val="en-US" w:eastAsia="zh-CN"/>
                    </w:rPr>
                    <w:t>350</w:t>
                  </w:r>
                </w:p>
              </w:tc>
            </w:tr>
            <w:tr w14:paraId="66E46B31">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428" w:type="pct"/>
                  <w:vMerge w:val="continue"/>
                  <w:tcBorders>
                    <w:tl2br w:val="nil"/>
                    <w:tr2bl w:val="nil"/>
                  </w:tcBorders>
                  <w:vAlign w:val="center"/>
                </w:tcPr>
                <w:p w14:paraId="0FA52DE5">
                  <w:pPr>
                    <w:pStyle w:val="28"/>
                    <w:jc w:val="center"/>
                    <w:rPr>
                      <w:rFonts w:hint="default" w:ascii="Times New Roman" w:hAnsi="Times New Roman" w:eastAsia="宋体" w:cs="Times New Roman"/>
                      <w:b w:val="0"/>
                      <w:bCs w:val="0"/>
                      <w:szCs w:val="21"/>
                    </w:rPr>
                  </w:pPr>
                </w:p>
              </w:tc>
              <w:tc>
                <w:tcPr>
                  <w:tcW w:w="756" w:type="pct"/>
                  <w:vMerge w:val="continue"/>
                  <w:tcBorders>
                    <w:tl2br w:val="nil"/>
                    <w:tr2bl w:val="nil"/>
                  </w:tcBorders>
                  <w:vAlign w:val="center"/>
                </w:tcPr>
                <w:p w14:paraId="12EA8888">
                  <w:pPr>
                    <w:pStyle w:val="28"/>
                    <w:jc w:val="center"/>
                    <w:rPr>
                      <w:rFonts w:hint="default" w:ascii="Times New Roman" w:hAnsi="Times New Roman" w:eastAsia="宋体" w:cs="Times New Roman"/>
                      <w:b w:val="0"/>
                      <w:bCs w:val="0"/>
                      <w:szCs w:val="21"/>
                    </w:rPr>
                  </w:pPr>
                </w:p>
              </w:tc>
              <w:tc>
                <w:tcPr>
                  <w:tcW w:w="738" w:type="pct"/>
                  <w:tcBorders>
                    <w:tl2br w:val="nil"/>
                    <w:tr2bl w:val="nil"/>
                  </w:tcBorders>
                  <w:vAlign w:val="center"/>
                </w:tcPr>
                <w:p w14:paraId="531855B8">
                  <w:pPr>
                    <w:pStyle w:val="28"/>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lang w:val="en-US" w:eastAsia="zh-CN"/>
                    </w:rPr>
                    <w:t>TP</w:t>
                  </w:r>
                </w:p>
              </w:tc>
              <w:tc>
                <w:tcPr>
                  <w:tcW w:w="1319" w:type="pct"/>
                  <w:vMerge w:val="continue"/>
                  <w:tcBorders>
                    <w:tl2br w:val="nil"/>
                    <w:tr2bl w:val="nil"/>
                  </w:tcBorders>
                  <w:vAlign w:val="center"/>
                </w:tcPr>
                <w:p w14:paraId="6B8A16FD">
                  <w:pPr>
                    <w:pStyle w:val="28"/>
                    <w:jc w:val="center"/>
                    <w:rPr>
                      <w:rFonts w:hint="default" w:ascii="Times New Roman" w:hAnsi="Times New Roman" w:eastAsia="宋体" w:cs="Times New Roman"/>
                      <w:b w:val="0"/>
                      <w:bCs w:val="0"/>
                      <w:szCs w:val="21"/>
                    </w:rPr>
                  </w:pPr>
                </w:p>
              </w:tc>
              <w:tc>
                <w:tcPr>
                  <w:tcW w:w="1756" w:type="pct"/>
                  <w:tcBorders>
                    <w:tl2br w:val="nil"/>
                    <w:tr2bl w:val="nil"/>
                  </w:tcBorders>
                  <w:vAlign w:val="center"/>
                </w:tcPr>
                <w:p w14:paraId="64254141">
                  <w:pPr>
                    <w:pStyle w:val="28"/>
                    <w:jc w:val="center"/>
                    <w:rPr>
                      <w:rFonts w:hint="default" w:ascii="Times New Roman" w:hAnsi="Times New Roman" w:eastAsia="宋体" w:cs="Times New Roman"/>
                      <w:b w:val="0"/>
                      <w:bCs w:val="0"/>
                      <w:szCs w:val="21"/>
                      <w:lang w:val="en-US" w:eastAsia="zh-CN"/>
                    </w:rPr>
                  </w:pPr>
                  <w:r>
                    <w:rPr>
                      <w:rFonts w:hint="eastAsia" w:cs="Times New Roman"/>
                      <w:b w:val="0"/>
                      <w:bCs w:val="0"/>
                      <w:szCs w:val="21"/>
                      <w:lang w:val="en-US" w:eastAsia="zh-CN"/>
                    </w:rPr>
                    <w:t>4.0</w:t>
                  </w:r>
                </w:p>
              </w:tc>
            </w:tr>
            <w:tr w14:paraId="79773E6D">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428" w:type="pct"/>
                  <w:vMerge w:val="continue"/>
                  <w:tcBorders>
                    <w:tl2br w:val="nil"/>
                    <w:tr2bl w:val="nil"/>
                  </w:tcBorders>
                  <w:vAlign w:val="center"/>
                </w:tcPr>
                <w:p w14:paraId="4113AACA">
                  <w:pPr>
                    <w:pStyle w:val="28"/>
                    <w:jc w:val="center"/>
                    <w:rPr>
                      <w:rFonts w:hint="default" w:ascii="Times New Roman" w:hAnsi="Times New Roman" w:eastAsia="宋体" w:cs="Times New Roman"/>
                      <w:b w:val="0"/>
                      <w:bCs w:val="0"/>
                      <w:szCs w:val="21"/>
                    </w:rPr>
                  </w:pPr>
                </w:p>
              </w:tc>
              <w:tc>
                <w:tcPr>
                  <w:tcW w:w="756" w:type="pct"/>
                  <w:vMerge w:val="continue"/>
                  <w:tcBorders>
                    <w:tl2br w:val="nil"/>
                    <w:tr2bl w:val="nil"/>
                  </w:tcBorders>
                  <w:vAlign w:val="center"/>
                </w:tcPr>
                <w:p w14:paraId="20457B4F">
                  <w:pPr>
                    <w:pStyle w:val="28"/>
                    <w:jc w:val="center"/>
                    <w:rPr>
                      <w:rFonts w:hint="default" w:ascii="Times New Roman" w:hAnsi="Times New Roman" w:eastAsia="宋体" w:cs="Times New Roman"/>
                      <w:b w:val="0"/>
                      <w:bCs w:val="0"/>
                      <w:szCs w:val="21"/>
                    </w:rPr>
                  </w:pPr>
                </w:p>
              </w:tc>
              <w:tc>
                <w:tcPr>
                  <w:tcW w:w="738" w:type="pct"/>
                  <w:tcBorders>
                    <w:tl2br w:val="nil"/>
                    <w:tr2bl w:val="nil"/>
                  </w:tcBorders>
                  <w:vAlign w:val="center"/>
                </w:tcPr>
                <w:p w14:paraId="12C55CEF">
                  <w:pPr>
                    <w:pStyle w:val="28"/>
                    <w:jc w:val="center"/>
                    <w:rPr>
                      <w:rFonts w:hint="default" w:ascii="Times New Roman" w:hAnsi="Times New Roman" w:eastAsia="宋体" w:cs="Times New Roman"/>
                      <w:b w:val="0"/>
                      <w:bCs w:val="0"/>
                      <w:sz w:val="21"/>
                      <w:szCs w:val="21"/>
                      <w:lang w:val="en-US" w:eastAsia="zh-CN"/>
                    </w:rPr>
                  </w:pPr>
                  <w:r>
                    <w:rPr>
                      <w:rFonts w:hint="default" w:ascii="Times New Roman" w:hAnsi="Times New Roman" w:eastAsia="宋体" w:cs="Times New Roman"/>
                      <w:b w:val="0"/>
                      <w:bCs w:val="0"/>
                      <w:sz w:val="21"/>
                      <w:szCs w:val="21"/>
                      <w:lang w:val="en-US" w:eastAsia="zh-CN"/>
                    </w:rPr>
                    <w:t>TN</w:t>
                  </w:r>
                </w:p>
              </w:tc>
              <w:tc>
                <w:tcPr>
                  <w:tcW w:w="1319" w:type="pct"/>
                  <w:vMerge w:val="continue"/>
                  <w:tcBorders>
                    <w:tl2br w:val="nil"/>
                    <w:tr2bl w:val="nil"/>
                  </w:tcBorders>
                  <w:vAlign w:val="center"/>
                </w:tcPr>
                <w:p w14:paraId="4118B2F1">
                  <w:pPr>
                    <w:pStyle w:val="28"/>
                    <w:jc w:val="center"/>
                    <w:rPr>
                      <w:rFonts w:hint="default" w:ascii="Times New Roman" w:hAnsi="Times New Roman" w:eastAsia="宋体" w:cs="Times New Roman"/>
                      <w:b w:val="0"/>
                      <w:bCs w:val="0"/>
                      <w:szCs w:val="21"/>
                    </w:rPr>
                  </w:pPr>
                </w:p>
              </w:tc>
              <w:tc>
                <w:tcPr>
                  <w:tcW w:w="1756" w:type="pct"/>
                  <w:tcBorders>
                    <w:tl2br w:val="nil"/>
                    <w:tr2bl w:val="nil"/>
                  </w:tcBorders>
                  <w:vAlign w:val="center"/>
                </w:tcPr>
                <w:p w14:paraId="10A8DE40">
                  <w:pPr>
                    <w:pStyle w:val="28"/>
                    <w:jc w:val="center"/>
                    <w:rPr>
                      <w:rFonts w:hint="default" w:ascii="Times New Roman" w:hAnsi="Times New Roman" w:eastAsia="宋体" w:cs="Times New Roman"/>
                      <w:b w:val="0"/>
                      <w:bCs w:val="0"/>
                      <w:szCs w:val="21"/>
                      <w:lang w:val="en-US" w:eastAsia="zh-CN"/>
                    </w:rPr>
                  </w:pPr>
                  <w:r>
                    <w:rPr>
                      <w:rFonts w:hint="eastAsia" w:cs="Times New Roman"/>
                      <w:b w:val="0"/>
                      <w:bCs w:val="0"/>
                      <w:szCs w:val="21"/>
                      <w:lang w:val="en-US" w:eastAsia="zh-CN"/>
                    </w:rPr>
                    <w:t>45</w:t>
                  </w:r>
                </w:p>
              </w:tc>
            </w:tr>
          </w:tbl>
          <w:p w14:paraId="2C4FE1D5">
            <w:pPr>
              <w:pStyle w:val="34"/>
              <w:keepNext w:val="0"/>
              <w:keepLines w:val="0"/>
              <w:pageBreakBefore w:val="0"/>
              <w:widowControl w:val="0"/>
              <w:numPr>
                <w:ilvl w:val="0"/>
                <w:numId w:val="0"/>
              </w:numPr>
              <w:kinsoku/>
              <w:wordWrap/>
              <w:overflowPunct/>
              <w:topLinePunct w:val="0"/>
              <w:autoSpaceDE w:val="0"/>
              <w:autoSpaceDN w:val="0"/>
              <w:bidi w:val="0"/>
              <w:adjustRightInd w:val="0"/>
              <w:snapToGrid w:val="0"/>
              <w:spacing w:beforeAutospacing="0" w:afterAutospacing="0" w:line="360" w:lineRule="auto"/>
              <w:ind w:left="0" w:leftChars="0" w:firstLine="480" w:firstLineChars="200"/>
              <w:jc w:val="both"/>
              <w:textAlignment w:val="auto"/>
              <w:outlineLvl w:val="9"/>
              <w:rPr>
                <w:rFonts w:hint="default" w:ascii="Times New Roman" w:hAnsi="Times New Roman" w:eastAsia="宋体" w:cs="Times New Roman"/>
                <w:b w:val="0"/>
                <w:bCs w:val="0"/>
                <w:lang w:val="en-US" w:eastAsia="zh-CN"/>
              </w:rPr>
            </w:pPr>
            <w:r>
              <w:rPr>
                <w:rFonts w:hint="default" w:ascii="Times New Roman" w:hAnsi="Times New Roman" w:eastAsia="宋体" w:cs="Times New Roman"/>
                <w:b w:val="0"/>
                <w:bCs w:val="0"/>
                <w:lang w:val="en-US" w:eastAsia="zh-CN"/>
              </w:rPr>
              <w:t>4）废水污染物排放信息表</w:t>
            </w:r>
          </w:p>
          <w:p w14:paraId="210A9757">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eastAsia="黑体" w:cs="Times New Roman"/>
                <w:b w:val="0"/>
                <w:bCs w:val="0"/>
                <w:color w:val="auto"/>
                <w:sz w:val="21"/>
                <w:szCs w:val="21"/>
                <w:lang w:val="en-US" w:eastAsia="zh-CN"/>
              </w:rPr>
            </w:pPr>
            <w:r>
              <w:rPr>
                <w:rFonts w:hint="default" w:ascii="Times New Roman" w:hAnsi="Times New Roman" w:eastAsia="黑体" w:cs="Times New Roman"/>
                <w:b w:val="0"/>
                <w:bCs w:val="0"/>
                <w:color w:val="auto"/>
                <w:sz w:val="21"/>
                <w:szCs w:val="21"/>
                <w:lang w:val="en-US" w:eastAsia="zh-CN"/>
              </w:rPr>
              <w:t>表4-</w:t>
            </w:r>
            <w:r>
              <w:rPr>
                <w:rFonts w:hint="eastAsia" w:ascii="Times New Roman" w:hAnsi="Times New Roman" w:eastAsia="黑体" w:cs="Times New Roman"/>
                <w:b w:val="0"/>
                <w:bCs w:val="0"/>
                <w:color w:val="auto"/>
                <w:sz w:val="21"/>
                <w:szCs w:val="21"/>
                <w:lang w:val="en-US" w:eastAsia="zh-CN"/>
              </w:rPr>
              <w:t>1</w:t>
            </w:r>
            <w:r>
              <w:rPr>
                <w:rFonts w:hint="eastAsia" w:eastAsia="黑体" w:cs="Times New Roman"/>
                <w:b w:val="0"/>
                <w:bCs w:val="0"/>
                <w:color w:val="auto"/>
                <w:sz w:val="21"/>
                <w:szCs w:val="21"/>
                <w:lang w:val="en-US" w:eastAsia="zh-CN"/>
              </w:rPr>
              <w:t>4</w:t>
            </w:r>
            <w:r>
              <w:rPr>
                <w:rFonts w:hint="default" w:ascii="Times New Roman" w:hAnsi="Times New Roman" w:eastAsia="黑体" w:cs="Times New Roman"/>
                <w:b w:val="0"/>
                <w:bCs w:val="0"/>
                <w:color w:val="auto"/>
                <w:sz w:val="21"/>
                <w:szCs w:val="21"/>
                <w:lang w:val="en-US" w:eastAsia="zh-CN"/>
              </w:rPr>
              <w:t xml:space="preserve">  废水污染物排放信息表</w:t>
            </w:r>
          </w:p>
          <w:tbl>
            <w:tblPr>
              <w:tblStyle w:val="14"/>
              <w:tblW w:w="4997"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056"/>
              <w:gridCol w:w="1544"/>
              <w:gridCol w:w="1884"/>
              <w:gridCol w:w="2115"/>
              <w:gridCol w:w="2168"/>
            </w:tblGrid>
            <w:tr w14:paraId="1EDE873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02" w:type="pct"/>
                  <w:tcBorders>
                    <w:tl2br w:val="nil"/>
                    <w:tr2bl w:val="nil"/>
                  </w:tcBorders>
                  <w:vAlign w:val="center"/>
                </w:tcPr>
                <w:p w14:paraId="6F7D5299">
                  <w:pPr>
                    <w:pStyle w:val="34"/>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b/>
                      <w:bCs/>
                      <w:color w:val="auto"/>
                      <w:sz w:val="21"/>
                      <w:szCs w:val="21"/>
                      <w:vertAlign w:val="baseline"/>
                      <w:lang w:val="en-US" w:eastAsia="zh-CN"/>
                    </w:rPr>
                  </w:pPr>
                  <w:r>
                    <w:rPr>
                      <w:rFonts w:hint="default" w:ascii="Times New Roman" w:hAnsi="Times New Roman" w:eastAsia="宋体" w:cs="Times New Roman"/>
                      <w:b/>
                      <w:bCs/>
                      <w:color w:val="auto"/>
                      <w:sz w:val="21"/>
                      <w:szCs w:val="21"/>
                      <w:vertAlign w:val="baseline"/>
                      <w:lang w:val="en-US" w:eastAsia="zh-CN"/>
                    </w:rPr>
                    <w:t>序号</w:t>
                  </w:r>
                </w:p>
              </w:tc>
              <w:tc>
                <w:tcPr>
                  <w:tcW w:w="880" w:type="pct"/>
                  <w:tcBorders>
                    <w:tl2br w:val="nil"/>
                    <w:tr2bl w:val="nil"/>
                  </w:tcBorders>
                  <w:vAlign w:val="center"/>
                </w:tcPr>
                <w:p w14:paraId="74EDC109">
                  <w:pPr>
                    <w:pStyle w:val="34"/>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b/>
                      <w:bCs/>
                      <w:color w:val="auto"/>
                      <w:sz w:val="21"/>
                      <w:szCs w:val="21"/>
                      <w:vertAlign w:val="baseline"/>
                      <w:lang w:val="en-US" w:eastAsia="zh-CN"/>
                    </w:rPr>
                  </w:pPr>
                  <w:r>
                    <w:rPr>
                      <w:rFonts w:hint="default" w:ascii="Times New Roman" w:hAnsi="Times New Roman" w:eastAsia="宋体" w:cs="Times New Roman"/>
                      <w:b/>
                      <w:bCs/>
                      <w:color w:val="auto"/>
                      <w:sz w:val="21"/>
                      <w:szCs w:val="21"/>
                      <w:vertAlign w:val="baseline"/>
                      <w:lang w:val="en-US" w:eastAsia="zh-CN"/>
                    </w:rPr>
                    <w:t>排放口编号</w:t>
                  </w:r>
                </w:p>
              </w:tc>
              <w:tc>
                <w:tcPr>
                  <w:tcW w:w="1074" w:type="pct"/>
                  <w:tcBorders>
                    <w:tl2br w:val="nil"/>
                    <w:tr2bl w:val="nil"/>
                  </w:tcBorders>
                  <w:vAlign w:val="center"/>
                </w:tcPr>
                <w:p w14:paraId="69388637">
                  <w:pPr>
                    <w:pStyle w:val="34"/>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b/>
                      <w:bCs/>
                      <w:color w:val="auto"/>
                      <w:sz w:val="21"/>
                      <w:szCs w:val="21"/>
                      <w:vertAlign w:val="baseline"/>
                      <w:lang w:val="en-US" w:eastAsia="zh-CN"/>
                    </w:rPr>
                  </w:pPr>
                  <w:r>
                    <w:rPr>
                      <w:rFonts w:hint="default" w:ascii="Times New Roman" w:hAnsi="Times New Roman" w:eastAsia="宋体" w:cs="Times New Roman"/>
                      <w:b/>
                      <w:bCs/>
                      <w:color w:val="auto"/>
                      <w:sz w:val="21"/>
                      <w:szCs w:val="21"/>
                      <w:vertAlign w:val="baseline"/>
                      <w:lang w:val="en-US" w:eastAsia="zh-CN"/>
                    </w:rPr>
                    <w:t>污染物种类</w:t>
                  </w:r>
                </w:p>
              </w:tc>
              <w:tc>
                <w:tcPr>
                  <w:tcW w:w="1206" w:type="pct"/>
                  <w:tcBorders>
                    <w:tl2br w:val="nil"/>
                    <w:tr2bl w:val="nil"/>
                  </w:tcBorders>
                  <w:vAlign w:val="center"/>
                </w:tcPr>
                <w:p w14:paraId="7455020B">
                  <w:pPr>
                    <w:pStyle w:val="34"/>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b/>
                      <w:bCs/>
                      <w:color w:val="auto"/>
                      <w:sz w:val="21"/>
                      <w:szCs w:val="21"/>
                      <w:vertAlign w:val="baseline"/>
                      <w:lang w:val="en-US" w:eastAsia="zh-CN"/>
                    </w:rPr>
                  </w:pPr>
                  <w:r>
                    <w:rPr>
                      <w:rFonts w:hint="default" w:ascii="Times New Roman" w:hAnsi="Times New Roman" w:eastAsia="宋体" w:cs="Times New Roman"/>
                      <w:b/>
                      <w:bCs/>
                      <w:color w:val="auto"/>
                      <w:sz w:val="21"/>
                      <w:szCs w:val="21"/>
                      <w:vertAlign w:val="baseline"/>
                      <w:lang w:val="en-US" w:eastAsia="zh-CN"/>
                    </w:rPr>
                    <w:t>排放浓度/（mg/L）</w:t>
                  </w:r>
                </w:p>
              </w:tc>
              <w:tc>
                <w:tcPr>
                  <w:tcW w:w="1236" w:type="pct"/>
                  <w:tcBorders>
                    <w:tl2br w:val="nil"/>
                    <w:tr2bl w:val="nil"/>
                  </w:tcBorders>
                  <w:vAlign w:val="center"/>
                </w:tcPr>
                <w:p w14:paraId="327EAE50">
                  <w:pPr>
                    <w:pStyle w:val="34"/>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b/>
                      <w:bCs/>
                      <w:color w:val="auto"/>
                      <w:sz w:val="21"/>
                      <w:szCs w:val="21"/>
                      <w:vertAlign w:val="baseline"/>
                      <w:lang w:val="en-US" w:eastAsia="zh-CN"/>
                    </w:rPr>
                  </w:pPr>
                  <w:r>
                    <w:rPr>
                      <w:rFonts w:hint="default" w:ascii="Times New Roman" w:hAnsi="Times New Roman" w:eastAsia="宋体" w:cs="Times New Roman"/>
                      <w:b/>
                      <w:bCs/>
                      <w:color w:val="auto"/>
                      <w:sz w:val="21"/>
                      <w:szCs w:val="21"/>
                      <w:vertAlign w:val="baseline"/>
                      <w:lang w:val="en-US" w:eastAsia="zh-CN"/>
                    </w:rPr>
                    <w:t>年排放量/（t/a）</w:t>
                  </w:r>
                </w:p>
              </w:tc>
            </w:tr>
            <w:tr w14:paraId="2CE5297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02" w:type="pct"/>
                  <w:vMerge w:val="restart"/>
                  <w:tcBorders>
                    <w:tl2br w:val="nil"/>
                    <w:tr2bl w:val="nil"/>
                  </w:tcBorders>
                  <w:vAlign w:val="center"/>
                </w:tcPr>
                <w:p w14:paraId="4D0CBB97">
                  <w:pPr>
                    <w:pStyle w:val="34"/>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vertAlign w:val="baseline"/>
                      <w:lang w:val="en-US" w:eastAsia="zh-CN"/>
                    </w:rPr>
                  </w:pPr>
                  <w:r>
                    <w:rPr>
                      <w:rFonts w:hint="default" w:ascii="Times New Roman" w:hAnsi="Times New Roman" w:eastAsia="宋体" w:cs="Times New Roman"/>
                      <w:b w:val="0"/>
                      <w:bCs w:val="0"/>
                      <w:color w:val="auto"/>
                      <w:sz w:val="21"/>
                      <w:szCs w:val="21"/>
                      <w:vertAlign w:val="baseline"/>
                      <w:lang w:val="en-US" w:eastAsia="zh-CN"/>
                    </w:rPr>
                    <w:t>1</w:t>
                  </w:r>
                </w:p>
              </w:tc>
              <w:tc>
                <w:tcPr>
                  <w:tcW w:w="880" w:type="pct"/>
                  <w:vMerge w:val="restart"/>
                  <w:tcBorders>
                    <w:tl2br w:val="nil"/>
                    <w:tr2bl w:val="nil"/>
                  </w:tcBorders>
                  <w:vAlign w:val="center"/>
                </w:tcPr>
                <w:p w14:paraId="13853093">
                  <w:pPr>
                    <w:pStyle w:val="34"/>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vertAlign w:val="baseline"/>
                      <w:lang w:val="en-US" w:eastAsia="zh-CN"/>
                    </w:rPr>
                  </w:pPr>
                  <w:r>
                    <w:rPr>
                      <w:rFonts w:hint="default" w:ascii="Times New Roman" w:hAnsi="Times New Roman" w:eastAsia="宋体" w:cs="Times New Roman"/>
                      <w:b w:val="0"/>
                      <w:bCs w:val="0"/>
                      <w:color w:val="auto"/>
                      <w:sz w:val="21"/>
                      <w:szCs w:val="21"/>
                      <w:vertAlign w:val="baseline"/>
                      <w:lang w:val="en-US" w:eastAsia="zh-CN"/>
                    </w:rPr>
                    <w:t>DW001</w:t>
                  </w:r>
                </w:p>
              </w:tc>
              <w:tc>
                <w:tcPr>
                  <w:tcW w:w="1074" w:type="pct"/>
                  <w:tcBorders>
                    <w:tl2br w:val="nil"/>
                    <w:tr2bl w:val="nil"/>
                  </w:tcBorders>
                  <w:vAlign w:val="center"/>
                </w:tcPr>
                <w:p w14:paraId="52EF385F">
                  <w:pPr>
                    <w:pStyle w:val="34"/>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vertAlign w:val="baseline"/>
                    </w:rPr>
                  </w:pPr>
                  <w:r>
                    <w:rPr>
                      <w:rFonts w:hint="default" w:ascii="Times New Roman" w:hAnsi="Times New Roman" w:eastAsia="宋体" w:cs="Times New Roman"/>
                      <w:b w:val="0"/>
                      <w:bCs w:val="0"/>
                      <w:i w:val="0"/>
                      <w:iCs w:val="0"/>
                      <w:color w:val="auto"/>
                      <w:sz w:val="21"/>
                      <w:szCs w:val="21"/>
                      <w:vertAlign w:val="baseline"/>
                      <w:lang w:val="en-US" w:eastAsia="zh-CN"/>
                    </w:rPr>
                    <w:t>COD</w:t>
                  </w:r>
                </w:p>
              </w:tc>
              <w:tc>
                <w:tcPr>
                  <w:tcW w:w="1206" w:type="pct"/>
                  <w:tcBorders>
                    <w:tl2br w:val="nil"/>
                    <w:tr2bl w:val="nil"/>
                  </w:tcBorders>
                  <w:shd w:val="clear" w:color="auto" w:fill="auto"/>
                  <w:vAlign w:val="center"/>
                </w:tcPr>
                <w:p w14:paraId="380AF342">
                  <w:pPr>
                    <w:pStyle w:val="28"/>
                    <w:spacing w:before="1"/>
                    <w:jc w:val="center"/>
                    <w:rPr>
                      <w:rFonts w:hint="default" w:ascii="Times New Roman" w:hAnsi="Times New Roman" w:eastAsia="宋体" w:cs="Times New Roman"/>
                      <w:b w:val="0"/>
                      <w:bCs w:val="0"/>
                      <w:kern w:val="2"/>
                      <w:sz w:val="21"/>
                      <w:szCs w:val="21"/>
                      <w:lang w:val="en-US" w:eastAsia="zh-CN" w:bidi="ar-SA"/>
                    </w:rPr>
                  </w:pPr>
                  <w:r>
                    <w:rPr>
                      <w:rFonts w:hint="eastAsia" w:cs="Times New Roman"/>
                      <w:b w:val="0"/>
                      <w:bCs w:val="0"/>
                      <w:kern w:val="2"/>
                      <w:sz w:val="21"/>
                      <w:szCs w:val="21"/>
                      <w:lang w:val="en-US" w:eastAsia="zh-CN" w:bidi="ar-SA"/>
                    </w:rPr>
                    <w:t>4</w:t>
                  </w:r>
                  <w:r>
                    <w:rPr>
                      <w:rFonts w:hint="eastAsia" w:ascii="Times New Roman" w:hAnsi="Times New Roman" w:eastAsia="宋体" w:cs="Times New Roman"/>
                      <w:b w:val="0"/>
                      <w:bCs w:val="0"/>
                      <w:kern w:val="2"/>
                      <w:sz w:val="21"/>
                      <w:szCs w:val="21"/>
                      <w:lang w:val="en-US" w:eastAsia="zh-CN" w:bidi="ar-SA"/>
                    </w:rPr>
                    <w:t>0</w:t>
                  </w:r>
                </w:p>
              </w:tc>
              <w:tc>
                <w:tcPr>
                  <w:tcW w:w="1236" w:type="pct"/>
                  <w:tcBorders>
                    <w:tl2br w:val="nil"/>
                    <w:tr2bl w:val="nil"/>
                  </w:tcBorders>
                  <w:vAlign w:val="center"/>
                </w:tcPr>
                <w:p w14:paraId="677A86B0">
                  <w:pPr>
                    <w:keepNext w:val="0"/>
                    <w:keepLines w:val="0"/>
                    <w:pageBreakBefore w:val="0"/>
                    <w:widowControl/>
                    <w:suppressLineNumbers w:val="0"/>
                    <w:kinsoku/>
                    <w:wordWrap/>
                    <w:overflowPunct/>
                    <w:topLinePunct w:val="0"/>
                    <w:bidi w:val="0"/>
                    <w:adjustRightInd w:val="0"/>
                    <w:snapToGrid w:val="0"/>
                    <w:jc w:val="center"/>
                    <w:textAlignment w:val="center"/>
                    <w:rPr>
                      <w:rFonts w:hint="default" w:ascii="Times New Roman" w:hAnsi="Times New Roman" w:eastAsia="宋体" w:cs="Times New Roman"/>
                      <w:i w:val="0"/>
                      <w:iCs w:val="0"/>
                      <w:color w:val="000000"/>
                      <w:kern w:val="0"/>
                      <w:sz w:val="21"/>
                      <w:szCs w:val="21"/>
                      <w:u w:val="none"/>
                      <w:lang w:val="en-US" w:eastAsia="zh-CN"/>
                    </w:rPr>
                  </w:pPr>
                  <w:r>
                    <w:rPr>
                      <w:rFonts w:hint="eastAsia" w:cs="Times New Roman"/>
                      <w:i w:val="0"/>
                      <w:iCs w:val="0"/>
                      <w:color w:val="000000"/>
                      <w:kern w:val="0"/>
                      <w:sz w:val="21"/>
                      <w:szCs w:val="21"/>
                      <w:u w:val="none"/>
                      <w:lang w:val="en-US" w:eastAsia="zh-CN"/>
                    </w:rPr>
                    <w:t>0.0592</w:t>
                  </w:r>
                </w:p>
              </w:tc>
            </w:tr>
            <w:tr w14:paraId="356B328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02" w:type="pct"/>
                  <w:vMerge w:val="continue"/>
                  <w:tcBorders>
                    <w:tl2br w:val="nil"/>
                    <w:tr2bl w:val="nil"/>
                  </w:tcBorders>
                  <w:vAlign w:val="center"/>
                </w:tcPr>
                <w:p w14:paraId="6F4776F3">
                  <w:pPr>
                    <w:pStyle w:val="34"/>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vertAlign w:val="baseline"/>
                      <w:lang w:val="en-US" w:eastAsia="zh-CN"/>
                    </w:rPr>
                  </w:pPr>
                </w:p>
              </w:tc>
              <w:tc>
                <w:tcPr>
                  <w:tcW w:w="880" w:type="pct"/>
                  <w:vMerge w:val="continue"/>
                  <w:tcBorders>
                    <w:tl2br w:val="nil"/>
                    <w:tr2bl w:val="nil"/>
                  </w:tcBorders>
                  <w:vAlign w:val="center"/>
                </w:tcPr>
                <w:p w14:paraId="25CF5D82">
                  <w:pPr>
                    <w:pStyle w:val="34"/>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vertAlign w:val="baseline"/>
                      <w:lang w:val="en-US" w:eastAsia="zh-CN"/>
                    </w:rPr>
                  </w:pPr>
                </w:p>
              </w:tc>
              <w:tc>
                <w:tcPr>
                  <w:tcW w:w="1074" w:type="pct"/>
                  <w:tcBorders>
                    <w:tl2br w:val="nil"/>
                    <w:tr2bl w:val="nil"/>
                  </w:tcBorders>
                  <w:vAlign w:val="center"/>
                </w:tcPr>
                <w:p w14:paraId="3252599F">
                  <w:pPr>
                    <w:pStyle w:val="34"/>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b w:val="0"/>
                      <w:bCs w:val="0"/>
                      <w:i w:val="0"/>
                      <w:iCs w:val="0"/>
                      <w:color w:val="auto"/>
                      <w:sz w:val="21"/>
                      <w:szCs w:val="21"/>
                      <w:vertAlign w:val="baseline"/>
                      <w:lang w:val="en-US" w:eastAsia="zh-CN"/>
                    </w:rPr>
                  </w:pPr>
                  <w:r>
                    <w:rPr>
                      <w:rFonts w:hint="default" w:ascii="Times New Roman" w:hAnsi="Times New Roman" w:eastAsia="宋体" w:cs="Times New Roman"/>
                      <w:b w:val="0"/>
                      <w:bCs w:val="0"/>
                      <w:i w:val="0"/>
                      <w:iCs w:val="0"/>
                      <w:color w:val="auto"/>
                      <w:sz w:val="21"/>
                      <w:szCs w:val="21"/>
                      <w:vertAlign w:val="baseline"/>
                      <w:lang w:val="en-US" w:eastAsia="zh-CN"/>
                    </w:rPr>
                    <w:t>BOD</w:t>
                  </w:r>
                  <w:r>
                    <w:rPr>
                      <w:rFonts w:hint="default" w:ascii="Times New Roman" w:hAnsi="Times New Roman" w:eastAsia="宋体" w:cs="Times New Roman"/>
                      <w:b w:val="0"/>
                      <w:bCs w:val="0"/>
                      <w:i w:val="0"/>
                      <w:iCs w:val="0"/>
                      <w:color w:val="auto"/>
                      <w:sz w:val="21"/>
                      <w:szCs w:val="21"/>
                      <w:vertAlign w:val="subscript"/>
                      <w:lang w:val="en-US" w:eastAsia="zh-CN"/>
                    </w:rPr>
                    <w:t>5</w:t>
                  </w:r>
                </w:p>
              </w:tc>
              <w:tc>
                <w:tcPr>
                  <w:tcW w:w="1206" w:type="pct"/>
                  <w:tcBorders>
                    <w:tl2br w:val="nil"/>
                    <w:tr2bl w:val="nil"/>
                  </w:tcBorders>
                  <w:shd w:val="clear" w:color="auto" w:fill="auto"/>
                  <w:vAlign w:val="center"/>
                </w:tcPr>
                <w:p w14:paraId="335C80D3">
                  <w:pPr>
                    <w:pStyle w:val="28"/>
                    <w:spacing w:before="1"/>
                    <w:jc w:val="center"/>
                    <w:rPr>
                      <w:rFonts w:hint="default" w:ascii="Times New Roman" w:hAnsi="Times New Roman" w:eastAsia="宋体" w:cs="Times New Roman"/>
                      <w:b w:val="0"/>
                      <w:bCs w:val="0"/>
                      <w:kern w:val="2"/>
                      <w:sz w:val="21"/>
                      <w:szCs w:val="21"/>
                      <w:lang w:val="en-US" w:eastAsia="zh-CN" w:bidi="ar-SA"/>
                    </w:rPr>
                  </w:pPr>
                  <w:r>
                    <w:rPr>
                      <w:rFonts w:hint="eastAsia" w:ascii="Times New Roman" w:hAnsi="Times New Roman" w:eastAsia="宋体" w:cs="Times New Roman"/>
                      <w:b w:val="0"/>
                      <w:bCs w:val="0"/>
                      <w:kern w:val="2"/>
                      <w:sz w:val="21"/>
                      <w:szCs w:val="21"/>
                      <w:lang w:val="en-US" w:eastAsia="zh-CN" w:bidi="ar-SA"/>
                    </w:rPr>
                    <w:t>10</w:t>
                  </w:r>
                </w:p>
              </w:tc>
              <w:tc>
                <w:tcPr>
                  <w:tcW w:w="1236" w:type="pct"/>
                  <w:tcBorders>
                    <w:tl2br w:val="nil"/>
                    <w:tr2bl w:val="nil"/>
                  </w:tcBorders>
                  <w:vAlign w:val="center"/>
                </w:tcPr>
                <w:p w14:paraId="3D882B4C">
                  <w:pPr>
                    <w:keepNext w:val="0"/>
                    <w:keepLines w:val="0"/>
                    <w:pageBreakBefore w:val="0"/>
                    <w:widowControl/>
                    <w:suppressLineNumbers w:val="0"/>
                    <w:kinsoku/>
                    <w:wordWrap/>
                    <w:overflowPunct/>
                    <w:topLinePunct w:val="0"/>
                    <w:bidi w:val="0"/>
                    <w:adjustRightInd w:val="0"/>
                    <w:snapToGrid w:val="0"/>
                    <w:jc w:val="center"/>
                    <w:textAlignment w:val="center"/>
                    <w:rPr>
                      <w:rFonts w:hint="default" w:ascii="Times New Roman" w:hAnsi="Times New Roman" w:eastAsia="宋体" w:cs="Times New Roman"/>
                      <w:i w:val="0"/>
                      <w:iCs w:val="0"/>
                      <w:color w:val="000000"/>
                      <w:kern w:val="0"/>
                      <w:sz w:val="21"/>
                      <w:szCs w:val="21"/>
                      <w:u w:val="none"/>
                      <w:lang w:val="en-US" w:eastAsia="zh-CN"/>
                    </w:rPr>
                  </w:pPr>
                  <w:r>
                    <w:rPr>
                      <w:rFonts w:hint="eastAsia" w:cs="Times New Roman"/>
                      <w:i w:val="0"/>
                      <w:iCs w:val="0"/>
                      <w:color w:val="000000"/>
                      <w:kern w:val="0"/>
                      <w:sz w:val="21"/>
                      <w:szCs w:val="21"/>
                      <w:u w:val="none"/>
                      <w:lang w:val="en-US" w:eastAsia="zh-CN"/>
                    </w:rPr>
                    <w:t>0.0148</w:t>
                  </w:r>
                </w:p>
              </w:tc>
            </w:tr>
            <w:tr w14:paraId="4799701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02" w:type="pct"/>
                  <w:vMerge w:val="continue"/>
                  <w:tcBorders>
                    <w:tl2br w:val="nil"/>
                    <w:tr2bl w:val="nil"/>
                  </w:tcBorders>
                  <w:vAlign w:val="center"/>
                </w:tcPr>
                <w:p w14:paraId="6149A70F">
                  <w:pPr>
                    <w:pStyle w:val="34"/>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vertAlign w:val="baseline"/>
                      <w:lang w:val="en-US" w:eastAsia="zh-CN"/>
                    </w:rPr>
                  </w:pPr>
                </w:p>
              </w:tc>
              <w:tc>
                <w:tcPr>
                  <w:tcW w:w="880" w:type="pct"/>
                  <w:vMerge w:val="continue"/>
                  <w:tcBorders>
                    <w:tl2br w:val="nil"/>
                    <w:tr2bl w:val="nil"/>
                  </w:tcBorders>
                  <w:vAlign w:val="center"/>
                </w:tcPr>
                <w:p w14:paraId="2CA5E44D">
                  <w:pPr>
                    <w:pStyle w:val="34"/>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vertAlign w:val="baseline"/>
                      <w:lang w:val="en-US" w:eastAsia="zh-CN"/>
                    </w:rPr>
                  </w:pPr>
                </w:p>
              </w:tc>
              <w:tc>
                <w:tcPr>
                  <w:tcW w:w="1074" w:type="pct"/>
                  <w:tcBorders>
                    <w:tl2br w:val="nil"/>
                    <w:tr2bl w:val="nil"/>
                  </w:tcBorders>
                  <w:vAlign w:val="center"/>
                </w:tcPr>
                <w:p w14:paraId="0ED6E4FC">
                  <w:pPr>
                    <w:pStyle w:val="34"/>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vertAlign w:val="baseline"/>
                    </w:rPr>
                  </w:pPr>
                  <w:r>
                    <w:rPr>
                      <w:rFonts w:hint="default" w:ascii="Times New Roman" w:hAnsi="Times New Roman" w:eastAsia="宋体" w:cs="Times New Roman"/>
                      <w:b w:val="0"/>
                      <w:bCs w:val="0"/>
                      <w:i w:val="0"/>
                      <w:iCs w:val="0"/>
                      <w:color w:val="auto"/>
                      <w:sz w:val="21"/>
                      <w:szCs w:val="21"/>
                      <w:vertAlign w:val="baseline"/>
                      <w:lang w:val="en-US" w:eastAsia="zh-CN"/>
                    </w:rPr>
                    <w:t>SS</w:t>
                  </w:r>
                </w:p>
              </w:tc>
              <w:tc>
                <w:tcPr>
                  <w:tcW w:w="1206" w:type="pct"/>
                  <w:tcBorders>
                    <w:tl2br w:val="nil"/>
                    <w:tr2bl w:val="nil"/>
                  </w:tcBorders>
                  <w:shd w:val="clear" w:color="auto" w:fill="auto"/>
                  <w:vAlign w:val="center"/>
                </w:tcPr>
                <w:p w14:paraId="221CAE29">
                  <w:pPr>
                    <w:pStyle w:val="28"/>
                    <w:jc w:val="center"/>
                    <w:rPr>
                      <w:rFonts w:hint="default" w:ascii="Times New Roman" w:hAnsi="Times New Roman" w:eastAsia="宋体" w:cs="Times New Roman"/>
                      <w:b w:val="0"/>
                      <w:bCs w:val="0"/>
                      <w:kern w:val="2"/>
                      <w:sz w:val="21"/>
                      <w:szCs w:val="21"/>
                      <w:lang w:val="en-US" w:eastAsia="zh-CN" w:bidi="ar-SA"/>
                    </w:rPr>
                  </w:pPr>
                  <w:r>
                    <w:rPr>
                      <w:rFonts w:hint="eastAsia" w:ascii="Times New Roman" w:hAnsi="Times New Roman" w:eastAsia="宋体" w:cs="Times New Roman"/>
                      <w:b w:val="0"/>
                      <w:bCs w:val="0"/>
                      <w:kern w:val="2"/>
                      <w:sz w:val="21"/>
                      <w:szCs w:val="21"/>
                      <w:lang w:val="en-US" w:eastAsia="zh-CN" w:bidi="ar-SA"/>
                    </w:rPr>
                    <w:t>10</w:t>
                  </w:r>
                </w:p>
              </w:tc>
              <w:tc>
                <w:tcPr>
                  <w:tcW w:w="1236" w:type="pct"/>
                  <w:tcBorders>
                    <w:tl2br w:val="nil"/>
                    <w:tr2bl w:val="nil"/>
                  </w:tcBorders>
                  <w:vAlign w:val="center"/>
                </w:tcPr>
                <w:p w14:paraId="48838CAB">
                  <w:pPr>
                    <w:keepNext w:val="0"/>
                    <w:keepLines w:val="0"/>
                    <w:pageBreakBefore w:val="0"/>
                    <w:widowControl/>
                    <w:suppressLineNumbers w:val="0"/>
                    <w:kinsoku/>
                    <w:wordWrap/>
                    <w:overflowPunct/>
                    <w:topLinePunct w:val="0"/>
                    <w:bidi w:val="0"/>
                    <w:adjustRightInd w:val="0"/>
                    <w:snapToGrid w:val="0"/>
                    <w:jc w:val="center"/>
                    <w:textAlignment w:val="center"/>
                    <w:rPr>
                      <w:rFonts w:hint="default" w:ascii="Times New Roman" w:hAnsi="Times New Roman" w:eastAsia="宋体" w:cs="Times New Roman"/>
                      <w:i w:val="0"/>
                      <w:iCs w:val="0"/>
                      <w:color w:val="000000"/>
                      <w:kern w:val="0"/>
                      <w:sz w:val="21"/>
                      <w:szCs w:val="21"/>
                      <w:u w:val="none"/>
                      <w:lang w:val="en-US" w:eastAsia="zh-CN"/>
                    </w:rPr>
                  </w:pPr>
                  <w:r>
                    <w:rPr>
                      <w:rFonts w:hint="eastAsia" w:cs="Times New Roman"/>
                      <w:i w:val="0"/>
                      <w:iCs w:val="0"/>
                      <w:color w:val="000000"/>
                      <w:kern w:val="0"/>
                      <w:sz w:val="21"/>
                      <w:szCs w:val="21"/>
                      <w:u w:val="none"/>
                      <w:lang w:val="en-US" w:eastAsia="zh-CN"/>
                    </w:rPr>
                    <w:t>0.0148</w:t>
                  </w:r>
                </w:p>
              </w:tc>
            </w:tr>
            <w:tr w14:paraId="08B200C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02" w:type="pct"/>
                  <w:vMerge w:val="continue"/>
                  <w:tcBorders>
                    <w:tl2br w:val="nil"/>
                    <w:tr2bl w:val="nil"/>
                  </w:tcBorders>
                  <w:vAlign w:val="center"/>
                </w:tcPr>
                <w:p w14:paraId="41939272">
                  <w:pPr>
                    <w:pStyle w:val="34"/>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vertAlign w:val="baseline"/>
                      <w:lang w:val="en-US" w:eastAsia="zh-CN"/>
                    </w:rPr>
                  </w:pPr>
                </w:p>
              </w:tc>
              <w:tc>
                <w:tcPr>
                  <w:tcW w:w="880" w:type="pct"/>
                  <w:vMerge w:val="continue"/>
                  <w:tcBorders>
                    <w:tl2br w:val="nil"/>
                    <w:tr2bl w:val="nil"/>
                  </w:tcBorders>
                  <w:vAlign w:val="center"/>
                </w:tcPr>
                <w:p w14:paraId="471BFE84">
                  <w:pPr>
                    <w:pStyle w:val="34"/>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vertAlign w:val="baseline"/>
                      <w:lang w:val="en-US" w:eastAsia="zh-CN"/>
                    </w:rPr>
                  </w:pPr>
                </w:p>
              </w:tc>
              <w:tc>
                <w:tcPr>
                  <w:tcW w:w="1074" w:type="pct"/>
                  <w:tcBorders>
                    <w:tl2br w:val="nil"/>
                    <w:tr2bl w:val="nil"/>
                  </w:tcBorders>
                  <w:vAlign w:val="center"/>
                </w:tcPr>
                <w:p w14:paraId="412DF638">
                  <w:pPr>
                    <w:pStyle w:val="34"/>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vertAlign w:val="baseline"/>
                    </w:rPr>
                  </w:pPr>
                  <w:r>
                    <w:rPr>
                      <w:rFonts w:hint="default" w:ascii="Times New Roman" w:hAnsi="Times New Roman" w:eastAsia="宋体" w:cs="Times New Roman"/>
                      <w:b w:val="0"/>
                      <w:bCs w:val="0"/>
                      <w:i w:val="0"/>
                      <w:iCs w:val="0"/>
                      <w:color w:val="auto"/>
                      <w:sz w:val="21"/>
                      <w:szCs w:val="21"/>
                      <w:vertAlign w:val="baseline"/>
                      <w:lang w:val="en-US" w:eastAsia="zh-CN"/>
                    </w:rPr>
                    <w:t>氨氮</w:t>
                  </w:r>
                </w:p>
              </w:tc>
              <w:tc>
                <w:tcPr>
                  <w:tcW w:w="1206" w:type="pct"/>
                  <w:tcBorders>
                    <w:tl2br w:val="nil"/>
                    <w:tr2bl w:val="nil"/>
                  </w:tcBorders>
                  <w:shd w:val="clear" w:color="auto" w:fill="auto"/>
                  <w:vAlign w:val="center"/>
                </w:tcPr>
                <w:p w14:paraId="7AFF4866">
                  <w:pPr>
                    <w:pStyle w:val="28"/>
                    <w:jc w:val="center"/>
                    <w:rPr>
                      <w:rFonts w:hint="default" w:ascii="Times New Roman" w:hAnsi="Times New Roman" w:eastAsia="宋体" w:cs="Times New Roman"/>
                      <w:b w:val="0"/>
                      <w:bCs w:val="0"/>
                      <w:kern w:val="2"/>
                      <w:sz w:val="21"/>
                      <w:szCs w:val="21"/>
                      <w:lang w:val="en-US" w:eastAsia="zh-CN" w:bidi="ar-SA"/>
                    </w:rPr>
                  </w:pPr>
                  <w:r>
                    <w:rPr>
                      <w:rFonts w:hint="eastAsia" w:cs="Times New Roman"/>
                      <w:b w:val="0"/>
                      <w:bCs w:val="0"/>
                      <w:kern w:val="2"/>
                      <w:sz w:val="21"/>
                      <w:szCs w:val="21"/>
                      <w:lang w:val="en-US" w:eastAsia="zh-CN" w:bidi="ar-SA"/>
                    </w:rPr>
                    <w:t>2</w:t>
                  </w:r>
                </w:p>
              </w:tc>
              <w:tc>
                <w:tcPr>
                  <w:tcW w:w="1236" w:type="pct"/>
                  <w:tcBorders>
                    <w:tl2br w:val="nil"/>
                    <w:tr2bl w:val="nil"/>
                  </w:tcBorders>
                  <w:vAlign w:val="center"/>
                </w:tcPr>
                <w:p w14:paraId="5FFA0B0F">
                  <w:pPr>
                    <w:keepNext w:val="0"/>
                    <w:keepLines w:val="0"/>
                    <w:pageBreakBefore w:val="0"/>
                    <w:widowControl/>
                    <w:suppressLineNumbers w:val="0"/>
                    <w:kinsoku/>
                    <w:wordWrap/>
                    <w:overflowPunct/>
                    <w:topLinePunct w:val="0"/>
                    <w:bidi w:val="0"/>
                    <w:adjustRightInd w:val="0"/>
                    <w:snapToGrid w:val="0"/>
                    <w:jc w:val="center"/>
                    <w:textAlignment w:val="center"/>
                    <w:rPr>
                      <w:rFonts w:hint="default" w:ascii="Times New Roman" w:hAnsi="Times New Roman" w:eastAsia="宋体" w:cs="Times New Roman"/>
                      <w:i w:val="0"/>
                      <w:iCs w:val="0"/>
                      <w:color w:val="000000"/>
                      <w:kern w:val="0"/>
                      <w:sz w:val="21"/>
                      <w:szCs w:val="21"/>
                      <w:u w:val="none"/>
                      <w:lang w:val="en-US" w:eastAsia="zh-CN"/>
                    </w:rPr>
                  </w:pPr>
                  <w:r>
                    <w:rPr>
                      <w:rFonts w:hint="eastAsia" w:cs="Times New Roman"/>
                      <w:i w:val="0"/>
                      <w:iCs w:val="0"/>
                      <w:color w:val="000000"/>
                      <w:kern w:val="0"/>
                      <w:sz w:val="21"/>
                      <w:szCs w:val="21"/>
                      <w:u w:val="none"/>
                      <w:lang w:val="en-US" w:eastAsia="zh-CN"/>
                    </w:rPr>
                    <w:t>0.00296</w:t>
                  </w:r>
                </w:p>
              </w:tc>
            </w:tr>
            <w:tr w14:paraId="205E128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02" w:type="pct"/>
                  <w:vMerge w:val="continue"/>
                  <w:tcBorders>
                    <w:tl2br w:val="nil"/>
                    <w:tr2bl w:val="nil"/>
                  </w:tcBorders>
                  <w:vAlign w:val="center"/>
                </w:tcPr>
                <w:p w14:paraId="40AF25E6">
                  <w:pPr>
                    <w:pStyle w:val="34"/>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vertAlign w:val="baseline"/>
                      <w:lang w:val="en-US" w:eastAsia="zh-CN"/>
                    </w:rPr>
                  </w:pPr>
                </w:p>
              </w:tc>
              <w:tc>
                <w:tcPr>
                  <w:tcW w:w="880" w:type="pct"/>
                  <w:vMerge w:val="continue"/>
                  <w:tcBorders>
                    <w:tl2br w:val="nil"/>
                    <w:tr2bl w:val="nil"/>
                  </w:tcBorders>
                  <w:vAlign w:val="center"/>
                </w:tcPr>
                <w:p w14:paraId="3B0106A0">
                  <w:pPr>
                    <w:pStyle w:val="34"/>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vertAlign w:val="baseline"/>
                      <w:lang w:val="en-US" w:eastAsia="zh-CN"/>
                    </w:rPr>
                  </w:pPr>
                </w:p>
              </w:tc>
              <w:tc>
                <w:tcPr>
                  <w:tcW w:w="1074" w:type="pct"/>
                  <w:tcBorders>
                    <w:tl2br w:val="nil"/>
                    <w:tr2bl w:val="nil"/>
                  </w:tcBorders>
                  <w:vAlign w:val="center"/>
                </w:tcPr>
                <w:p w14:paraId="54B942A3">
                  <w:pPr>
                    <w:pStyle w:val="34"/>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vertAlign w:val="baseline"/>
                    </w:rPr>
                  </w:pPr>
                  <w:r>
                    <w:rPr>
                      <w:rFonts w:hint="default" w:ascii="Times New Roman" w:hAnsi="Times New Roman" w:eastAsia="宋体" w:cs="Times New Roman"/>
                      <w:b w:val="0"/>
                      <w:bCs w:val="0"/>
                      <w:i w:val="0"/>
                      <w:iCs w:val="0"/>
                      <w:color w:val="auto"/>
                      <w:sz w:val="21"/>
                      <w:szCs w:val="21"/>
                      <w:vertAlign w:val="baseline"/>
                      <w:lang w:val="en-US" w:eastAsia="zh-CN"/>
                    </w:rPr>
                    <w:t>总磷</w:t>
                  </w:r>
                </w:p>
              </w:tc>
              <w:tc>
                <w:tcPr>
                  <w:tcW w:w="1206" w:type="pct"/>
                  <w:tcBorders>
                    <w:tl2br w:val="nil"/>
                    <w:tr2bl w:val="nil"/>
                  </w:tcBorders>
                  <w:shd w:val="clear" w:color="auto" w:fill="auto"/>
                  <w:vAlign w:val="center"/>
                </w:tcPr>
                <w:p w14:paraId="63605960">
                  <w:pPr>
                    <w:pStyle w:val="28"/>
                    <w:jc w:val="center"/>
                    <w:rPr>
                      <w:rFonts w:hint="default" w:ascii="Times New Roman" w:hAnsi="Times New Roman" w:eastAsia="宋体" w:cs="Times New Roman"/>
                      <w:b w:val="0"/>
                      <w:bCs w:val="0"/>
                      <w:kern w:val="2"/>
                      <w:sz w:val="21"/>
                      <w:szCs w:val="21"/>
                      <w:lang w:val="en-US" w:eastAsia="zh-CN" w:bidi="ar-SA"/>
                    </w:rPr>
                  </w:pPr>
                  <w:r>
                    <w:rPr>
                      <w:rFonts w:hint="eastAsia" w:ascii="Times New Roman" w:hAnsi="Times New Roman" w:eastAsia="宋体" w:cs="Times New Roman"/>
                      <w:b w:val="0"/>
                      <w:bCs w:val="0"/>
                      <w:kern w:val="2"/>
                      <w:sz w:val="21"/>
                      <w:szCs w:val="21"/>
                      <w:lang w:val="en-US" w:eastAsia="zh-CN" w:bidi="ar-SA"/>
                    </w:rPr>
                    <w:t>0.</w:t>
                  </w:r>
                  <w:r>
                    <w:rPr>
                      <w:rFonts w:hint="eastAsia" w:cs="Times New Roman"/>
                      <w:b w:val="0"/>
                      <w:bCs w:val="0"/>
                      <w:kern w:val="2"/>
                      <w:sz w:val="21"/>
                      <w:szCs w:val="21"/>
                      <w:lang w:val="en-US" w:eastAsia="zh-CN" w:bidi="ar-SA"/>
                    </w:rPr>
                    <w:t>4</w:t>
                  </w:r>
                </w:p>
              </w:tc>
              <w:tc>
                <w:tcPr>
                  <w:tcW w:w="1236" w:type="pct"/>
                  <w:tcBorders>
                    <w:tl2br w:val="nil"/>
                    <w:tr2bl w:val="nil"/>
                  </w:tcBorders>
                  <w:vAlign w:val="center"/>
                </w:tcPr>
                <w:p w14:paraId="319BBC91">
                  <w:pPr>
                    <w:keepNext w:val="0"/>
                    <w:keepLines w:val="0"/>
                    <w:pageBreakBefore w:val="0"/>
                    <w:widowControl/>
                    <w:suppressLineNumbers w:val="0"/>
                    <w:kinsoku/>
                    <w:wordWrap/>
                    <w:overflowPunct/>
                    <w:topLinePunct w:val="0"/>
                    <w:bidi w:val="0"/>
                    <w:adjustRightInd w:val="0"/>
                    <w:snapToGrid w:val="0"/>
                    <w:jc w:val="center"/>
                    <w:textAlignment w:val="center"/>
                    <w:rPr>
                      <w:rFonts w:hint="default" w:ascii="Times New Roman" w:hAnsi="Times New Roman" w:eastAsia="宋体" w:cs="Times New Roman"/>
                      <w:i w:val="0"/>
                      <w:iCs w:val="0"/>
                      <w:color w:val="000000"/>
                      <w:kern w:val="0"/>
                      <w:sz w:val="21"/>
                      <w:szCs w:val="21"/>
                      <w:u w:val="none"/>
                      <w:lang w:val="en-US" w:eastAsia="zh-CN"/>
                    </w:rPr>
                  </w:pPr>
                  <w:r>
                    <w:rPr>
                      <w:rFonts w:hint="eastAsia" w:cs="Times New Roman"/>
                      <w:i w:val="0"/>
                      <w:iCs w:val="0"/>
                      <w:color w:val="000000"/>
                      <w:kern w:val="0"/>
                      <w:sz w:val="21"/>
                      <w:szCs w:val="21"/>
                      <w:u w:val="none"/>
                      <w:lang w:val="en-US" w:eastAsia="zh-CN"/>
                    </w:rPr>
                    <w:t>0.000592</w:t>
                  </w:r>
                </w:p>
              </w:tc>
            </w:tr>
            <w:tr w14:paraId="146F6E6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02" w:type="pct"/>
                  <w:vMerge w:val="continue"/>
                  <w:tcBorders>
                    <w:tl2br w:val="nil"/>
                    <w:tr2bl w:val="nil"/>
                  </w:tcBorders>
                  <w:vAlign w:val="center"/>
                </w:tcPr>
                <w:p w14:paraId="3C179EC6">
                  <w:pPr>
                    <w:pStyle w:val="34"/>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vertAlign w:val="baseline"/>
                      <w:lang w:val="en-US" w:eastAsia="zh-CN"/>
                    </w:rPr>
                  </w:pPr>
                </w:p>
              </w:tc>
              <w:tc>
                <w:tcPr>
                  <w:tcW w:w="880" w:type="pct"/>
                  <w:vMerge w:val="continue"/>
                  <w:tcBorders>
                    <w:tl2br w:val="nil"/>
                    <w:tr2bl w:val="nil"/>
                  </w:tcBorders>
                  <w:vAlign w:val="center"/>
                </w:tcPr>
                <w:p w14:paraId="32C349ED">
                  <w:pPr>
                    <w:pStyle w:val="34"/>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vertAlign w:val="baseline"/>
                      <w:lang w:val="en-US" w:eastAsia="zh-CN"/>
                    </w:rPr>
                  </w:pPr>
                </w:p>
              </w:tc>
              <w:tc>
                <w:tcPr>
                  <w:tcW w:w="1074" w:type="pct"/>
                  <w:tcBorders>
                    <w:tl2br w:val="nil"/>
                    <w:tr2bl w:val="nil"/>
                  </w:tcBorders>
                  <w:vAlign w:val="center"/>
                </w:tcPr>
                <w:p w14:paraId="31841F49">
                  <w:pPr>
                    <w:pStyle w:val="34"/>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vertAlign w:val="baseline"/>
                    </w:rPr>
                  </w:pPr>
                  <w:r>
                    <w:rPr>
                      <w:rFonts w:hint="default" w:ascii="Times New Roman" w:hAnsi="Times New Roman" w:eastAsia="宋体" w:cs="Times New Roman"/>
                      <w:b w:val="0"/>
                      <w:bCs w:val="0"/>
                      <w:i w:val="0"/>
                      <w:iCs w:val="0"/>
                      <w:color w:val="auto"/>
                      <w:sz w:val="21"/>
                      <w:szCs w:val="21"/>
                      <w:vertAlign w:val="baseline"/>
                      <w:lang w:val="en-US" w:eastAsia="zh-CN"/>
                    </w:rPr>
                    <w:t>总氮</w:t>
                  </w:r>
                </w:p>
              </w:tc>
              <w:tc>
                <w:tcPr>
                  <w:tcW w:w="1206" w:type="pct"/>
                  <w:tcBorders>
                    <w:tl2br w:val="nil"/>
                    <w:tr2bl w:val="nil"/>
                  </w:tcBorders>
                  <w:shd w:val="clear" w:color="auto" w:fill="auto"/>
                  <w:vAlign w:val="center"/>
                </w:tcPr>
                <w:p w14:paraId="62D81B47">
                  <w:pPr>
                    <w:pStyle w:val="28"/>
                    <w:jc w:val="center"/>
                    <w:rPr>
                      <w:rFonts w:hint="default" w:ascii="Times New Roman" w:hAnsi="Times New Roman" w:eastAsia="宋体" w:cs="Times New Roman"/>
                      <w:b w:val="0"/>
                      <w:bCs w:val="0"/>
                      <w:kern w:val="2"/>
                      <w:sz w:val="21"/>
                      <w:szCs w:val="21"/>
                      <w:lang w:val="en-US" w:eastAsia="zh-CN" w:bidi="ar-SA"/>
                    </w:rPr>
                  </w:pPr>
                  <w:r>
                    <w:rPr>
                      <w:rFonts w:hint="eastAsia" w:ascii="Times New Roman" w:hAnsi="Times New Roman" w:eastAsia="宋体" w:cs="Times New Roman"/>
                      <w:b w:val="0"/>
                      <w:bCs w:val="0"/>
                      <w:kern w:val="2"/>
                      <w:sz w:val="21"/>
                      <w:szCs w:val="21"/>
                      <w:lang w:val="en-US" w:eastAsia="zh-CN" w:bidi="ar-SA"/>
                    </w:rPr>
                    <w:t>1</w:t>
                  </w:r>
                  <w:r>
                    <w:rPr>
                      <w:rFonts w:hint="eastAsia" w:cs="Times New Roman"/>
                      <w:b w:val="0"/>
                      <w:bCs w:val="0"/>
                      <w:kern w:val="2"/>
                      <w:sz w:val="21"/>
                      <w:szCs w:val="21"/>
                      <w:lang w:val="en-US" w:eastAsia="zh-CN" w:bidi="ar-SA"/>
                    </w:rPr>
                    <w:t>5</w:t>
                  </w:r>
                </w:p>
              </w:tc>
              <w:tc>
                <w:tcPr>
                  <w:tcW w:w="1236" w:type="pct"/>
                  <w:tcBorders>
                    <w:tl2br w:val="nil"/>
                    <w:tr2bl w:val="nil"/>
                  </w:tcBorders>
                  <w:vAlign w:val="center"/>
                </w:tcPr>
                <w:p w14:paraId="5209DB1C">
                  <w:pPr>
                    <w:keepNext w:val="0"/>
                    <w:keepLines w:val="0"/>
                    <w:pageBreakBefore w:val="0"/>
                    <w:widowControl/>
                    <w:suppressLineNumbers w:val="0"/>
                    <w:kinsoku/>
                    <w:wordWrap/>
                    <w:overflowPunct/>
                    <w:topLinePunct w:val="0"/>
                    <w:bidi w:val="0"/>
                    <w:adjustRightInd w:val="0"/>
                    <w:snapToGrid w:val="0"/>
                    <w:jc w:val="center"/>
                    <w:textAlignment w:val="center"/>
                    <w:rPr>
                      <w:rFonts w:hint="default" w:ascii="Times New Roman" w:hAnsi="Times New Roman" w:eastAsia="宋体" w:cs="Times New Roman"/>
                      <w:i w:val="0"/>
                      <w:iCs w:val="0"/>
                      <w:color w:val="000000"/>
                      <w:kern w:val="0"/>
                      <w:sz w:val="21"/>
                      <w:szCs w:val="21"/>
                      <w:u w:val="none"/>
                      <w:lang w:val="en-US" w:eastAsia="zh-CN"/>
                    </w:rPr>
                  </w:pPr>
                  <w:r>
                    <w:rPr>
                      <w:rFonts w:hint="eastAsia" w:cs="Times New Roman"/>
                      <w:i w:val="0"/>
                      <w:iCs w:val="0"/>
                      <w:color w:val="000000"/>
                      <w:kern w:val="0"/>
                      <w:sz w:val="21"/>
                      <w:szCs w:val="21"/>
                      <w:u w:val="none"/>
                      <w:lang w:val="en-US" w:eastAsia="zh-CN"/>
                    </w:rPr>
                    <w:t>0.0222</w:t>
                  </w:r>
                </w:p>
              </w:tc>
            </w:tr>
            <w:tr w14:paraId="2F879C5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82" w:type="pct"/>
                  <w:gridSpan w:val="2"/>
                  <w:vMerge w:val="restart"/>
                  <w:tcBorders>
                    <w:tl2br w:val="nil"/>
                    <w:tr2bl w:val="nil"/>
                  </w:tcBorders>
                  <w:vAlign w:val="center"/>
                </w:tcPr>
                <w:p w14:paraId="57E9186E">
                  <w:pPr>
                    <w:pStyle w:val="34"/>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vertAlign w:val="baseline"/>
                      <w:lang w:val="en-US" w:eastAsia="zh-CN"/>
                    </w:rPr>
                  </w:pPr>
                  <w:r>
                    <w:rPr>
                      <w:rFonts w:hint="default" w:ascii="Times New Roman" w:hAnsi="Times New Roman" w:eastAsia="宋体" w:cs="Times New Roman"/>
                      <w:b w:val="0"/>
                      <w:bCs w:val="0"/>
                      <w:color w:val="auto"/>
                      <w:sz w:val="21"/>
                      <w:szCs w:val="21"/>
                      <w:vertAlign w:val="baseline"/>
                      <w:lang w:val="en-US" w:eastAsia="zh-CN"/>
                    </w:rPr>
                    <w:t>全厂排放口合计</w:t>
                  </w:r>
                </w:p>
              </w:tc>
              <w:tc>
                <w:tcPr>
                  <w:tcW w:w="2280" w:type="pct"/>
                  <w:gridSpan w:val="2"/>
                  <w:tcBorders>
                    <w:tl2br w:val="nil"/>
                    <w:tr2bl w:val="nil"/>
                  </w:tcBorders>
                  <w:vAlign w:val="center"/>
                </w:tcPr>
                <w:p w14:paraId="21BF899C">
                  <w:pPr>
                    <w:pStyle w:val="34"/>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vertAlign w:val="baseline"/>
                    </w:rPr>
                  </w:pPr>
                  <w:r>
                    <w:rPr>
                      <w:rFonts w:hint="default" w:ascii="Times New Roman" w:hAnsi="Times New Roman" w:eastAsia="宋体" w:cs="Times New Roman"/>
                      <w:b w:val="0"/>
                      <w:bCs w:val="0"/>
                      <w:i w:val="0"/>
                      <w:iCs w:val="0"/>
                      <w:color w:val="auto"/>
                      <w:sz w:val="21"/>
                      <w:szCs w:val="21"/>
                      <w:vertAlign w:val="baseline"/>
                      <w:lang w:val="en-US" w:eastAsia="zh-CN"/>
                    </w:rPr>
                    <w:t>COD</w:t>
                  </w:r>
                </w:p>
              </w:tc>
              <w:tc>
                <w:tcPr>
                  <w:tcW w:w="1236" w:type="pct"/>
                  <w:tcBorders>
                    <w:tl2br w:val="nil"/>
                    <w:tr2bl w:val="nil"/>
                  </w:tcBorders>
                  <w:shd w:val="clear" w:color="auto" w:fill="auto"/>
                  <w:vAlign w:val="center"/>
                </w:tcPr>
                <w:p w14:paraId="274B76F3">
                  <w:pPr>
                    <w:keepNext w:val="0"/>
                    <w:keepLines w:val="0"/>
                    <w:pageBreakBefore w:val="0"/>
                    <w:widowControl/>
                    <w:suppressLineNumbers w:val="0"/>
                    <w:kinsoku/>
                    <w:wordWrap/>
                    <w:overflowPunct/>
                    <w:topLinePunct w:val="0"/>
                    <w:bidi w:val="0"/>
                    <w:adjustRightInd w:val="0"/>
                    <w:snapToGrid w:val="0"/>
                    <w:jc w:val="center"/>
                    <w:textAlignment w:val="center"/>
                    <w:rPr>
                      <w:rFonts w:hint="default" w:ascii="Times New Roman" w:hAnsi="Times New Roman" w:eastAsia="宋体" w:cs="Times New Roman"/>
                      <w:i w:val="0"/>
                      <w:iCs w:val="0"/>
                      <w:color w:val="000000"/>
                      <w:kern w:val="0"/>
                      <w:sz w:val="21"/>
                      <w:szCs w:val="21"/>
                      <w:u w:val="none"/>
                      <w:lang w:val="en-US" w:eastAsia="zh-CN" w:bidi="ar-SA"/>
                    </w:rPr>
                  </w:pPr>
                  <w:r>
                    <w:rPr>
                      <w:rFonts w:hint="eastAsia" w:cs="Times New Roman"/>
                      <w:i w:val="0"/>
                      <w:iCs w:val="0"/>
                      <w:color w:val="000000"/>
                      <w:kern w:val="0"/>
                      <w:sz w:val="21"/>
                      <w:szCs w:val="21"/>
                      <w:u w:val="none"/>
                      <w:lang w:val="en-US" w:eastAsia="zh-CN"/>
                    </w:rPr>
                    <w:t>0.0592</w:t>
                  </w:r>
                </w:p>
              </w:tc>
            </w:tr>
            <w:tr w14:paraId="563041B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82" w:type="pct"/>
                  <w:gridSpan w:val="2"/>
                  <w:vMerge w:val="continue"/>
                  <w:tcBorders>
                    <w:tl2br w:val="nil"/>
                    <w:tr2bl w:val="nil"/>
                  </w:tcBorders>
                  <w:vAlign w:val="center"/>
                </w:tcPr>
                <w:p w14:paraId="20D4CABE">
                  <w:pPr>
                    <w:pStyle w:val="34"/>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vertAlign w:val="baseline"/>
                      <w:lang w:val="en-US" w:eastAsia="zh-CN"/>
                    </w:rPr>
                  </w:pPr>
                </w:p>
              </w:tc>
              <w:tc>
                <w:tcPr>
                  <w:tcW w:w="2280" w:type="pct"/>
                  <w:gridSpan w:val="2"/>
                  <w:tcBorders>
                    <w:tl2br w:val="nil"/>
                    <w:tr2bl w:val="nil"/>
                  </w:tcBorders>
                  <w:vAlign w:val="center"/>
                </w:tcPr>
                <w:p w14:paraId="0DD65189">
                  <w:pPr>
                    <w:pStyle w:val="34"/>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b w:val="0"/>
                      <w:bCs w:val="0"/>
                      <w:i w:val="0"/>
                      <w:iCs w:val="0"/>
                      <w:color w:val="auto"/>
                      <w:sz w:val="21"/>
                      <w:szCs w:val="21"/>
                      <w:vertAlign w:val="baseline"/>
                      <w:lang w:val="en-US" w:eastAsia="zh-CN"/>
                    </w:rPr>
                  </w:pPr>
                  <w:r>
                    <w:rPr>
                      <w:rFonts w:hint="default" w:ascii="Times New Roman" w:hAnsi="Times New Roman" w:eastAsia="宋体" w:cs="Times New Roman"/>
                      <w:b w:val="0"/>
                      <w:bCs w:val="0"/>
                      <w:i w:val="0"/>
                      <w:iCs w:val="0"/>
                      <w:color w:val="auto"/>
                      <w:sz w:val="21"/>
                      <w:szCs w:val="21"/>
                      <w:vertAlign w:val="baseline"/>
                      <w:lang w:val="en-US" w:eastAsia="zh-CN"/>
                    </w:rPr>
                    <w:t>BOD</w:t>
                  </w:r>
                  <w:r>
                    <w:rPr>
                      <w:rFonts w:hint="default" w:ascii="Times New Roman" w:hAnsi="Times New Roman" w:eastAsia="宋体" w:cs="Times New Roman"/>
                      <w:b w:val="0"/>
                      <w:bCs w:val="0"/>
                      <w:i w:val="0"/>
                      <w:iCs w:val="0"/>
                      <w:color w:val="auto"/>
                      <w:sz w:val="21"/>
                      <w:szCs w:val="21"/>
                      <w:vertAlign w:val="subscript"/>
                      <w:lang w:val="en-US" w:eastAsia="zh-CN"/>
                    </w:rPr>
                    <w:t>5</w:t>
                  </w:r>
                </w:p>
              </w:tc>
              <w:tc>
                <w:tcPr>
                  <w:tcW w:w="1236" w:type="pct"/>
                  <w:tcBorders>
                    <w:tl2br w:val="nil"/>
                    <w:tr2bl w:val="nil"/>
                  </w:tcBorders>
                  <w:shd w:val="clear" w:color="auto" w:fill="auto"/>
                  <w:vAlign w:val="center"/>
                </w:tcPr>
                <w:p w14:paraId="6DF6A6B8">
                  <w:pPr>
                    <w:keepNext w:val="0"/>
                    <w:keepLines w:val="0"/>
                    <w:pageBreakBefore w:val="0"/>
                    <w:widowControl/>
                    <w:suppressLineNumbers w:val="0"/>
                    <w:kinsoku/>
                    <w:wordWrap/>
                    <w:overflowPunct/>
                    <w:topLinePunct w:val="0"/>
                    <w:bidi w:val="0"/>
                    <w:adjustRightInd w:val="0"/>
                    <w:snapToGrid w:val="0"/>
                    <w:jc w:val="center"/>
                    <w:textAlignment w:val="center"/>
                    <w:rPr>
                      <w:rFonts w:hint="default" w:ascii="Times New Roman" w:hAnsi="Times New Roman" w:eastAsia="宋体" w:cs="Times New Roman"/>
                      <w:i w:val="0"/>
                      <w:iCs w:val="0"/>
                      <w:color w:val="000000"/>
                      <w:kern w:val="0"/>
                      <w:sz w:val="21"/>
                      <w:szCs w:val="21"/>
                      <w:u w:val="none"/>
                      <w:lang w:val="en-US" w:eastAsia="zh-CN" w:bidi="ar-SA"/>
                    </w:rPr>
                  </w:pPr>
                  <w:r>
                    <w:rPr>
                      <w:rFonts w:hint="eastAsia" w:cs="Times New Roman"/>
                      <w:i w:val="0"/>
                      <w:iCs w:val="0"/>
                      <w:color w:val="000000"/>
                      <w:kern w:val="0"/>
                      <w:sz w:val="21"/>
                      <w:szCs w:val="21"/>
                      <w:u w:val="none"/>
                      <w:lang w:val="en-US" w:eastAsia="zh-CN"/>
                    </w:rPr>
                    <w:t>0.0148</w:t>
                  </w:r>
                </w:p>
              </w:tc>
            </w:tr>
            <w:tr w14:paraId="229021A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82" w:type="pct"/>
                  <w:gridSpan w:val="2"/>
                  <w:vMerge w:val="continue"/>
                  <w:tcBorders>
                    <w:tl2br w:val="nil"/>
                    <w:tr2bl w:val="nil"/>
                  </w:tcBorders>
                  <w:vAlign w:val="center"/>
                </w:tcPr>
                <w:p w14:paraId="64E17E28">
                  <w:pPr>
                    <w:pStyle w:val="34"/>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vertAlign w:val="baseline"/>
                      <w:lang w:val="en-US" w:eastAsia="zh-CN"/>
                    </w:rPr>
                  </w:pPr>
                </w:p>
              </w:tc>
              <w:tc>
                <w:tcPr>
                  <w:tcW w:w="2280" w:type="pct"/>
                  <w:gridSpan w:val="2"/>
                  <w:tcBorders>
                    <w:tl2br w:val="nil"/>
                    <w:tr2bl w:val="nil"/>
                  </w:tcBorders>
                  <w:vAlign w:val="center"/>
                </w:tcPr>
                <w:p w14:paraId="76BF9AB7">
                  <w:pPr>
                    <w:pStyle w:val="34"/>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vertAlign w:val="baseline"/>
                    </w:rPr>
                  </w:pPr>
                  <w:r>
                    <w:rPr>
                      <w:rFonts w:hint="default" w:ascii="Times New Roman" w:hAnsi="Times New Roman" w:eastAsia="宋体" w:cs="Times New Roman"/>
                      <w:b w:val="0"/>
                      <w:bCs w:val="0"/>
                      <w:i w:val="0"/>
                      <w:iCs w:val="0"/>
                      <w:color w:val="auto"/>
                      <w:sz w:val="21"/>
                      <w:szCs w:val="21"/>
                      <w:vertAlign w:val="baseline"/>
                      <w:lang w:val="en-US" w:eastAsia="zh-CN"/>
                    </w:rPr>
                    <w:t>SS</w:t>
                  </w:r>
                </w:p>
              </w:tc>
              <w:tc>
                <w:tcPr>
                  <w:tcW w:w="1236" w:type="pct"/>
                  <w:tcBorders>
                    <w:tl2br w:val="nil"/>
                    <w:tr2bl w:val="nil"/>
                  </w:tcBorders>
                  <w:shd w:val="clear" w:color="auto" w:fill="auto"/>
                  <w:vAlign w:val="center"/>
                </w:tcPr>
                <w:p w14:paraId="6E63E309">
                  <w:pPr>
                    <w:keepNext w:val="0"/>
                    <w:keepLines w:val="0"/>
                    <w:pageBreakBefore w:val="0"/>
                    <w:widowControl/>
                    <w:suppressLineNumbers w:val="0"/>
                    <w:kinsoku/>
                    <w:wordWrap/>
                    <w:overflowPunct/>
                    <w:topLinePunct w:val="0"/>
                    <w:bidi w:val="0"/>
                    <w:adjustRightInd w:val="0"/>
                    <w:snapToGrid w:val="0"/>
                    <w:jc w:val="center"/>
                    <w:textAlignment w:val="center"/>
                    <w:rPr>
                      <w:rFonts w:hint="default" w:ascii="Times New Roman" w:hAnsi="Times New Roman" w:eastAsia="宋体" w:cs="Times New Roman"/>
                      <w:i w:val="0"/>
                      <w:iCs w:val="0"/>
                      <w:color w:val="000000"/>
                      <w:kern w:val="0"/>
                      <w:sz w:val="21"/>
                      <w:szCs w:val="21"/>
                      <w:u w:val="none"/>
                      <w:lang w:val="en-US" w:eastAsia="zh-CN" w:bidi="ar-SA"/>
                    </w:rPr>
                  </w:pPr>
                  <w:r>
                    <w:rPr>
                      <w:rFonts w:hint="eastAsia" w:cs="Times New Roman"/>
                      <w:i w:val="0"/>
                      <w:iCs w:val="0"/>
                      <w:color w:val="000000"/>
                      <w:kern w:val="0"/>
                      <w:sz w:val="21"/>
                      <w:szCs w:val="21"/>
                      <w:u w:val="none"/>
                      <w:lang w:val="en-US" w:eastAsia="zh-CN"/>
                    </w:rPr>
                    <w:t>0.0148</w:t>
                  </w:r>
                </w:p>
              </w:tc>
            </w:tr>
            <w:tr w14:paraId="6AEBB85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82" w:type="pct"/>
                  <w:gridSpan w:val="2"/>
                  <w:vMerge w:val="continue"/>
                  <w:tcBorders>
                    <w:tl2br w:val="nil"/>
                    <w:tr2bl w:val="nil"/>
                  </w:tcBorders>
                  <w:vAlign w:val="center"/>
                </w:tcPr>
                <w:p w14:paraId="5E1BA3D5">
                  <w:pPr>
                    <w:pStyle w:val="34"/>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vertAlign w:val="baseline"/>
                      <w:lang w:val="en-US" w:eastAsia="zh-CN"/>
                    </w:rPr>
                  </w:pPr>
                </w:p>
              </w:tc>
              <w:tc>
                <w:tcPr>
                  <w:tcW w:w="2280" w:type="pct"/>
                  <w:gridSpan w:val="2"/>
                  <w:tcBorders>
                    <w:tl2br w:val="nil"/>
                    <w:tr2bl w:val="nil"/>
                  </w:tcBorders>
                  <w:vAlign w:val="center"/>
                </w:tcPr>
                <w:p w14:paraId="4FC26947">
                  <w:pPr>
                    <w:pStyle w:val="34"/>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vertAlign w:val="baseline"/>
                    </w:rPr>
                  </w:pPr>
                  <w:r>
                    <w:rPr>
                      <w:rFonts w:hint="default" w:ascii="Times New Roman" w:hAnsi="Times New Roman" w:eastAsia="宋体" w:cs="Times New Roman"/>
                      <w:b w:val="0"/>
                      <w:bCs w:val="0"/>
                      <w:i w:val="0"/>
                      <w:iCs w:val="0"/>
                      <w:color w:val="auto"/>
                      <w:sz w:val="21"/>
                      <w:szCs w:val="21"/>
                      <w:vertAlign w:val="baseline"/>
                      <w:lang w:val="en-US" w:eastAsia="zh-CN"/>
                    </w:rPr>
                    <w:t>氨氮</w:t>
                  </w:r>
                </w:p>
              </w:tc>
              <w:tc>
                <w:tcPr>
                  <w:tcW w:w="1236" w:type="pct"/>
                  <w:tcBorders>
                    <w:tl2br w:val="nil"/>
                    <w:tr2bl w:val="nil"/>
                  </w:tcBorders>
                  <w:shd w:val="clear" w:color="auto" w:fill="auto"/>
                  <w:vAlign w:val="center"/>
                </w:tcPr>
                <w:p w14:paraId="5809AD94">
                  <w:pPr>
                    <w:keepNext w:val="0"/>
                    <w:keepLines w:val="0"/>
                    <w:pageBreakBefore w:val="0"/>
                    <w:widowControl/>
                    <w:suppressLineNumbers w:val="0"/>
                    <w:kinsoku/>
                    <w:wordWrap/>
                    <w:overflowPunct/>
                    <w:topLinePunct w:val="0"/>
                    <w:bidi w:val="0"/>
                    <w:adjustRightInd w:val="0"/>
                    <w:snapToGrid w:val="0"/>
                    <w:jc w:val="center"/>
                    <w:textAlignment w:val="center"/>
                    <w:rPr>
                      <w:rFonts w:hint="default" w:ascii="Times New Roman" w:hAnsi="Times New Roman" w:eastAsia="宋体" w:cs="Times New Roman"/>
                      <w:i w:val="0"/>
                      <w:iCs w:val="0"/>
                      <w:color w:val="000000"/>
                      <w:kern w:val="0"/>
                      <w:sz w:val="21"/>
                      <w:szCs w:val="21"/>
                      <w:u w:val="none"/>
                      <w:lang w:val="en-US" w:eastAsia="zh-CN" w:bidi="ar-SA"/>
                    </w:rPr>
                  </w:pPr>
                  <w:r>
                    <w:rPr>
                      <w:rFonts w:hint="eastAsia" w:cs="Times New Roman"/>
                      <w:i w:val="0"/>
                      <w:iCs w:val="0"/>
                      <w:color w:val="000000"/>
                      <w:kern w:val="0"/>
                      <w:sz w:val="21"/>
                      <w:szCs w:val="21"/>
                      <w:u w:val="none"/>
                      <w:lang w:val="en-US" w:eastAsia="zh-CN"/>
                    </w:rPr>
                    <w:t>0.00296</w:t>
                  </w:r>
                </w:p>
              </w:tc>
            </w:tr>
            <w:tr w14:paraId="3B312B6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82" w:type="pct"/>
                  <w:gridSpan w:val="2"/>
                  <w:vMerge w:val="continue"/>
                  <w:tcBorders>
                    <w:tl2br w:val="nil"/>
                    <w:tr2bl w:val="nil"/>
                  </w:tcBorders>
                  <w:vAlign w:val="center"/>
                </w:tcPr>
                <w:p w14:paraId="4770FE6D">
                  <w:pPr>
                    <w:pStyle w:val="34"/>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vertAlign w:val="baseline"/>
                      <w:lang w:val="en-US" w:eastAsia="zh-CN"/>
                    </w:rPr>
                  </w:pPr>
                </w:p>
              </w:tc>
              <w:tc>
                <w:tcPr>
                  <w:tcW w:w="2280" w:type="pct"/>
                  <w:gridSpan w:val="2"/>
                  <w:tcBorders>
                    <w:tl2br w:val="nil"/>
                    <w:tr2bl w:val="nil"/>
                  </w:tcBorders>
                  <w:vAlign w:val="center"/>
                </w:tcPr>
                <w:p w14:paraId="0BB3AAAD">
                  <w:pPr>
                    <w:pStyle w:val="34"/>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vertAlign w:val="baseline"/>
                    </w:rPr>
                  </w:pPr>
                  <w:r>
                    <w:rPr>
                      <w:rFonts w:hint="default" w:ascii="Times New Roman" w:hAnsi="Times New Roman" w:eastAsia="宋体" w:cs="Times New Roman"/>
                      <w:b w:val="0"/>
                      <w:bCs w:val="0"/>
                      <w:i w:val="0"/>
                      <w:iCs w:val="0"/>
                      <w:color w:val="auto"/>
                      <w:sz w:val="21"/>
                      <w:szCs w:val="21"/>
                      <w:vertAlign w:val="baseline"/>
                      <w:lang w:val="en-US" w:eastAsia="zh-CN"/>
                    </w:rPr>
                    <w:t>总磷</w:t>
                  </w:r>
                </w:p>
              </w:tc>
              <w:tc>
                <w:tcPr>
                  <w:tcW w:w="1236" w:type="pct"/>
                  <w:tcBorders>
                    <w:tl2br w:val="nil"/>
                    <w:tr2bl w:val="nil"/>
                  </w:tcBorders>
                  <w:shd w:val="clear" w:color="auto" w:fill="auto"/>
                  <w:vAlign w:val="center"/>
                </w:tcPr>
                <w:p w14:paraId="1722754D">
                  <w:pPr>
                    <w:keepNext w:val="0"/>
                    <w:keepLines w:val="0"/>
                    <w:pageBreakBefore w:val="0"/>
                    <w:widowControl/>
                    <w:suppressLineNumbers w:val="0"/>
                    <w:kinsoku/>
                    <w:wordWrap/>
                    <w:overflowPunct/>
                    <w:topLinePunct w:val="0"/>
                    <w:bidi w:val="0"/>
                    <w:adjustRightInd w:val="0"/>
                    <w:snapToGrid w:val="0"/>
                    <w:jc w:val="center"/>
                    <w:textAlignment w:val="center"/>
                    <w:rPr>
                      <w:rFonts w:hint="default" w:ascii="Times New Roman" w:hAnsi="Times New Roman" w:eastAsia="宋体" w:cs="Times New Roman"/>
                      <w:i w:val="0"/>
                      <w:iCs w:val="0"/>
                      <w:color w:val="000000"/>
                      <w:kern w:val="0"/>
                      <w:sz w:val="21"/>
                      <w:szCs w:val="21"/>
                      <w:u w:val="none"/>
                      <w:lang w:val="en-US" w:eastAsia="zh-CN" w:bidi="ar-SA"/>
                    </w:rPr>
                  </w:pPr>
                  <w:r>
                    <w:rPr>
                      <w:rFonts w:hint="eastAsia" w:cs="Times New Roman"/>
                      <w:i w:val="0"/>
                      <w:iCs w:val="0"/>
                      <w:color w:val="000000"/>
                      <w:kern w:val="0"/>
                      <w:sz w:val="21"/>
                      <w:szCs w:val="21"/>
                      <w:u w:val="none"/>
                      <w:lang w:val="en-US" w:eastAsia="zh-CN"/>
                    </w:rPr>
                    <w:t>0.000592</w:t>
                  </w:r>
                </w:p>
              </w:tc>
            </w:tr>
            <w:tr w14:paraId="1F8FF21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82" w:type="pct"/>
                  <w:gridSpan w:val="2"/>
                  <w:vMerge w:val="continue"/>
                  <w:tcBorders>
                    <w:tl2br w:val="nil"/>
                    <w:tr2bl w:val="nil"/>
                  </w:tcBorders>
                  <w:vAlign w:val="center"/>
                </w:tcPr>
                <w:p w14:paraId="24329E2F">
                  <w:pPr>
                    <w:pStyle w:val="34"/>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vertAlign w:val="baseline"/>
                      <w:lang w:val="en-US" w:eastAsia="zh-CN"/>
                    </w:rPr>
                  </w:pPr>
                </w:p>
              </w:tc>
              <w:tc>
                <w:tcPr>
                  <w:tcW w:w="2280" w:type="pct"/>
                  <w:gridSpan w:val="2"/>
                  <w:tcBorders>
                    <w:tl2br w:val="nil"/>
                    <w:tr2bl w:val="nil"/>
                  </w:tcBorders>
                  <w:vAlign w:val="center"/>
                </w:tcPr>
                <w:p w14:paraId="1CE7560E">
                  <w:pPr>
                    <w:pStyle w:val="34"/>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vertAlign w:val="baseline"/>
                    </w:rPr>
                  </w:pPr>
                  <w:r>
                    <w:rPr>
                      <w:rFonts w:hint="default" w:ascii="Times New Roman" w:hAnsi="Times New Roman" w:eastAsia="宋体" w:cs="Times New Roman"/>
                      <w:b w:val="0"/>
                      <w:bCs w:val="0"/>
                      <w:i w:val="0"/>
                      <w:iCs w:val="0"/>
                      <w:color w:val="auto"/>
                      <w:sz w:val="21"/>
                      <w:szCs w:val="21"/>
                      <w:vertAlign w:val="baseline"/>
                      <w:lang w:val="en-US" w:eastAsia="zh-CN"/>
                    </w:rPr>
                    <w:t>总氮</w:t>
                  </w:r>
                </w:p>
              </w:tc>
              <w:tc>
                <w:tcPr>
                  <w:tcW w:w="1236" w:type="pct"/>
                  <w:tcBorders>
                    <w:tl2br w:val="nil"/>
                    <w:tr2bl w:val="nil"/>
                  </w:tcBorders>
                  <w:shd w:val="clear" w:color="auto" w:fill="auto"/>
                  <w:vAlign w:val="center"/>
                </w:tcPr>
                <w:p w14:paraId="25BFD505">
                  <w:pPr>
                    <w:keepNext w:val="0"/>
                    <w:keepLines w:val="0"/>
                    <w:pageBreakBefore w:val="0"/>
                    <w:widowControl/>
                    <w:suppressLineNumbers w:val="0"/>
                    <w:kinsoku/>
                    <w:wordWrap/>
                    <w:overflowPunct/>
                    <w:topLinePunct w:val="0"/>
                    <w:bidi w:val="0"/>
                    <w:adjustRightInd w:val="0"/>
                    <w:snapToGrid w:val="0"/>
                    <w:jc w:val="center"/>
                    <w:textAlignment w:val="center"/>
                    <w:rPr>
                      <w:rFonts w:hint="default" w:ascii="Times New Roman" w:hAnsi="Times New Roman" w:eastAsia="宋体" w:cs="Times New Roman"/>
                      <w:i w:val="0"/>
                      <w:iCs w:val="0"/>
                      <w:color w:val="000000"/>
                      <w:kern w:val="0"/>
                      <w:sz w:val="21"/>
                      <w:szCs w:val="21"/>
                      <w:u w:val="none"/>
                      <w:lang w:val="en-US" w:eastAsia="zh-CN" w:bidi="ar-SA"/>
                    </w:rPr>
                  </w:pPr>
                  <w:r>
                    <w:rPr>
                      <w:rFonts w:hint="eastAsia" w:cs="Times New Roman"/>
                      <w:i w:val="0"/>
                      <w:iCs w:val="0"/>
                      <w:color w:val="000000"/>
                      <w:kern w:val="0"/>
                      <w:sz w:val="21"/>
                      <w:szCs w:val="21"/>
                      <w:u w:val="none"/>
                      <w:lang w:val="en-US" w:eastAsia="zh-CN"/>
                    </w:rPr>
                    <w:t>0.0222</w:t>
                  </w:r>
                </w:p>
              </w:tc>
            </w:tr>
          </w:tbl>
          <w:p w14:paraId="5089A743">
            <w:pPr>
              <w:pStyle w:val="34"/>
              <w:keepNext w:val="0"/>
              <w:keepLines w:val="0"/>
              <w:pageBreakBefore w:val="0"/>
              <w:widowControl w:val="0"/>
              <w:kinsoku/>
              <w:wordWrap/>
              <w:overflowPunct/>
              <w:topLinePunct w:val="0"/>
              <w:bidi w:val="0"/>
              <w:adjustRightInd w:val="0"/>
              <w:snapToGrid w:val="0"/>
              <w:spacing w:line="360" w:lineRule="auto"/>
              <w:ind w:left="0" w:leftChars="0" w:firstLine="480" w:firstLineChars="200"/>
              <w:jc w:val="both"/>
              <w:textAlignment w:val="auto"/>
              <w:rPr>
                <w:rFonts w:hint="default" w:ascii="Times New Roman" w:hAnsi="Times New Roman" w:eastAsia="宋体" w:cs="Times New Roman"/>
                <w:b w:val="0"/>
                <w:bCs w:val="0"/>
                <w:color w:val="auto"/>
                <w:sz w:val="24"/>
                <w:szCs w:val="24"/>
                <w:highlight w:val="none"/>
                <w:lang w:val="en-US" w:eastAsia="zh-CN"/>
              </w:rPr>
            </w:pPr>
            <w:r>
              <w:rPr>
                <w:rFonts w:hint="default" w:ascii="Times New Roman" w:hAnsi="Times New Roman" w:cs="Times New Roman"/>
                <w:b w:val="0"/>
                <w:bCs w:val="0"/>
                <w:color w:val="auto"/>
                <w:sz w:val="24"/>
                <w:szCs w:val="24"/>
                <w:highlight w:val="none"/>
                <w:lang w:val="en-US" w:eastAsia="zh-CN"/>
              </w:rPr>
              <w:t>（4）废水总量控制指标</w:t>
            </w:r>
          </w:p>
          <w:p w14:paraId="2C600D82">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kern w:val="0"/>
                <w:sz w:val="24"/>
              </w:rPr>
            </w:pPr>
            <w:r>
              <w:rPr>
                <w:rFonts w:hint="eastAsia" w:cs="Times New Roman"/>
                <w:color w:val="auto"/>
                <w:kern w:val="0"/>
                <w:sz w:val="24"/>
                <w:lang w:val="en-US" w:eastAsia="zh-CN"/>
              </w:rPr>
              <w:t>本项目外排的</w:t>
            </w:r>
            <w:r>
              <w:rPr>
                <w:rFonts w:hint="default" w:ascii="Times New Roman" w:hAnsi="Times New Roman" w:eastAsia="宋体" w:cs="Times New Roman"/>
                <w:color w:val="auto"/>
                <w:kern w:val="0"/>
                <w:sz w:val="24"/>
              </w:rPr>
              <w:t>废水主要为生活污水</w:t>
            </w:r>
            <w:r>
              <w:rPr>
                <w:rFonts w:hint="eastAsia" w:cs="Times New Roman"/>
                <w:color w:val="auto"/>
                <w:kern w:val="0"/>
                <w:sz w:val="24"/>
                <w:lang w:eastAsia="zh-CN"/>
              </w:rPr>
              <w:t>、</w:t>
            </w:r>
            <w:r>
              <w:rPr>
                <w:rFonts w:hint="eastAsia" w:ascii="Times New Roman" w:hAnsi="Times New Roman" w:eastAsia="宋体" w:cs="Times New Roman"/>
                <w:sz w:val="24"/>
                <w:szCs w:val="32"/>
                <w:lang w:val="en-US" w:eastAsia="zh-CN"/>
              </w:rPr>
              <w:t>试漏废水</w:t>
            </w:r>
            <w:r>
              <w:rPr>
                <w:rFonts w:hint="eastAsia" w:cs="Times New Roman"/>
                <w:color w:val="auto"/>
                <w:kern w:val="0"/>
                <w:sz w:val="24"/>
                <w:lang w:eastAsia="zh-CN"/>
              </w:rPr>
              <w:t>、</w:t>
            </w:r>
            <w:r>
              <w:rPr>
                <w:rFonts w:hint="eastAsia" w:cs="Times New Roman"/>
                <w:color w:val="auto"/>
                <w:kern w:val="0"/>
                <w:sz w:val="24"/>
                <w:lang w:val="en-US" w:eastAsia="zh-CN"/>
              </w:rPr>
              <w:t>清洗废水</w:t>
            </w:r>
            <w:r>
              <w:rPr>
                <w:rFonts w:hint="default" w:ascii="Times New Roman" w:hAnsi="Times New Roman" w:eastAsia="宋体" w:cs="Times New Roman"/>
                <w:color w:val="auto"/>
                <w:kern w:val="0"/>
                <w:sz w:val="24"/>
                <w:lang w:val="zh-CN"/>
              </w:rPr>
              <w:t>经</w:t>
            </w:r>
            <w:r>
              <w:rPr>
                <w:rFonts w:hint="eastAsia" w:cs="Times New Roman"/>
                <w:color w:val="auto"/>
                <w:kern w:val="0"/>
                <w:sz w:val="24"/>
                <w:lang w:val="en-US" w:eastAsia="zh-CN"/>
              </w:rPr>
              <w:t>厂内污水处理站</w:t>
            </w:r>
            <w:r>
              <w:rPr>
                <w:rFonts w:hint="default" w:ascii="Times New Roman" w:hAnsi="Times New Roman" w:eastAsia="宋体" w:cs="Times New Roman"/>
                <w:color w:val="auto"/>
                <w:kern w:val="0"/>
                <w:sz w:val="24"/>
                <w:lang w:val="zh-CN"/>
              </w:rPr>
              <w:t>处理后通过污水管网</w:t>
            </w:r>
            <w:r>
              <w:rPr>
                <w:rFonts w:hint="default" w:ascii="Times New Roman" w:hAnsi="Times New Roman" w:eastAsia="宋体" w:cs="Times New Roman"/>
                <w:color w:val="auto"/>
                <w:kern w:val="0"/>
                <w:sz w:val="24"/>
              </w:rPr>
              <w:t>排入</w:t>
            </w:r>
            <w:r>
              <w:rPr>
                <w:rFonts w:hint="eastAsia" w:ascii="Times New Roman" w:hAnsi="Times New Roman" w:eastAsia="宋体" w:cs="Times New Roman"/>
                <w:color w:val="auto"/>
                <w:kern w:val="0"/>
                <w:sz w:val="24"/>
                <w:lang w:val="en-US" w:eastAsia="zh-CN"/>
              </w:rPr>
              <w:t>新乡市贾屯污水处理厂</w:t>
            </w:r>
            <w:r>
              <w:rPr>
                <w:rFonts w:hint="default" w:ascii="Times New Roman" w:hAnsi="Times New Roman" w:eastAsia="宋体" w:cs="Times New Roman"/>
                <w:color w:val="auto"/>
                <w:kern w:val="0"/>
                <w:sz w:val="24"/>
                <w:lang w:eastAsia="zh-CN"/>
              </w:rPr>
              <w:t>进一步处理后</w:t>
            </w:r>
            <w:r>
              <w:rPr>
                <w:rFonts w:hint="default" w:ascii="Times New Roman" w:hAnsi="Times New Roman" w:eastAsia="宋体" w:cs="Times New Roman"/>
                <w:color w:val="auto"/>
                <w:kern w:val="0"/>
                <w:sz w:val="24"/>
              </w:rPr>
              <w:t>，排入</w:t>
            </w:r>
            <w:r>
              <w:rPr>
                <w:rFonts w:hint="eastAsia" w:cs="Times New Roman"/>
                <w:color w:val="auto"/>
                <w:kern w:val="0"/>
                <w:sz w:val="24"/>
                <w:lang w:val="en-US" w:eastAsia="zh-CN"/>
              </w:rPr>
              <w:t>东孟姜女河</w:t>
            </w:r>
            <w:r>
              <w:rPr>
                <w:rFonts w:hint="default" w:ascii="Times New Roman" w:hAnsi="Times New Roman" w:eastAsia="宋体" w:cs="Times New Roman"/>
                <w:color w:val="auto"/>
                <w:kern w:val="0"/>
                <w:sz w:val="24"/>
                <w:lang w:val="zh-CN"/>
              </w:rPr>
              <w:t>。</w:t>
            </w:r>
            <w:r>
              <w:rPr>
                <w:rFonts w:hint="default" w:ascii="Times New Roman" w:hAnsi="Times New Roman" w:eastAsia="宋体" w:cs="Times New Roman"/>
                <w:color w:val="auto"/>
                <w:kern w:val="0"/>
                <w:sz w:val="24"/>
              </w:rPr>
              <w:t>本项目</w:t>
            </w:r>
            <w:r>
              <w:rPr>
                <w:rFonts w:hint="eastAsia" w:cs="Times New Roman"/>
                <w:color w:val="auto"/>
                <w:kern w:val="0"/>
                <w:sz w:val="24"/>
                <w:lang w:val="en-US" w:eastAsia="zh-CN"/>
              </w:rPr>
              <w:t>的</w:t>
            </w:r>
            <w:r>
              <w:rPr>
                <w:rFonts w:hint="default" w:ascii="Times New Roman" w:hAnsi="Times New Roman" w:eastAsia="宋体" w:cs="Times New Roman"/>
                <w:color w:val="auto"/>
                <w:kern w:val="0"/>
                <w:sz w:val="24"/>
              </w:rPr>
              <w:t>废水排放量为</w:t>
            </w:r>
            <w:r>
              <w:rPr>
                <w:rFonts w:hint="eastAsia" w:cs="Times New Roman"/>
                <w:color w:val="auto"/>
                <w:kern w:val="0"/>
                <w:sz w:val="24"/>
                <w:highlight w:val="none"/>
                <w:lang w:val="en-US" w:eastAsia="zh-CN"/>
              </w:rPr>
              <w:t>148</w:t>
            </w:r>
            <w:r>
              <w:rPr>
                <w:rFonts w:hint="eastAsia" w:ascii="Times New Roman" w:hAnsi="Times New Roman" w:cs="Times New Roman"/>
                <w:color w:val="auto"/>
                <w:kern w:val="0"/>
                <w:sz w:val="24"/>
                <w:highlight w:val="none"/>
                <w:lang w:val="en-US" w:eastAsia="zh-CN"/>
              </w:rPr>
              <w:t>0</w:t>
            </w:r>
            <w:r>
              <w:rPr>
                <w:rFonts w:hint="default" w:ascii="Times New Roman" w:hAnsi="Times New Roman" w:eastAsia="宋体" w:cs="Times New Roman"/>
                <w:color w:val="auto"/>
                <w:kern w:val="0"/>
                <w:sz w:val="24"/>
              </w:rPr>
              <w:t>m</w:t>
            </w:r>
            <w:r>
              <w:rPr>
                <w:rFonts w:hint="default" w:ascii="Times New Roman" w:hAnsi="Times New Roman" w:eastAsia="宋体" w:cs="Times New Roman"/>
                <w:color w:val="auto"/>
                <w:kern w:val="0"/>
                <w:sz w:val="24"/>
                <w:vertAlign w:val="superscript"/>
              </w:rPr>
              <w:t>3</w:t>
            </w:r>
            <w:r>
              <w:rPr>
                <w:rFonts w:hint="default" w:ascii="Times New Roman" w:hAnsi="Times New Roman" w:eastAsia="宋体" w:cs="Times New Roman"/>
                <w:color w:val="auto"/>
                <w:kern w:val="0"/>
                <w:sz w:val="24"/>
              </w:rPr>
              <w:t>/a</w:t>
            </w:r>
            <w:r>
              <w:rPr>
                <w:rFonts w:hint="eastAsia" w:ascii="Times New Roman" w:hAnsi="Times New Roman" w:eastAsia="宋体" w:cs="Times New Roman"/>
                <w:color w:val="auto"/>
                <w:kern w:val="0"/>
                <w:sz w:val="24"/>
                <w:lang w:eastAsia="zh-CN"/>
              </w:rPr>
              <w:t>，</w:t>
            </w:r>
            <w:r>
              <w:rPr>
                <w:rFonts w:hint="eastAsia" w:ascii="Times New Roman" w:hAnsi="Times New Roman" w:eastAsia="宋体" w:cs="Times New Roman"/>
                <w:color w:val="auto"/>
                <w:kern w:val="0"/>
                <w:sz w:val="24"/>
                <w:highlight w:val="none"/>
                <w:lang w:eastAsia="zh-CN"/>
              </w:rPr>
              <w:t>废水经</w:t>
            </w:r>
            <w:r>
              <w:rPr>
                <w:rFonts w:hint="eastAsia" w:ascii="Times New Roman" w:hAnsi="Times New Roman" w:eastAsia="宋体" w:cs="Times New Roman"/>
                <w:color w:val="auto"/>
                <w:kern w:val="0"/>
                <w:sz w:val="24"/>
                <w:highlight w:val="none"/>
                <w:lang w:val="en-US" w:eastAsia="zh-CN"/>
              </w:rPr>
              <w:t>新</w:t>
            </w:r>
            <w:r>
              <w:rPr>
                <w:rFonts w:hint="eastAsia" w:ascii="Times New Roman" w:hAnsi="Times New Roman" w:eastAsia="宋体" w:cs="Times New Roman"/>
                <w:color w:val="auto"/>
                <w:kern w:val="0"/>
                <w:sz w:val="24"/>
                <w:lang w:val="en-US" w:eastAsia="zh-CN"/>
              </w:rPr>
              <w:t>乡市贾屯污水处理厂</w:t>
            </w:r>
            <w:r>
              <w:rPr>
                <w:rFonts w:hint="default" w:ascii="Times New Roman" w:hAnsi="Times New Roman" w:eastAsia="宋体" w:cs="Times New Roman"/>
                <w:color w:val="auto"/>
                <w:kern w:val="0"/>
                <w:sz w:val="24"/>
              </w:rPr>
              <w:t>处理后</w:t>
            </w:r>
            <w:r>
              <w:rPr>
                <w:rFonts w:hint="eastAsia" w:cs="Times New Roman"/>
                <w:color w:val="auto"/>
                <w:kern w:val="0"/>
                <w:sz w:val="24"/>
                <w:lang w:val="en-US" w:eastAsia="zh-CN"/>
              </w:rPr>
              <w:t>的</w:t>
            </w:r>
            <w:r>
              <w:rPr>
                <w:rFonts w:hint="default" w:ascii="Times New Roman" w:hAnsi="Times New Roman" w:eastAsia="宋体" w:cs="Times New Roman"/>
                <w:color w:val="auto"/>
                <w:kern w:val="0"/>
                <w:sz w:val="24"/>
              </w:rPr>
              <w:t>排放浓度为</w:t>
            </w:r>
            <w:r>
              <w:rPr>
                <w:rFonts w:hint="default" w:ascii="Times New Roman" w:hAnsi="Times New Roman" w:eastAsia="宋体" w:cs="Times New Roman"/>
                <w:color w:val="auto"/>
                <w:kern w:val="0"/>
                <w:sz w:val="24"/>
                <w:highlight w:val="none"/>
              </w:rPr>
              <w:t>COD</w:t>
            </w:r>
            <w:r>
              <w:rPr>
                <w:rFonts w:hint="eastAsia" w:cs="Times New Roman"/>
                <w:color w:val="auto"/>
                <w:kern w:val="0"/>
                <w:sz w:val="24"/>
                <w:highlight w:val="none"/>
                <w:lang w:val="en-US" w:eastAsia="zh-CN"/>
              </w:rPr>
              <w:t>5</w:t>
            </w:r>
            <w:r>
              <w:rPr>
                <w:rFonts w:hint="default" w:ascii="Times New Roman" w:hAnsi="Times New Roman" w:eastAsia="宋体" w:cs="Times New Roman"/>
                <w:color w:val="auto"/>
                <w:kern w:val="0"/>
                <w:sz w:val="24"/>
                <w:highlight w:val="none"/>
                <w:lang w:val="en-US" w:eastAsia="zh-CN"/>
              </w:rPr>
              <w:t>0</w:t>
            </w:r>
            <w:r>
              <w:rPr>
                <w:rFonts w:hint="default" w:ascii="Times New Roman" w:hAnsi="Times New Roman" w:eastAsia="宋体" w:cs="Times New Roman"/>
                <w:color w:val="auto"/>
                <w:kern w:val="0"/>
                <w:sz w:val="24"/>
                <w:highlight w:val="none"/>
              </w:rPr>
              <w:t>mg/L、</w:t>
            </w:r>
            <w:r>
              <w:rPr>
                <w:rFonts w:hint="eastAsia" w:ascii="Times New Roman" w:hAnsi="Times New Roman" w:eastAsia="宋体" w:cs="Times New Roman"/>
                <w:sz w:val="24"/>
                <w:szCs w:val="32"/>
                <w:highlight w:val="none"/>
                <w:lang w:val="en-US" w:eastAsia="zh-CN"/>
              </w:rPr>
              <w:t>BOD</w:t>
            </w:r>
            <w:r>
              <w:rPr>
                <w:rFonts w:hint="eastAsia" w:ascii="Times New Roman" w:hAnsi="Times New Roman" w:eastAsia="宋体" w:cs="Times New Roman"/>
                <w:sz w:val="24"/>
                <w:szCs w:val="32"/>
                <w:highlight w:val="none"/>
                <w:vertAlign w:val="subscript"/>
                <w:lang w:val="en-US" w:eastAsia="zh-CN"/>
              </w:rPr>
              <w:t>5</w:t>
            </w:r>
            <w:r>
              <w:rPr>
                <w:rFonts w:hint="eastAsia" w:ascii="Times New Roman" w:hAnsi="Times New Roman" w:eastAsia="宋体" w:cs="Times New Roman"/>
                <w:sz w:val="24"/>
                <w:szCs w:val="32"/>
                <w:highlight w:val="none"/>
                <w:lang w:val="en-US" w:eastAsia="zh-CN"/>
              </w:rPr>
              <w:t xml:space="preserve"> 10mg/L、SS 10mg/L</w:t>
            </w:r>
            <w:r>
              <w:rPr>
                <w:rFonts w:hint="eastAsia" w:cs="Times New Roman"/>
                <w:color w:val="auto"/>
                <w:kern w:val="0"/>
                <w:sz w:val="24"/>
                <w:highlight w:val="none"/>
                <w:lang w:eastAsia="zh-CN"/>
              </w:rPr>
              <w:t>、</w:t>
            </w:r>
            <w:r>
              <w:rPr>
                <w:rFonts w:hint="default" w:ascii="Times New Roman" w:hAnsi="Times New Roman" w:eastAsia="宋体" w:cs="Times New Roman"/>
                <w:color w:val="auto"/>
                <w:kern w:val="0"/>
                <w:sz w:val="24"/>
                <w:highlight w:val="none"/>
                <w:lang w:val="en-US" w:eastAsia="zh-CN"/>
              </w:rPr>
              <w:t>NH</w:t>
            </w:r>
            <w:r>
              <w:rPr>
                <w:rFonts w:hint="default" w:ascii="Times New Roman" w:hAnsi="Times New Roman" w:eastAsia="宋体" w:cs="Times New Roman"/>
                <w:color w:val="auto"/>
                <w:kern w:val="0"/>
                <w:sz w:val="24"/>
                <w:highlight w:val="none"/>
                <w:vertAlign w:val="subscript"/>
                <w:lang w:val="en-US" w:eastAsia="zh-CN"/>
              </w:rPr>
              <w:t>3</w:t>
            </w:r>
            <w:r>
              <w:rPr>
                <w:rFonts w:hint="default" w:ascii="Times New Roman" w:hAnsi="Times New Roman" w:eastAsia="宋体" w:cs="Times New Roman"/>
                <w:color w:val="auto"/>
                <w:kern w:val="0"/>
                <w:sz w:val="24"/>
                <w:highlight w:val="none"/>
                <w:lang w:val="en-US" w:eastAsia="zh-CN"/>
              </w:rPr>
              <w:t xml:space="preserve">-N </w:t>
            </w:r>
            <w:r>
              <w:rPr>
                <w:rFonts w:hint="eastAsia" w:cs="Times New Roman"/>
                <w:color w:val="auto"/>
                <w:kern w:val="0"/>
                <w:sz w:val="24"/>
                <w:highlight w:val="none"/>
                <w:lang w:val="en-US" w:eastAsia="zh-CN"/>
              </w:rPr>
              <w:t>2</w:t>
            </w:r>
            <w:r>
              <w:rPr>
                <w:rFonts w:hint="default" w:ascii="Times New Roman" w:hAnsi="Times New Roman" w:eastAsia="宋体" w:cs="Times New Roman"/>
                <w:color w:val="auto"/>
                <w:kern w:val="0"/>
                <w:sz w:val="24"/>
                <w:highlight w:val="none"/>
              </w:rPr>
              <w:t>mg/L、</w:t>
            </w:r>
            <w:r>
              <w:rPr>
                <w:rFonts w:hint="default" w:ascii="Times New Roman" w:hAnsi="Times New Roman" w:eastAsia="宋体" w:cs="Times New Roman"/>
                <w:color w:val="auto"/>
                <w:kern w:val="0"/>
                <w:sz w:val="24"/>
                <w:highlight w:val="none"/>
                <w:lang w:val="en-US" w:eastAsia="zh-CN"/>
              </w:rPr>
              <w:t xml:space="preserve">TP </w:t>
            </w:r>
            <w:r>
              <w:rPr>
                <w:rFonts w:hint="default" w:ascii="Times New Roman" w:hAnsi="Times New Roman" w:eastAsia="宋体" w:cs="Times New Roman"/>
                <w:color w:val="auto"/>
                <w:kern w:val="0"/>
                <w:sz w:val="24"/>
                <w:highlight w:val="none"/>
              </w:rPr>
              <w:t>0.</w:t>
            </w:r>
            <w:r>
              <w:rPr>
                <w:rFonts w:hint="eastAsia" w:cs="Times New Roman"/>
                <w:color w:val="auto"/>
                <w:kern w:val="0"/>
                <w:sz w:val="24"/>
                <w:highlight w:val="none"/>
                <w:lang w:val="en-US" w:eastAsia="zh-CN"/>
              </w:rPr>
              <w:t>4</w:t>
            </w:r>
            <w:r>
              <w:rPr>
                <w:rFonts w:hint="default" w:ascii="Times New Roman" w:hAnsi="Times New Roman" w:eastAsia="宋体" w:cs="Times New Roman"/>
                <w:color w:val="auto"/>
                <w:kern w:val="0"/>
                <w:sz w:val="24"/>
                <w:highlight w:val="none"/>
              </w:rPr>
              <w:t>mg/L</w:t>
            </w:r>
            <w:r>
              <w:rPr>
                <w:rFonts w:hint="default" w:ascii="Times New Roman" w:hAnsi="Times New Roman" w:eastAsia="宋体" w:cs="Times New Roman"/>
                <w:color w:val="auto"/>
                <w:kern w:val="0"/>
                <w:sz w:val="24"/>
                <w:highlight w:val="none"/>
                <w:lang w:eastAsia="zh-CN"/>
              </w:rPr>
              <w:t>、</w:t>
            </w:r>
            <w:r>
              <w:rPr>
                <w:rFonts w:hint="default" w:ascii="Times New Roman" w:hAnsi="Times New Roman" w:eastAsia="宋体" w:cs="Times New Roman"/>
                <w:color w:val="auto"/>
                <w:kern w:val="0"/>
                <w:sz w:val="24"/>
                <w:highlight w:val="none"/>
                <w:lang w:val="en-US" w:eastAsia="zh-CN"/>
              </w:rPr>
              <w:t xml:space="preserve">TN </w:t>
            </w:r>
            <w:r>
              <w:rPr>
                <w:rFonts w:hint="eastAsia" w:ascii="Times New Roman" w:hAnsi="Times New Roman" w:eastAsia="宋体" w:cs="Times New Roman"/>
                <w:color w:val="auto"/>
                <w:kern w:val="0"/>
                <w:sz w:val="24"/>
                <w:highlight w:val="none"/>
                <w:lang w:val="en-US" w:eastAsia="zh-CN"/>
              </w:rPr>
              <w:t>15</w:t>
            </w:r>
            <w:r>
              <w:rPr>
                <w:rFonts w:hint="default" w:ascii="Times New Roman" w:hAnsi="Times New Roman" w:eastAsia="宋体" w:cs="Times New Roman"/>
                <w:color w:val="auto"/>
                <w:kern w:val="0"/>
                <w:sz w:val="24"/>
                <w:highlight w:val="none"/>
              </w:rPr>
              <w:t>mg/L</w:t>
            </w:r>
            <w:r>
              <w:rPr>
                <w:rFonts w:hint="default" w:ascii="Times New Roman" w:hAnsi="Times New Roman" w:eastAsia="宋体" w:cs="Times New Roman"/>
                <w:color w:val="auto"/>
                <w:kern w:val="0"/>
                <w:sz w:val="24"/>
              </w:rPr>
              <w:t>，则</w:t>
            </w:r>
            <w:r>
              <w:rPr>
                <w:rFonts w:hint="default" w:ascii="Times New Roman" w:hAnsi="Times New Roman" w:eastAsia="宋体" w:cs="Times New Roman"/>
                <w:color w:val="auto"/>
                <w:kern w:val="0"/>
                <w:sz w:val="24"/>
                <w:lang w:eastAsia="zh-CN"/>
              </w:rPr>
              <w:t>本项目</w:t>
            </w:r>
            <w:r>
              <w:rPr>
                <w:rFonts w:hint="eastAsia" w:cs="Times New Roman"/>
                <w:color w:val="auto"/>
                <w:kern w:val="0"/>
                <w:sz w:val="24"/>
                <w:lang w:val="en-US" w:eastAsia="zh-CN"/>
              </w:rPr>
              <w:t>的废</w:t>
            </w:r>
            <w:r>
              <w:rPr>
                <w:rFonts w:hint="default" w:ascii="Times New Roman" w:hAnsi="Times New Roman" w:eastAsia="宋体" w:cs="Times New Roman"/>
                <w:color w:val="auto"/>
                <w:kern w:val="0"/>
                <w:sz w:val="24"/>
              </w:rPr>
              <w:t>水污染物排放量为</w:t>
            </w:r>
            <w:r>
              <w:rPr>
                <w:rFonts w:hint="default" w:ascii="Times New Roman" w:hAnsi="Times New Roman" w:eastAsia="宋体" w:cs="Times New Roman"/>
                <w:color w:val="auto"/>
                <w:kern w:val="0"/>
                <w:sz w:val="24"/>
                <w:highlight w:val="none"/>
              </w:rPr>
              <w:t>COD</w:t>
            </w:r>
            <w:r>
              <w:rPr>
                <w:rFonts w:hint="default" w:ascii="Times New Roman" w:hAnsi="Times New Roman" w:eastAsia="宋体" w:cs="Times New Roman"/>
                <w:color w:val="auto"/>
                <w:kern w:val="0"/>
                <w:sz w:val="24"/>
                <w:highlight w:val="none"/>
                <w:lang w:val="en-US" w:eastAsia="zh-CN"/>
              </w:rPr>
              <w:t xml:space="preserve"> </w:t>
            </w:r>
            <w:r>
              <w:rPr>
                <w:rFonts w:hint="default" w:ascii="Times New Roman" w:hAnsi="Times New Roman" w:eastAsia="宋体" w:cs="Times New Roman"/>
                <w:i w:val="0"/>
                <w:iCs w:val="0"/>
                <w:color w:val="000000"/>
                <w:kern w:val="0"/>
                <w:sz w:val="24"/>
                <w:szCs w:val="24"/>
                <w:highlight w:val="none"/>
                <w:u w:val="none"/>
                <w:lang w:val="en-US" w:eastAsia="zh-CN"/>
              </w:rPr>
              <w:t>0.</w:t>
            </w:r>
            <w:r>
              <w:rPr>
                <w:rFonts w:hint="eastAsia" w:cs="Times New Roman"/>
                <w:i w:val="0"/>
                <w:iCs w:val="0"/>
                <w:color w:val="000000"/>
                <w:kern w:val="0"/>
                <w:sz w:val="24"/>
                <w:szCs w:val="24"/>
                <w:highlight w:val="none"/>
                <w:u w:val="none"/>
                <w:lang w:val="en-US" w:eastAsia="zh-CN"/>
              </w:rPr>
              <w:t>0592</w:t>
            </w:r>
            <w:r>
              <w:rPr>
                <w:rFonts w:hint="default" w:ascii="Times New Roman" w:hAnsi="Times New Roman" w:eastAsia="宋体" w:cs="Times New Roman"/>
                <w:color w:val="auto"/>
                <w:kern w:val="0"/>
                <w:sz w:val="24"/>
                <w:szCs w:val="24"/>
                <w:highlight w:val="none"/>
              </w:rPr>
              <w:t>t/a</w:t>
            </w:r>
            <w:r>
              <w:rPr>
                <w:rFonts w:hint="eastAsia" w:ascii="Times New Roman" w:hAnsi="Times New Roman" w:eastAsia="宋体" w:cs="Times New Roman"/>
                <w:i w:val="0"/>
                <w:iCs w:val="0"/>
                <w:color w:val="000000"/>
                <w:kern w:val="0"/>
                <w:sz w:val="21"/>
                <w:szCs w:val="21"/>
                <w:highlight w:val="none"/>
                <w:u w:val="none"/>
                <w:lang w:val="en-US" w:eastAsia="zh-CN"/>
              </w:rPr>
              <w:t>、</w:t>
            </w:r>
            <w:r>
              <w:rPr>
                <w:rFonts w:hint="eastAsia" w:ascii="Times New Roman" w:hAnsi="Times New Roman" w:eastAsia="宋体" w:cs="Times New Roman"/>
                <w:sz w:val="24"/>
                <w:szCs w:val="32"/>
                <w:highlight w:val="none"/>
                <w:lang w:val="en-US" w:eastAsia="zh-CN"/>
              </w:rPr>
              <w:t>BOD</w:t>
            </w:r>
            <w:r>
              <w:rPr>
                <w:rFonts w:hint="eastAsia" w:ascii="Times New Roman" w:hAnsi="Times New Roman" w:eastAsia="宋体" w:cs="Times New Roman"/>
                <w:sz w:val="24"/>
                <w:szCs w:val="32"/>
                <w:highlight w:val="none"/>
                <w:vertAlign w:val="subscript"/>
                <w:lang w:val="en-US" w:eastAsia="zh-CN"/>
              </w:rPr>
              <w:t>5</w:t>
            </w:r>
            <w:r>
              <w:rPr>
                <w:rFonts w:hint="eastAsia" w:ascii="Times New Roman" w:hAnsi="Times New Roman" w:eastAsia="宋体" w:cs="Times New Roman"/>
                <w:sz w:val="24"/>
                <w:szCs w:val="32"/>
                <w:highlight w:val="none"/>
                <w:lang w:val="en-US" w:eastAsia="zh-CN"/>
              </w:rPr>
              <w:t xml:space="preserve"> 0.0</w:t>
            </w:r>
            <w:r>
              <w:rPr>
                <w:rFonts w:hint="eastAsia" w:cs="Times New Roman"/>
                <w:sz w:val="24"/>
                <w:szCs w:val="32"/>
                <w:highlight w:val="none"/>
                <w:lang w:val="en-US" w:eastAsia="zh-CN"/>
              </w:rPr>
              <w:t>148</w:t>
            </w:r>
            <w:r>
              <w:rPr>
                <w:rFonts w:hint="default" w:ascii="Times New Roman" w:hAnsi="Times New Roman" w:eastAsia="宋体" w:cs="Times New Roman"/>
                <w:color w:val="auto"/>
                <w:kern w:val="0"/>
                <w:sz w:val="24"/>
                <w:szCs w:val="24"/>
                <w:highlight w:val="none"/>
              </w:rPr>
              <w:t>t/a</w:t>
            </w:r>
            <w:r>
              <w:rPr>
                <w:rFonts w:hint="eastAsia" w:ascii="Times New Roman" w:hAnsi="Times New Roman" w:eastAsia="宋体" w:cs="Times New Roman"/>
                <w:sz w:val="24"/>
                <w:szCs w:val="32"/>
                <w:highlight w:val="none"/>
                <w:lang w:val="en-US" w:eastAsia="zh-CN"/>
              </w:rPr>
              <w:t>、SS 0.0</w:t>
            </w:r>
            <w:r>
              <w:rPr>
                <w:rFonts w:hint="eastAsia" w:cs="Times New Roman"/>
                <w:sz w:val="24"/>
                <w:szCs w:val="32"/>
                <w:highlight w:val="none"/>
                <w:lang w:val="en-US" w:eastAsia="zh-CN"/>
              </w:rPr>
              <w:t>148</w:t>
            </w:r>
            <w:r>
              <w:rPr>
                <w:rFonts w:hint="default" w:ascii="Times New Roman" w:hAnsi="Times New Roman" w:eastAsia="宋体" w:cs="Times New Roman"/>
                <w:color w:val="auto"/>
                <w:kern w:val="0"/>
                <w:sz w:val="24"/>
                <w:szCs w:val="24"/>
                <w:highlight w:val="none"/>
              </w:rPr>
              <w:t>t/a</w:t>
            </w:r>
            <w:r>
              <w:rPr>
                <w:rFonts w:hint="eastAsia" w:cs="Times New Roman"/>
                <w:color w:val="auto"/>
                <w:kern w:val="0"/>
                <w:sz w:val="24"/>
                <w:highlight w:val="none"/>
                <w:lang w:eastAsia="zh-CN"/>
              </w:rPr>
              <w:t>、</w:t>
            </w:r>
            <w:r>
              <w:rPr>
                <w:rFonts w:hint="default" w:ascii="Times New Roman" w:hAnsi="Times New Roman" w:eastAsia="宋体" w:cs="Times New Roman"/>
                <w:color w:val="auto"/>
                <w:kern w:val="0"/>
                <w:sz w:val="24"/>
                <w:highlight w:val="none"/>
                <w:lang w:val="en-US" w:eastAsia="zh-CN"/>
              </w:rPr>
              <w:t>NH</w:t>
            </w:r>
            <w:r>
              <w:rPr>
                <w:rFonts w:hint="default" w:ascii="Times New Roman" w:hAnsi="Times New Roman" w:eastAsia="宋体" w:cs="Times New Roman"/>
                <w:color w:val="auto"/>
                <w:kern w:val="0"/>
                <w:sz w:val="24"/>
                <w:highlight w:val="none"/>
                <w:vertAlign w:val="subscript"/>
                <w:lang w:val="en-US" w:eastAsia="zh-CN"/>
              </w:rPr>
              <w:t>3</w:t>
            </w:r>
            <w:r>
              <w:rPr>
                <w:rFonts w:hint="default" w:ascii="Times New Roman" w:hAnsi="Times New Roman" w:eastAsia="宋体" w:cs="Times New Roman"/>
                <w:color w:val="auto"/>
                <w:kern w:val="0"/>
                <w:sz w:val="24"/>
                <w:highlight w:val="none"/>
                <w:lang w:val="en-US" w:eastAsia="zh-CN"/>
              </w:rPr>
              <w:t>-N 0.0</w:t>
            </w:r>
            <w:r>
              <w:rPr>
                <w:rFonts w:hint="eastAsia" w:cs="Times New Roman"/>
                <w:color w:val="auto"/>
                <w:kern w:val="0"/>
                <w:sz w:val="24"/>
                <w:highlight w:val="none"/>
                <w:lang w:val="en-US" w:eastAsia="zh-CN"/>
              </w:rPr>
              <w:t>0296</w:t>
            </w:r>
            <w:r>
              <w:rPr>
                <w:rFonts w:hint="default" w:ascii="Times New Roman" w:hAnsi="Times New Roman" w:eastAsia="宋体" w:cs="Times New Roman"/>
                <w:color w:val="auto"/>
                <w:kern w:val="0"/>
                <w:sz w:val="24"/>
                <w:highlight w:val="none"/>
              </w:rPr>
              <w:t>t/a、</w:t>
            </w:r>
            <w:r>
              <w:rPr>
                <w:rFonts w:hint="default" w:ascii="Times New Roman" w:hAnsi="Times New Roman" w:eastAsia="宋体" w:cs="Times New Roman"/>
                <w:color w:val="auto"/>
                <w:kern w:val="0"/>
                <w:sz w:val="24"/>
                <w:highlight w:val="none"/>
                <w:lang w:val="en-US" w:eastAsia="zh-CN"/>
              </w:rPr>
              <w:t>TP</w:t>
            </w:r>
            <w:r>
              <w:rPr>
                <w:rFonts w:hint="eastAsia" w:ascii="Times New Roman" w:hAnsi="Times New Roman" w:eastAsia="宋体" w:cs="Times New Roman"/>
                <w:color w:val="auto"/>
                <w:kern w:val="0"/>
                <w:sz w:val="24"/>
                <w:highlight w:val="none"/>
                <w:lang w:val="en-US" w:eastAsia="zh-CN"/>
              </w:rPr>
              <w:t xml:space="preserve"> </w:t>
            </w:r>
            <w:r>
              <w:rPr>
                <w:rFonts w:hint="default" w:ascii="Times New Roman" w:hAnsi="Times New Roman" w:eastAsia="宋体" w:cs="Times New Roman"/>
                <w:color w:val="auto"/>
                <w:kern w:val="0"/>
                <w:sz w:val="24"/>
                <w:highlight w:val="none"/>
              </w:rPr>
              <w:t>0.00</w:t>
            </w:r>
            <w:r>
              <w:rPr>
                <w:rFonts w:hint="eastAsia" w:cs="Times New Roman"/>
                <w:color w:val="auto"/>
                <w:kern w:val="0"/>
                <w:sz w:val="24"/>
                <w:highlight w:val="none"/>
                <w:lang w:val="en-US" w:eastAsia="zh-CN"/>
              </w:rPr>
              <w:t>0592</w:t>
            </w:r>
            <w:r>
              <w:rPr>
                <w:rFonts w:hint="default" w:ascii="Times New Roman" w:hAnsi="Times New Roman" w:eastAsia="宋体" w:cs="Times New Roman"/>
                <w:color w:val="auto"/>
                <w:kern w:val="0"/>
                <w:sz w:val="24"/>
                <w:highlight w:val="none"/>
              </w:rPr>
              <w:t>t/a</w:t>
            </w:r>
            <w:r>
              <w:rPr>
                <w:rFonts w:hint="default" w:ascii="Times New Roman" w:hAnsi="Times New Roman" w:eastAsia="宋体" w:cs="Times New Roman"/>
                <w:color w:val="auto"/>
                <w:kern w:val="0"/>
                <w:sz w:val="24"/>
                <w:highlight w:val="none"/>
                <w:lang w:eastAsia="zh-CN"/>
              </w:rPr>
              <w:t>、</w:t>
            </w:r>
            <w:r>
              <w:rPr>
                <w:rFonts w:hint="default" w:ascii="Times New Roman" w:hAnsi="Times New Roman" w:eastAsia="宋体" w:cs="Times New Roman"/>
                <w:color w:val="auto"/>
                <w:kern w:val="0"/>
                <w:sz w:val="24"/>
                <w:highlight w:val="none"/>
                <w:lang w:val="en-US" w:eastAsia="zh-CN"/>
              </w:rPr>
              <w:t>TN 0.0</w:t>
            </w:r>
            <w:r>
              <w:rPr>
                <w:rFonts w:hint="eastAsia" w:cs="Times New Roman"/>
                <w:color w:val="auto"/>
                <w:kern w:val="0"/>
                <w:sz w:val="24"/>
                <w:highlight w:val="none"/>
                <w:lang w:val="en-US" w:eastAsia="zh-CN"/>
              </w:rPr>
              <w:t>222</w:t>
            </w:r>
            <w:r>
              <w:rPr>
                <w:rFonts w:hint="default" w:ascii="Times New Roman" w:hAnsi="Times New Roman" w:eastAsia="宋体" w:cs="Times New Roman"/>
                <w:color w:val="auto"/>
                <w:kern w:val="0"/>
                <w:sz w:val="24"/>
                <w:highlight w:val="none"/>
                <w:lang w:val="en-US" w:eastAsia="zh-CN"/>
              </w:rPr>
              <w:t>t/a</w:t>
            </w:r>
            <w:r>
              <w:rPr>
                <w:rFonts w:hint="default" w:ascii="Times New Roman" w:hAnsi="Times New Roman" w:eastAsia="宋体" w:cs="Times New Roman"/>
                <w:color w:val="auto"/>
                <w:kern w:val="0"/>
                <w:sz w:val="24"/>
              </w:rPr>
              <w:t>。</w:t>
            </w:r>
          </w:p>
          <w:p w14:paraId="1A6E0A65">
            <w:pPr>
              <w:keepNext w:val="0"/>
              <w:keepLines w:val="0"/>
              <w:pageBreakBefore w:val="0"/>
              <w:widowControl w:val="0"/>
              <w:kinsoku/>
              <w:wordWrap/>
              <w:overflowPunct/>
              <w:topLinePunct w:val="0"/>
              <w:bidi w:val="0"/>
              <w:adjustRightInd w:val="0"/>
              <w:snapToGrid w:val="0"/>
              <w:spacing w:line="360" w:lineRule="auto"/>
              <w:ind w:left="0" w:leftChars="0" w:firstLine="480" w:firstLineChars="200"/>
              <w:textAlignment w:val="auto"/>
              <w:rPr>
                <w:rFonts w:hint="default" w:ascii="Times New Roman" w:hAnsi="Times New Roman" w:eastAsia="宋体" w:cs="Times New Roman"/>
                <w:color w:val="auto"/>
                <w:kern w:val="0"/>
                <w:sz w:val="24"/>
              </w:rPr>
            </w:pPr>
            <w:r>
              <w:rPr>
                <w:rFonts w:hint="default" w:ascii="Times New Roman" w:hAnsi="Times New Roman" w:eastAsia="宋体" w:cs="Times New Roman"/>
                <w:color w:val="auto"/>
                <w:kern w:val="0"/>
                <w:sz w:val="24"/>
                <w:lang w:val="en-US" w:eastAsia="zh-CN"/>
              </w:rPr>
              <w:t>本项目</w:t>
            </w:r>
            <w:r>
              <w:rPr>
                <w:rFonts w:hint="eastAsia" w:cs="Times New Roman"/>
                <w:color w:val="auto"/>
                <w:kern w:val="0"/>
                <w:sz w:val="24"/>
                <w:lang w:val="en-US" w:eastAsia="zh-CN"/>
              </w:rPr>
              <w:t>进</w:t>
            </w:r>
            <w:r>
              <w:rPr>
                <w:rFonts w:hint="default" w:ascii="Times New Roman" w:hAnsi="Times New Roman" w:eastAsia="宋体" w:cs="Times New Roman"/>
                <w:color w:val="auto"/>
                <w:kern w:val="0"/>
                <w:sz w:val="24"/>
                <w:lang w:val="en-US" w:eastAsia="zh-CN"/>
              </w:rPr>
              <w:t>入地表水环境污染物总量按照</w:t>
            </w:r>
            <w:r>
              <w:rPr>
                <w:rFonts w:hint="eastAsia" w:ascii="Times New Roman" w:hAnsi="Times New Roman" w:eastAsia="宋体" w:cs="Times New Roman"/>
                <w:color w:val="auto"/>
                <w:kern w:val="0"/>
                <w:sz w:val="24"/>
                <w:lang w:val="en-US" w:eastAsia="zh-CN"/>
              </w:rPr>
              <w:t>新乡市贾屯污水处理厂</w:t>
            </w:r>
            <w:r>
              <w:rPr>
                <w:rFonts w:hint="default" w:ascii="Times New Roman" w:hAnsi="Times New Roman" w:eastAsia="宋体" w:cs="Times New Roman"/>
                <w:color w:val="auto"/>
                <w:kern w:val="0"/>
                <w:sz w:val="24"/>
                <w:lang w:eastAsia="zh-CN"/>
              </w:rPr>
              <w:t>出水水质进行核算，则</w:t>
            </w:r>
            <w:r>
              <w:rPr>
                <w:rFonts w:hint="default" w:ascii="Times New Roman" w:hAnsi="Times New Roman" w:eastAsia="宋体" w:cs="Times New Roman"/>
                <w:color w:val="auto"/>
                <w:kern w:val="0"/>
                <w:sz w:val="24"/>
                <w:lang w:val="zh-CN"/>
              </w:rPr>
              <w:t>本项</w:t>
            </w:r>
            <w:r>
              <w:rPr>
                <w:rFonts w:hint="default" w:ascii="Times New Roman" w:hAnsi="Times New Roman" w:eastAsia="宋体" w:cs="Times New Roman"/>
                <w:color w:val="auto"/>
                <w:kern w:val="0"/>
                <w:sz w:val="24"/>
              </w:rPr>
              <w:t>目</w:t>
            </w:r>
            <w:r>
              <w:rPr>
                <w:rFonts w:hint="eastAsia" w:cs="Times New Roman"/>
                <w:color w:val="auto"/>
                <w:kern w:val="0"/>
                <w:sz w:val="24"/>
                <w:lang w:val="en-US" w:eastAsia="zh-CN"/>
              </w:rPr>
              <w:t>的</w:t>
            </w:r>
            <w:r>
              <w:rPr>
                <w:rFonts w:hint="default" w:ascii="Times New Roman" w:hAnsi="Times New Roman" w:eastAsia="宋体" w:cs="Times New Roman"/>
                <w:color w:val="auto"/>
                <w:kern w:val="0"/>
                <w:sz w:val="24"/>
                <w:lang w:val="zh-CN"/>
              </w:rPr>
              <w:t>总量控制</w:t>
            </w:r>
            <w:r>
              <w:rPr>
                <w:rFonts w:hint="default" w:ascii="Times New Roman" w:hAnsi="Times New Roman" w:eastAsia="宋体" w:cs="Times New Roman"/>
                <w:color w:val="auto"/>
                <w:kern w:val="0"/>
                <w:sz w:val="24"/>
              </w:rPr>
              <w:t>指标为：</w:t>
            </w:r>
            <w:r>
              <w:rPr>
                <w:rFonts w:hint="default" w:ascii="Times New Roman" w:hAnsi="Times New Roman" w:eastAsia="宋体" w:cs="Times New Roman"/>
                <w:color w:val="auto"/>
                <w:kern w:val="0"/>
                <w:sz w:val="24"/>
                <w:highlight w:val="none"/>
              </w:rPr>
              <w:t>COD</w:t>
            </w:r>
            <w:r>
              <w:rPr>
                <w:rFonts w:hint="default" w:ascii="Times New Roman" w:hAnsi="Times New Roman" w:eastAsia="宋体" w:cs="Times New Roman"/>
                <w:color w:val="auto"/>
                <w:kern w:val="0"/>
                <w:sz w:val="24"/>
                <w:highlight w:val="none"/>
                <w:lang w:val="en-US" w:eastAsia="zh-CN"/>
              </w:rPr>
              <w:t xml:space="preserve"> </w:t>
            </w:r>
            <w:r>
              <w:rPr>
                <w:rFonts w:hint="default" w:ascii="Times New Roman" w:hAnsi="Times New Roman" w:eastAsia="宋体" w:cs="Times New Roman"/>
                <w:i w:val="0"/>
                <w:iCs w:val="0"/>
                <w:color w:val="000000"/>
                <w:kern w:val="0"/>
                <w:sz w:val="24"/>
                <w:szCs w:val="24"/>
                <w:highlight w:val="none"/>
                <w:u w:val="none"/>
                <w:lang w:val="en-US" w:eastAsia="zh-CN"/>
              </w:rPr>
              <w:t>0.</w:t>
            </w:r>
            <w:r>
              <w:rPr>
                <w:rFonts w:hint="eastAsia" w:cs="Times New Roman"/>
                <w:i w:val="0"/>
                <w:iCs w:val="0"/>
                <w:color w:val="000000"/>
                <w:kern w:val="0"/>
                <w:sz w:val="24"/>
                <w:szCs w:val="24"/>
                <w:highlight w:val="none"/>
                <w:u w:val="none"/>
                <w:lang w:val="en-US" w:eastAsia="zh-CN"/>
              </w:rPr>
              <w:t>0592</w:t>
            </w:r>
            <w:r>
              <w:rPr>
                <w:rFonts w:hint="default" w:ascii="Times New Roman" w:hAnsi="Times New Roman" w:eastAsia="宋体" w:cs="Times New Roman"/>
                <w:color w:val="auto"/>
                <w:kern w:val="0"/>
                <w:sz w:val="24"/>
                <w:szCs w:val="24"/>
                <w:highlight w:val="none"/>
              </w:rPr>
              <w:t>t/a</w:t>
            </w:r>
            <w:r>
              <w:rPr>
                <w:rFonts w:hint="eastAsia" w:ascii="Times New Roman" w:hAnsi="Times New Roman" w:eastAsia="宋体" w:cs="Times New Roman"/>
                <w:i w:val="0"/>
                <w:iCs w:val="0"/>
                <w:color w:val="000000"/>
                <w:kern w:val="0"/>
                <w:sz w:val="21"/>
                <w:szCs w:val="21"/>
                <w:highlight w:val="none"/>
                <w:u w:val="none"/>
                <w:lang w:val="en-US" w:eastAsia="zh-CN"/>
              </w:rPr>
              <w:t>、</w:t>
            </w:r>
            <w:r>
              <w:rPr>
                <w:rFonts w:hint="default" w:ascii="Times New Roman" w:hAnsi="Times New Roman" w:eastAsia="宋体" w:cs="Times New Roman"/>
                <w:color w:val="auto"/>
                <w:kern w:val="0"/>
                <w:sz w:val="24"/>
                <w:highlight w:val="none"/>
                <w:lang w:val="en-US" w:eastAsia="zh-CN"/>
              </w:rPr>
              <w:t>NH</w:t>
            </w:r>
            <w:r>
              <w:rPr>
                <w:rFonts w:hint="default" w:ascii="Times New Roman" w:hAnsi="Times New Roman" w:eastAsia="宋体" w:cs="Times New Roman"/>
                <w:color w:val="auto"/>
                <w:kern w:val="0"/>
                <w:sz w:val="24"/>
                <w:highlight w:val="none"/>
                <w:vertAlign w:val="subscript"/>
                <w:lang w:val="en-US" w:eastAsia="zh-CN"/>
              </w:rPr>
              <w:t>3</w:t>
            </w:r>
            <w:r>
              <w:rPr>
                <w:rFonts w:hint="default" w:ascii="Times New Roman" w:hAnsi="Times New Roman" w:eastAsia="宋体" w:cs="Times New Roman"/>
                <w:color w:val="auto"/>
                <w:kern w:val="0"/>
                <w:sz w:val="24"/>
                <w:highlight w:val="none"/>
                <w:lang w:val="en-US" w:eastAsia="zh-CN"/>
              </w:rPr>
              <w:t>-N 0.0</w:t>
            </w:r>
            <w:r>
              <w:rPr>
                <w:rFonts w:hint="eastAsia" w:cs="Times New Roman"/>
                <w:color w:val="auto"/>
                <w:kern w:val="0"/>
                <w:sz w:val="24"/>
                <w:highlight w:val="none"/>
                <w:lang w:val="en-US" w:eastAsia="zh-CN"/>
              </w:rPr>
              <w:t>0296</w:t>
            </w:r>
            <w:r>
              <w:rPr>
                <w:rFonts w:hint="default" w:ascii="Times New Roman" w:hAnsi="Times New Roman" w:eastAsia="宋体" w:cs="Times New Roman"/>
                <w:color w:val="auto"/>
                <w:kern w:val="0"/>
                <w:sz w:val="24"/>
                <w:highlight w:val="none"/>
              </w:rPr>
              <w:t>t/a</w:t>
            </w:r>
            <w:r>
              <w:rPr>
                <w:rFonts w:hint="default" w:ascii="Times New Roman" w:hAnsi="Times New Roman" w:eastAsia="宋体" w:cs="Times New Roman"/>
                <w:color w:val="auto"/>
                <w:kern w:val="0"/>
                <w:sz w:val="24"/>
              </w:rPr>
              <w:t>。</w:t>
            </w:r>
          </w:p>
          <w:p w14:paraId="034D04E0">
            <w:pPr>
              <w:tabs>
                <w:tab w:val="left" w:pos="3620"/>
              </w:tabs>
              <w:adjustRightInd w:val="0"/>
              <w:snapToGrid w:val="0"/>
              <w:spacing w:line="360" w:lineRule="auto"/>
              <w:ind w:firstLine="480" w:firstLineChars="200"/>
              <w:rPr>
                <w:rFonts w:hint="default" w:ascii="Times New Roman" w:hAnsi="Times New Roman" w:eastAsia="宋体" w:cs="Times New Roman"/>
                <w:b w:val="0"/>
                <w:bCs w:val="0"/>
                <w:color w:val="auto"/>
                <w:sz w:val="24"/>
                <w:highlight w:val="none"/>
                <w:u w:val="none"/>
                <w:lang w:val="en-US" w:eastAsia="zh-CN"/>
              </w:rPr>
            </w:pPr>
            <w:r>
              <w:rPr>
                <w:rFonts w:hint="default" w:cs="Times New Roman"/>
                <w:color w:val="auto"/>
                <w:kern w:val="0"/>
                <w:sz w:val="24"/>
                <w:lang w:val="en-US" w:eastAsia="zh-CN"/>
              </w:rPr>
              <w:t>（5）</w:t>
            </w:r>
            <w:r>
              <w:rPr>
                <w:rFonts w:hint="default" w:ascii="Times New Roman" w:hAnsi="Times New Roman" w:eastAsia="宋体" w:cs="Times New Roman"/>
                <w:b w:val="0"/>
                <w:bCs w:val="0"/>
                <w:color w:val="auto"/>
                <w:sz w:val="24"/>
                <w:highlight w:val="none"/>
                <w:u w:val="none"/>
                <w:lang w:val="en-US" w:eastAsia="zh-CN"/>
              </w:rPr>
              <w:t>监测计划</w:t>
            </w:r>
          </w:p>
          <w:p w14:paraId="060E4064">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eastAsia="黑体" w:cs="Times New Roman"/>
                <w:b w:val="0"/>
                <w:bCs w:val="0"/>
                <w:color w:val="auto"/>
                <w:sz w:val="21"/>
                <w:szCs w:val="21"/>
                <w:lang w:val="en-US" w:eastAsia="zh-CN"/>
              </w:rPr>
            </w:pPr>
            <w:r>
              <w:rPr>
                <w:rFonts w:hint="default" w:ascii="Times New Roman" w:hAnsi="Times New Roman" w:eastAsia="黑体" w:cs="Times New Roman"/>
                <w:b w:val="0"/>
                <w:bCs w:val="0"/>
                <w:color w:val="auto"/>
                <w:sz w:val="21"/>
                <w:szCs w:val="21"/>
                <w:lang w:val="en-US" w:eastAsia="zh-CN"/>
              </w:rPr>
              <w:t>表4-</w:t>
            </w:r>
            <w:r>
              <w:rPr>
                <w:rFonts w:hint="eastAsia" w:ascii="Times New Roman" w:hAnsi="Times New Roman" w:eastAsia="黑体" w:cs="Times New Roman"/>
                <w:b w:val="0"/>
                <w:bCs w:val="0"/>
                <w:color w:val="auto"/>
                <w:sz w:val="21"/>
                <w:szCs w:val="21"/>
                <w:lang w:val="en-US" w:eastAsia="zh-CN"/>
              </w:rPr>
              <w:t>1</w:t>
            </w:r>
            <w:r>
              <w:rPr>
                <w:rFonts w:hint="eastAsia" w:eastAsia="黑体" w:cs="Times New Roman"/>
                <w:b w:val="0"/>
                <w:bCs w:val="0"/>
                <w:color w:val="auto"/>
                <w:sz w:val="21"/>
                <w:szCs w:val="21"/>
                <w:lang w:val="en-US" w:eastAsia="zh-CN"/>
              </w:rPr>
              <w:t>5</w:t>
            </w:r>
            <w:r>
              <w:rPr>
                <w:rFonts w:hint="default" w:ascii="Times New Roman" w:hAnsi="Times New Roman" w:eastAsia="黑体" w:cs="Times New Roman"/>
                <w:b w:val="0"/>
                <w:bCs w:val="0"/>
                <w:color w:val="auto"/>
                <w:sz w:val="21"/>
                <w:szCs w:val="21"/>
                <w:lang w:val="en-US" w:eastAsia="zh-CN"/>
              </w:rPr>
              <w:t xml:space="preserve">  </w:t>
            </w:r>
            <w:r>
              <w:rPr>
                <w:rFonts w:hint="eastAsia" w:ascii="Times New Roman" w:hAnsi="Times New Roman" w:eastAsia="黑体" w:cs="Times New Roman"/>
                <w:b w:val="0"/>
                <w:bCs w:val="0"/>
                <w:color w:val="auto"/>
                <w:sz w:val="21"/>
                <w:szCs w:val="21"/>
                <w:lang w:val="en-US" w:eastAsia="zh-CN"/>
              </w:rPr>
              <w:t>废水</w:t>
            </w:r>
            <w:r>
              <w:rPr>
                <w:rFonts w:hint="default" w:ascii="Times New Roman" w:hAnsi="Times New Roman" w:eastAsia="黑体" w:cs="Times New Roman"/>
                <w:b w:val="0"/>
                <w:bCs w:val="0"/>
                <w:color w:val="auto"/>
                <w:sz w:val="21"/>
                <w:szCs w:val="21"/>
                <w:lang w:val="en-US" w:eastAsia="zh-CN"/>
              </w:rPr>
              <w:t>监测计划</w:t>
            </w:r>
          </w:p>
          <w:tbl>
            <w:tblPr>
              <w:tblStyle w:val="14"/>
              <w:tblW w:w="499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96"/>
              <w:gridCol w:w="1125"/>
              <w:gridCol w:w="3525"/>
              <w:gridCol w:w="1110"/>
              <w:gridCol w:w="1900"/>
            </w:tblGrid>
            <w:tr w14:paraId="408793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25" w:type="pct"/>
                  <w:vAlign w:val="center"/>
                </w:tcPr>
                <w:p w14:paraId="47D15F35">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auto"/>
                      <w:sz w:val="21"/>
                      <w:szCs w:val="21"/>
                      <w:highlight w:val="none"/>
                      <w:u w:val="none" w:color="auto"/>
                      <w:lang w:val="en-US" w:eastAsia="zh-CN"/>
                    </w:rPr>
                  </w:pPr>
                  <w:r>
                    <w:rPr>
                      <w:rFonts w:hint="default" w:ascii="Times New Roman" w:hAnsi="Times New Roman" w:eastAsia="宋体" w:cs="Times New Roman"/>
                      <w:b/>
                      <w:bCs/>
                      <w:color w:val="auto"/>
                      <w:sz w:val="21"/>
                      <w:szCs w:val="21"/>
                      <w:highlight w:val="none"/>
                      <w:u w:val="none" w:color="auto"/>
                      <w:lang w:val="en-US" w:eastAsia="zh-CN"/>
                    </w:rPr>
                    <w:t>监测对象</w:t>
                  </w:r>
                </w:p>
              </w:tc>
              <w:tc>
                <w:tcPr>
                  <w:tcW w:w="642" w:type="pct"/>
                  <w:vAlign w:val="center"/>
                </w:tcPr>
                <w:p w14:paraId="57E44A41">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auto"/>
                      <w:sz w:val="21"/>
                      <w:szCs w:val="21"/>
                      <w:highlight w:val="none"/>
                      <w:u w:val="none" w:color="auto"/>
                      <w:lang w:val="en-US" w:eastAsia="zh-CN"/>
                    </w:rPr>
                  </w:pPr>
                  <w:r>
                    <w:rPr>
                      <w:rFonts w:hint="default" w:ascii="Times New Roman" w:hAnsi="Times New Roman" w:eastAsia="宋体" w:cs="Times New Roman"/>
                      <w:b/>
                      <w:bCs/>
                      <w:color w:val="auto"/>
                      <w:sz w:val="21"/>
                      <w:szCs w:val="21"/>
                      <w:highlight w:val="none"/>
                      <w:u w:val="none" w:color="auto"/>
                      <w:lang w:val="en-US" w:eastAsia="zh-CN"/>
                    </w:rPr>
                    <w:t>监测点位</w:t>
                  </w:r>
                </w:p>
              </w:tc>
              <w:tc>
                <w:tcPr>
                  <w:tcW w:w="2012" w:type="pct"/>
                  <w:vAlign w:val="center"/>
                </w:tcPr>
                <w:p w14:paraId="4AAE49ED">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auto"/>
                      <w:sz w:val="21"/>
                      <w:szCs w:val="21"/>
                      <w:highlight w:val="none"/>
                      <w:u w:val="none" w:color="auto"/>
                      <w:lang w:val="en-US" w:eastAsia="zh-CN"/>
                    </w:rPr>
                  </w:pPr>
                  <w:r>
                    <w:rPr>
                      <w:rFonts w:hint="default" w:ascii="Times New Roman" w:hAnsi="Times New Roman" w:eastAsia="宋体" w:cs="Times New Roman"/>
                      <w:b/>
                      <w:bCs/>
                      <w:color w:val="auto"/>
                      <w:sz w:val="21"/>
                      <w:szCs w:val="21"/>
                      <w:highlight w:val="none"/>
                      <w:u w:val="none" w:color="auto"/>
                      <w:lang w:val="en-US" w:eastAsia="zh-CN"/>
                    </w:rPr>
                    <w:t>监测指标</w:t>
                  </w:r>
                </w:p>
              </w:tc>
              <w:tc>
                <w:tcPr>
                  <w:tcW w:w="633" w:type="pct"/>
                  <w:vAlign w:val="center"/>
                </w:tcPr>
                <w:p w14:paraId="4243287B">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auto"/>
                      <w:sz w:val="21"/>
                      <w:szCs w:val="21"/>
                      <w:highlight w:val="none"/>
                      <w:u w:val="none" w:color="auto"/>
                      <w:lang w:val="en-US" w:eastAsia="zh-CN"/>
                    </w:rPr>
                  </w:pPr>
                  <w:r>
                    <w:rPr>
                      <w:rFonts w:hint="default" w:ascii="Times New Roman" w:hAnsi="Times New Roman" w:eastAsia="宋体" w:cs="Times New Roman"/>
                      <w:b/>
                      <w:bCs/>
                      <w:color w:val="auto"/>
                      <w:sz w:val="21"/>
                      <w:szCs w:val="21"/>
                      <w:highlight w:val="none"/>
                      <w:u w:val="none" w:color="auto"/>
                      <w:lang w:val="en-US" w:eastAsia="zh-CN"/>
                    </w:rPr>
                    <w:t>监测频次</w:t>
                  </w:r>
                </w:p>
              </w:tc>
              <w:tc>
                <w:tcPr>
                  <w:tcW w:w="1084" w:type="pct"/>
                  <w:vAlign w:val="center"/>
                </w:tcPr>
                <w:p w14:paraId="01A7DD3F">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auto"/>
                      <w:sz w:val="21"/>
                      <w:szCs w:val="21"/>
                      <w:highlight w:val="none"/>
                      <w:u w:val="none" w:color="auto"/>
                      <w:lang w:val="en-US" w:eastAsia="zh-CN"/>
                    </w:rPr>
                  </w:pPr>
                  <w:r>
                    <w:rPr>
                      <w:rFonts w:hint="default" w:ascii="Times New Roman" w:hAnsi="Times New Roman" w:eastAsia="宋体" w:cs="Times New Roman"/>
                      <w:b/>
                      <w:bCs/>
                      <w:color w:val="auto"/>
                      <w:sz w:val="21"/>
                      <w:szCs w:val="21"/>
                      <w:highlight w:val="none"/>
                      <w:u w:val="none" w:color="auto"/>
                      <w:lang w:val="en-US" w:eastAsia="zh-CN"/>
                    </w:rPr>
                    <w:t>执行标准</w:t>
                  </w:r>
                </w:p>
              </w:tc>
            </w:tr>
            <w:tr w14:paraId="1B0490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25" w:type="pct"/>
                  <w:vAlign w:val="center"/>
                </w:tcPr>
                <w:p w14:paraId="469E1DC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u w:val="none" w:color="auto"/>
                      <w:lang w:val="en-US" w:eastAsia="zh-CN"/>
                    </w:rPr>
                  </w:pPr>
                  <w:r>
                    <w:rPr>
                      <w:rFonts w:hint="eastAsia" w:ascii="Times New Roman" w:hAnsi="Times New Roman" w:eastAsia="宋体" w:cs="Times New Roman"/>
                      <w:color w:val="auto"/>
                      <w:sz w:val="21"/>
                      <w:szCs w:val="21"/>
                      <w:highlight w:val="none"/>
                      <w:u w:val="none" w:color="auto"/>
                      <w:lang w:val="en-US" w:eastAsia="zh-CN"/>
                    </w:rPr>
                    <w:t>废水</w:t>
                  </w:r>
                </w:p>
              </w:tc>
              <w:tc>
                <w:tcPr>
                  <w:tcW w:w="642" w:type="pct"/>
                  <w:vAlign w:val="center"/>
                </w:tcPr>
                <w:p w14:paraId="5FCB359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b w:val="0"/>
                      <w:bCs w:val="0"/>
                      <w:szCs w:val="21"/>
                      <w:u w:val="none" w:color="auto"/>
                    </w:rPr>
                    <w:t>DW001</w:t>
                  </w:r>
                </w:p>
              </w:tc>
              <w:tc>
                <w:tcPr>
                  <w:tcW w:w="2012" w:type="pct"/>
                  <w:vAlign w:val="center"/>
                </w:tcPr>
                <w:p w14:paraId="26C2B43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lang w:val="en-US" w:eastAsia="zh-CN"/>
                    </w:rPr>
                    <w:t>pH值、流量、化学需氧量、</w:t>
                  </w:r>
                  <w:r>
                    <w:rPr>
                      <w:rFonts w:hint="eastAsia" w:cs="Times New Roman"/>
                      <w:color w:val="auto"/>
                      <w:sz w:val="21"/>
                      <w:szCs w:val="21"/>
                      <w:highlight w:val="none"/>
                      <w:u w:val="none" w:color="auto"/>
                      <w:lang w:val="en-US" w:eastAsia="zh-CN"/>
                    </w:rPr>
                    <w:t>五日生化需氧量、</w:t>
                  </w:r>
                  <w:r>
                    <w:rPr>
                      <w:rFonts w:hint="default" w:ascii="Times New Roman" w:hAnsi="Times New Roman" w:eastAsia="宋体" w:cs="Times New Roman"/>
                      <w:color w:val="auto"/>
                      <w:sz w:val="21"/>
                      <w:szCs w:val="21"/>
                      <w:highlight w:val="none"/>
                      <w:u w:val="none" w:color="auto"/>
                      <w:lang w:val="en-US" w:eastAsia="zh-CN"/>
                    </w:rPr>
                    <w:t>氨氮、悬浮物、总氮、总磷</w:t>
                  </w:r>
                  <w:r>
                    <w:rPr>
                      <w:rFonts w:hint="eastAsia" w:cs="Times New Roman"/>
                      <w:color w:val="auto"/>
                      <w:sz w:val="21"/>
                      <w:szCs w:val="21"/>
                      <w:highlight w:val="none"/>
                      <w:u w:val="none" w:color="auto"/>
                      <w:lang w:val="en-US" w:eastAsia="zh-CN"/>
                    </w:rPr>
                    <w:t>、石油类等</w:t>
                  </w:r>
                </w:p>
              </w:tc>
              <w:tc>
                <w:tcPr>
                  <w:tcW w:w="633" w:type="pct"/>
                  <w:vAlign w:val="center"/>
                </w:tcPr>
                <w:p w14:paraId="4771D88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u w:val="none" w:color="auto"/>
                      <w:lang w:val="en-US" w:eastAsia="zh-CN"/>
                    </w:rPr>
                  </w:pPr>
                  <w:r>
                    <w:rPr>
                      <w:rFonts w:hint="eastAsia" w:ascii="Times New Roman" w:hAnsi="Times New Roman" w:eastAsia="宋体" w:cs="Times New Roman"/>
                      <w:color w:val="auto"/>
                      <w:sz w:val="21"/>
                      <w:szCs w:val="21"/>
                      <w:highlight w:val="none"/>
                      <w:u w:val="none" w:color="auto"/>
                      <w:lang w:val="en-US" w:eastAsia="zh-CN"/>
                    </w:rPr>
                    <w:t>半年/次</w:t>
                  </w:r>
                </w:p>
              </w:tc>
              <w:tc>
                <w:tcPr>
                  <w:tcW w:w="1084" w:type="pct"/>
                  <w:vAlign w:val="center"/>
                </w:tcPr>
                <w:p w14:paraId="5401B32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u w:val="none" w:color="auto"/>
                      <w:lang w:val="en-US" w:eastAsia="zh-CN"/>
                    </w:rPr>
                  </w:pPr>
                  <w:r>
                    <w:rPr>
                      <w:rFonts w:hint="eastAsia" w:ascii="Times New Roman" w:hAnsi="Times New Roman" w:eastAsia="宋体" w:cs="Times New Roman"/>
                      <w:color w:val="auto"/>
                      <w:sz w:val="21"/>
                      <w:szCs w:val="21"/>
                      <w:highlight w:val="none"/>
                      <w:u w:val="none" w:color="auto"/>
                      <w:lang w:val="en-US" w:eastAsia="zh-CN"/>
                    </w:rPr>
                    <w:t>新乡市贾屯污水处理厂</w:t>
                  </w:r>
                  <w:r>
                    <w:rPr>
                      <w:rFonts w:hint="default" w:ascii="Times New Roman" w:hAnsi="Times New Roman" w:eastAsia="宋体" w:cs="Times New Roman"/>
                      <w:color w:val="auto"/>
                      <w:sz w:val="21"/>
                      <w:szCs w:val="21"/>
                      <w:highlight w:val="none"/>
                      <w:u w:val="none" w:color="auto"/>
                      <w:lang w:val="en-US" w:eastAsia="zh-CN"/>
                    </w:rPr>
                    <w:t>进水水质要求</w:t>
                  </w:r>
                </w:p>
              </w:tc>
            </w:tr>
          </w:tbl>
          <w:p w14:paraId="75276FCC">
            <w:pPr>
              <w:keepNext w:val="0"/>
              <w:keepLines w:val="0"/>
              <w:pageBreakBefore w:val="0"/>
              <w:widowControl w:val="0"/>
              <w:tabs>
                <w:tab w:val="left" w:pos="3620"/>
              </w:tabs>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宋体" w:eastAsia="宋体" w:cs="Times New Roman"/>
                <w:bCs/>
                <w:sz w:val="24"/>
                <w:highlight w:val="none"/>
                <w:u w:val="none" w:color="auto"/>
                <w:lang w:val="en-US" w:eastAsia="zh-CN"/>
              </w:rPr>
            </w:pPr>
            <w:r>
              <w:rPr>
                <w:rFonts w:hint="eastAsia" w:ascii="Times New Roman" w:hAnsi="宋体" w:eastAsia="宋体" w:cs="Times New Roman"/>
                <w:bCs/>
                <w:sz w:val="24"/>
                <w:highlight w:val="none"/>
                <w:u w:val="none" w:color="auto"/>
                <w:lang w:val="en-US" w:eastAsia="zh-CN"/>
              </w:rPr>
              <w:t>三、</w:t>
            </w:r>
            <w:r>
              <w:rPr>
                <w:rFonts w:hint="default" w:ascii="Times New Roman" w:hAnsi="宋体" w:eastAsia="宋体" w:cs="Times New Roman"/>
                <w:bCs/>
                <w:sz w:val="24"/>
                <w:highlight w:val="none"/>
                <w:u w:val="none" w:color="auto"/>
                <w:lang w:val="en-US" w:eastAsia="zh-CN"/>
              </w:rPr>
              <w:t>声环境影响和环保措施</w:t>
            </w:r>
          </w:p>
          <w:p w14:paraId="2B5645EE">
            <w:pPr>
              <w:keepNext w:val="0"/>
              <w:keepLines w:val="0"/>
              <w:pageBreakBefore w:val="0"/>
              <w:widowControl w:val="0"/>
              <w:tabs>
                <w:tab w:val="left" w:pos="3620"/>
              </w:tabs>
              <w:kinsoku/>
              <w:wordWrap/>
              <w:overflowPunct/>
              <w:topLinePunct w:val="0"/>
              <w:autoSpaceDE/>
              <w:autoSpaceDN/>
              <w:bidi w:val="0"/>
              <w:adjustRightInd w:val="0"/>
              <w:snapToGrid w:val="0"/>
              <w:spacing w:line="360" w:lineRule="auto"/>
              <w:ind w:firstLine="480" w:firstLineChars="200"/>
              <w:textAlignment w:val="auto"/>
              <w:rPr>
                <w:rFonts w:hint="eastAsia" w:ascii="Times New Roman" w:hAnsi="宋体" w:eastAsia="宋体" w:cs="Times New Roman"/>
                <w:bCs/>
                <w:sz w:val="24"/>
                <w:highlight w:val="none"/>
                <w:u w:val="none" w:color="auto"/>
                <w:lang w:val="en-US" w:eastAsia="zh-CN"/>
              </w:rPr>
            </w:pPr>
            <w:r>
              <w:rPr>
                <w:rFonts w:hint="default" w:ascii="Times New Roman" w:hAnsi="宋体" w:eastAsia="宋体" w:cs="Times New Roman"/>
                <w:bCs/>
                <w:sz w:val="24"/>
                <w:highlight w:val="none"/>
                <w:u w:val="none" w:color="auto"/>
                <w:lang w:val="en-US" w:eastAsia="zh-CN"/>
              </w:rPr>
              <w:t>噪声在传播过程中受到多种因素干扰，使其产生衰减，根据项目噪声源和环境特征，预测过程中对于屏障衰减只考虑厂房等维护结构造成的传声损失，对空气吸收和其他附加衰减忽略不计。</w:t>
            </w:r>
            <w:r>
              <w:rPr>
                <w:rFonts w:hint="eastAsia" w:ascii="Times New Roman" w:hAnsi="宋体" w:eastAsia="宋体" w:cs="Times New Roman"/>
                <w:bCs/>
                <w:sz w:val="24"/>
                <w:highlight w:val="none"/>
                <w:u w:val="none" w:color="auto"/>
                <w:lang w:val="en-US" w:eastAsia="zh-CN"/>
              </w:rPr>
              <w:t>根据《环境影响评价技术导则-声环境》（HJ2.4-2021），工业声源应按照室内声源计算。</w:t>
            </w:r>
          </w:p>
          <w:p w14:paraId="74BE75E6">
            <w:pPr>
              <w:keepNext w:val="0"/>
              <w:keepLines w:val="0"/>
              <w:pageBreakBefore w:val="0"/>
              <w:widowControl w:val="0"/>
              <w:tabs>
                <w:tab w:val="left" w:pos="3620"/>
              </w:tabs>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宋体" w:eastAsia="宋体" w:cs="Times New Roman"/>
                <w:bCs/>
                <w:sz w:val="24"/>
                <w:highlight w:val="none"/>
                <w:u w:val="none" w:color="auto"/>
                <w:lang w:val="en-US" w:eastAsia="zh-CN"/>
              </w:rPr>
            </w:pPr>
            <w:r>
              <w:rPr>
                <w:rFonts w:hint="default" w:ascii="Times New Roman" w:hAnsi="宋体" w:eastAsia="宋体" w:cs="Times New Roman"/>
                <w:bCs/>
                <w:sz w:val="24"/>
                <w:highlight w:val="none"/>
                <w:u w:val="none" w:color="auto"/>
                <w:lang w:val="en-US" w:eastAsia="zh-CN"/>
              </w:rPr>
              <w:t>声源位于室内，室内声源可采用等效室外声源声功率级法进行计算。设靠近开口处（或窗户）室内、室外某倍频带的声压级或A声级分别为L</w:t>
            </w:r>
            <w:r>
              <w:rPr>
                <w:rFonts w:hint="default" w:ascii="Times New Roman" w:hAnsi="宋体" w:eastAsia="宋体" w:cs="Times New Roman"/>
                <w:bCs/>
                <w:sz w:val="24"/>
                <w:highlight w:val="none"/>
                <w:u w:val="none" w:color="auto"/>
                <w:vertAlign w:val="subscript"/>
                <w:lang w:val="en-US" w:eastAsia="zh-CN"/>
              </w:rPr>
              <w:t>p1</w:t>
            </w:r>
            <w:r>
              <w:rPr>
                <w:rFonts w:hint="default" w:ascii="Times New Roman" w:hAnsi="宋体" w:eastAsia="宋体" w:cs="Times New Roman"/>
                <w:bCs/>
                <w:sz w:val="24"/>
                <w:highlight w:val="none"/>
                <w:u w:val="none" w:color="auto"/>
                <w:lang w:val="en-US" w:eastAsia="zh-CN"/>
              </w:rPr>
              <w:t>和L</w:t>
            </w:r>
            <w:r>
              <w:rPr>
                <w:rFonts w:hint="default" w:ascii="Times New Roman" w:hAnsi="宋体" w:eastAsia="宋体" w:cs="Times New Roman"/>
                <w:bCs/>
                <w:sz w:val="24"/>
                <w:highlight w:val="none"/>
                <w:u w:val="none" w:color="auto"/>
                <w:vertAlign w:val="subscript"/>
                <w:lang w:val="en-US" w:eastAsia="zh-CN"/>
              </w:rPr>
              <w:t>p2</w:t>
            </w:r>
            <w:r>
              <w:rPr>
                <w:rFonts w:hint="default" w:ascii="Times New Roman" w:hAnsi="宋体" w:eastAsia="宋体" w:cs="Times New Roman"/>
                <w:bCs/>
                <w:sz w:val="24"/>
                <w:highlight w:val="none"/>
                <w:u w:val="none" w:color="auto"/>
                <w:lang w:val="en-US" w:eastAsia="zh-CN"/>
              </w:rPr>
              <w:t>。</w:t>
            </w:r>
          </w:p>
          <w:p w14:paraId="72C71CCE">
            <w:pPr>
              <w:keepNext w:val="0"/>
              <w:keepLines w:val="0"/>
              <w:pageBreakBefore w:val="0"/>
              <w:widowControl w:val="0"/>
              <w:tabs>
                <w:tab w:val="left" w:pos="3620"/>
              </w:tabs>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宋体" w:eastAsia="宋体" w:cs="Times New Roman"/>
                <w:bCs/>
                <w:sz w:val="24"/>
                <w:highlight w:val="none"/>
                <w:u w:val="none" w:color="auto"/>
                <w:lang w:val="en-US" w:eastAsia="zh-CN"/>
              </w:rPr>
            </w:pPr>
            <w:r>
              <w:rPr>
                <w:rFonts w:hint="default" w:ascii="Times New Roman" w:hAnsi="宋体" w:eastAsia="宋体" w:cs="Times New Roman"/>
                <w:bCs/>
                <w:sz w:val="24"/>
                <w:highlight w:val="none"/>
                <w:u w:val="none" w:color="auto"/>
                <w:lang w:val="en-US" w:eastAsia="zh-CN"/>
              </w:rPr>
              <w:drawing>
                <wp:anchor distT="0" distB="0" distL="0" distR="0" simplePos="0" relativeHeight="251659264" behindDoc="1" locked="0" layoutInCell="1" allowOverlap="1">
                  <wp:simplePos x="0" y="0"/>
                  <wp:positionH relativeFrom="column">
                    <wp:posOffset>1558290</wp:posOffset>
                  </wp:positionH>
                  <wp:positionV relativeFrom="paragraph">
                    <wp:posOffset>184150</wp:posOffset>
                  </wp:positionV>
                  <wp:extent cx="2187575" cy="402590"/>
                  <wp:effectExtent l="0" t="0" r="0" b="16510"/>
                  <wp:wrapNone/>
                  <wp:docPr id="1030" name="图片 1"/>
                  <wp:cNvGraphicFramePr/>
                  <a:graphic xmlns:a="http://schemas.openxmlformats.org/drawingml/2006/main">
                    <a:graphicData uri="http://schemas.openxmlformats.org/drawingml/2006/picture">
                      <pic:pic xmlns:pic="http://schemas.openxmlformats.org/drawingml/2006/picture">
                        <pic:nvPicPr>
                          <pic:cNvPr id="1030" name="图片 1"/>
                          <pic:cNvPicPr/>
                        </pic:nvPicPr>
                        <pic:blipFill>
                          <a:blip r:embed="rId17" cstate="print"/>
                          <a:srcRect t="12000" b="-13440"/>
                          <a:stretch>
                            <a:fillRect/>
                          </a:stretch>
                        </pic:blipFill>
                        <pic:spPr>
                          <a:xfrm>
                            <a:off x="0" y="0"/>
                            <a:ext cx="2187575" cy="402590"/>
                          </a:xfrm>
                          <a:prstGeom prst="rect">
                            <a:avLst/>
                          </a:prstGeom>
                          <a:ln>
                            <a:noFill/>
                          </a:ln>
                        </pic:spPr>
                      </pic:pic>
                    </a:graphicData>
                  </a:graphic>
                </wp:anchor>
              </w:drawing>
            </w:r>
            <w:r>
              <w:rPr>
                <w:rFonts w:hint="default" w:ascii="Times New Roman" w:hAnsi="宋体" w:eastAsia="宋体" w:cs="Times New Roman"/>
                <w:bCs/>
                <w:sz w:val="24"/>
                <w:highlight w:val="none"/>
                <w:u w:val="none" w:color="auto"/>
                <w:lang w:val="en-US" w:eastAsia="zh-CN"/>
              </w:rPr>
              <w:t>计算某一室内声源靠近围护结构处产生的倍频带声压级或A声级公式如下：</w:t>
            </w:r>
          </w:p>
          <w:p w14:paraId="461A49AF">
            <w:pPr>
              <w:keepNext w:val="0"/>
              <w:keepLines w:val="0"/>
              <w:pageBreakBefore w:val="0"/>
              <w:widowControl w:val="0"/>
              <w:tabs>
                <w:tab w:val="left" w:pos="3620"/>
              </w:tabs>
              <w:kinsoku/>
              <w:wordWrap/>
              <w:overflowPunct/>
              <w:topLinePunct w:val="0"/>
              <w:autoSpaceDE/>
              <w:autoSpaceDN/>
              <w:bidi w:val="0"/>
              <w:adjustRightInd w:val="0"/>
              <w:snapToGrid w:val="0"/>
              <w:spacing w:line="360" w:lineRule="auto"/>
              <w:textAlignment w:val="auto"/>
              <w:rPr>
                <w:rFonts w:hint="default" w:ascii="Times New Roman" w:hAnsi="宋体" w:eastAsia="宋体" w:cs="Times New Roman"/>
                <w:bCs/>
                <w:sz w:val="24"/>
                <w:highlight w:val="none"/>
                <w:u w:val="none" w:color="auto"/>
                <w:lang w:val="en-US" w:eastAsia="zh-CN"/>
              </w:rPr>
            </w:pPr>
          </w:p>
          <w:p w14:paraId="3F7B986A">
            <w:pPr>
              <w:keepNext w:val="0"/>
              <w:keepLines w:val="0"/>
              <w:pageBreakBefore w:val="0"/>
              <w:widowControl w:val="0"/>
              <w:tabs>
                <w:tab w:val="left" w:pos="3620"/>
              </w:tabs>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宋体" w:eastAsia="宋体" w:cs="Times New Roman"/>
                <w:bCs/>
                <w:sz w:val="24"/>
                <w:highlight w:val="none"/>
                <w:u w:val="none" w:color="auto"/>
                <w:lang w:val="en-US" w:eastAsia="zh-CN"/>
              </w:rPr>
            </w:pPr>
            <w:r>
              <w:rPr>
                <w:rFonts w:hint="default" w:ascii="Times New Roman" w:hAnsi="宋体" w:eastAsia="宋体" w:cs="Times New Roman"/>
                <w:bCs/>
                <w:sz w:val="24"/>
                <w:highlight w:val="none"/>
                <w:u w:val="none" w:color="auto"/>
                <w:lang w:val="en-US" w:eastAsia="zh-CN"/>
              </w:rPr>
              <w:t>式中：L</w:t>
            </w:r>
            <w:r>
              <w:rPr>
                <w:rFonts w:hint="default" w:ascii="Times New Roman" w:hAnsi="宋体" w:eastAsia="宋体" w:cs="Times New Roman"/>
                <w:bCs/>
                <w:sz w:val="24"/>
                <w:highlight w:val="none"/>
                <w:u w:val="none" w:color="auto"/>
                <w:vertAlign w:val="subscript"/>
                <w:lang w:val="en-US" w:eastAsia="zh-CN"/>
              </w:rPr>
              <w:t>p1</w:t>
            </w:r>
            <w:r>
              <w:rPr>
                <w:rFonts w:hint="default" w:ascii="Times New Roman" w:hAnsi="宋体" w:eastAsia="宋体" w:cs="Times New Roman"/>
                <w:bCs/>
                <w:sz w:val="24"/>
                <w:highlight w:val="none"/>
                <w:u w:val="none" w:color="auto"/>
                <w:lang w:val="en-US" w:eastAsia="zh-CN"/>
              </w:rPr>
              <w:t>—靠近开口处（或窗户）室内某倍频带的声压级或A声级，dB；</w:t>
            </w:r>
          </w:p>
          <w:p w14:paraId="056005E5">
            <w:pPr>
              <w:keepNext w:val="0"/>
              <w:keepLines w:val="0"/>
              <w:pageBreakBefore w:val="0"/>
              <w:widowControl w:val="0"/>
              <w:tabs>
                <w:tab w:val="left" w:pos="3620"/>
              </w:tabs>
              <w:kinsoku/>
              <w:wordWrap/>
              <w:overflowPunct/>
              <w:topLinePunct w:val="0"/>
              <w:autoSpaceDE/>
              <w:autoSpaceDN/>
              <w:bidi w:val="0"/>
              <w:adjustRightInd w:val="0"/>
              <w:snapToGrid w:val="0"/>
              <w:spacing w:line="360" w:lineRule="auto"/>
              <w:ind w:firstLine="1200" w:firstLineChars="500"/>
              <w:textAlignment w:val="auto"/>
              <w:rPr>
                <w:rFonts w:hint="eastAsia" w:ascii="Times New Roman" w:hAnsi="宋体" w:eastAsia="宋体" w:cs="Times New Roman"/>
                <w:bCs/>
                <w:sz w:val="24"/>
                <w:highlight w:val="none"/>
                <w:u w:val="none" w:color="auto"/>
                <w:lang w:val="en-US" w:eastAsia="zh-CN"/>
              </w:rPr>
            </w:pPr>
            <w:r>
              <w:rPr>
                <w:rFonts w:hint="eastAsia" w:ascii="Times New Roman" w:hAnsi="宋体" w:eastAsia="宋体" w:cs="Times New Roman"/>
                <w:bCs/>
                <w:sz w:val="24"/>
                <w:highlight w:val="none"/>
                <w:u w:val="none" w:color="auto"/>
                <w:lang w:val="en-US" w:eastAsia="zh-CN"/>
              </w:rPr>
              <w:t>L</w:t>
            </w:r>
            <w:r>
              <w:rPr>
                <w:rFonts w:hint="eastAsia" w:ascii="Times New Roman" w:hAnsi="宋体" w:eastAsia="宋体" w:cs="Times New Roman"/>
                <w:bCs/>
                <w:sz w:val="24"/>
                <w:highlight w:val="none"/>
                <w:u w:val="none" w:color="auto"/>
                <w:vertAlign w:val="subscript"/>
                <w:lang w:val="en-US" w:eastAsia="zh-CN"/>
              </w:rPr>
              <w:t>w1</w:t>
            </w:r>
            <w:r>
              <w:rPr>
                <w:rFonts w:hint="eastAsia" w:ascii="Times New Roman" w:hAnsi="宋体" w:eastAsia="宋体" w:cs="Times New Roman"/>
                <w:bCs/>
                <w:sz w:val="24"/>
                <w:highlight w:val="none"/>
                <w:u w:val="none" w:color="auto"/>
                <w:lang w:val="en-US" w:eastAsia="zh-CN"/>
              </w:rPr>
              <w:t>—点声源声功率级（A计权或倍频带），dB；</w:t>
            </w:r>
          </w:p>
          <w:p w14:paraId="4A5E6B36">
            <w:pPr>
              <w:keepNext w:val="0"/>
              <w:keepLines w:val="0"/>
              <w:pageBreakBefore w:val="0"/>
              <w:widowControl w:val="0"/>
              <w:tabs>
                <w:tab w:val="left" w:pos="3620"/>
              </w:tabs>
              <w:kinsoku/>
              <w:wordWrap/>
              <w:overflowPunct/>
              <w:topLinePunct w:val="0"/>
              <w:autoSpaceDE/>
              <w:autoSpaceDN/>
              <w:bidi w:val="0"/>
              <w:adjustRightInd w:val="0"/>
              <w:snapToGrid w:val="0"/>
              <w:spacing w:line="360" w:lineRule="auto"/>
              <w:ind w:firstLine="1200" w:firstLineChars="500"/>
              <w:textAlignment w:val="auto"/>
              <w:rPr>
                <w:rFonts w:hint="eastAsia" w:ascii="Times New Roman" w:hAnsi="宋体" w:eastAsia="宋体" w:cs="Times New Roman"/>
                <w:bCs/>
                <w:sz w:val="24"/>
                <w:highlight w:val="none"/>
                <w:u w:val="none" w:color="auto"/>
                <w:lang w:val="en-US" w:eastAsia="zh-CN"/>
              </w:rPr>
            </w:pPr>
            <w:r>
              <w:rPr>
                <w:rFonts w:hint="eastAsia" w:ascii="Times New Roman" w:hAnsi="宋体" w:eastAsia="宋体" w:cs="Times New Roman"/>
                <w:bCs/>
                <w:sz w:val="24"/>
                <w:highlight w:val="none"/>
                <w:u w:val="none" w:color="auto"/>
                <w:lang w:val="en-US" w:eastAsia="zh-CN"/>
              </w:rPr>
              <w:t>Q—指向性因数；通常对无指向性声源，当声源放在房间中心时，Q=1；当放在一面墙的中心时，Q=2；当放在两面墙夹角处时，Q=4；当放在三面墙夹角处时，Q=8；本项目的Q值取4。</w:t>
            </w:r>
          </w:p>
          <w:p w14:paraId="1E1699F2">
            <w:pPr>
              <w:keepNext w:val="0"/>
              <w:keepLines w:val="0"/>
              <w:pageBreakBefore w:val="0"/>
              <w:widowControl w:val="0"/>
              <w:tabs>
                <w:tab w:val="left" w:pos="3620"/>
              </w:tabs>
              <w:kinsoku/>
              <w:wordWrap/>
              <w:overflowPunct/>
              <w:topLinePunct w:val="0"/>
              <w:autoSpaceDE/>
              <w:autoSpaceDN/>
              <w:bidi w:val="0"/>
              <w:adjustRightInd w:val="0"/>
              <w:snapToGrid w:val="0"/>
              <w:spacing w:line="360" w:lineRule="auto"/>
              <w:ind w:firstLine="1200" w:firstLineChars="500"/>
              <w:textAlignment w:val="auto"/>
              <w:rPr>
                <w:rFonts w:hint="eastAsia" w:ascii="Times New Roman" w:hAnsi="宋体" w:eastAsia="宋体" w:cs="Times New Roman"/>
                <w:bCs/>
                <w:sz w:val="24"/>
                <w:highlight w:val="none"/>
                <w:u w:val="none" w:color="auto"/>
                <w:lang w:val="en-US" w:eastAsia="zh-CN"/>
              </w:rPr>
            </w:pPr>
            <w:r>
              <w:rPr>
                <w:rFonts w:hint="eastAsia" w:ascii="Times New Roman" w:hAnsi="宋体" w:eastAsia="宋体" w:cs="Times New Roman"/>
                <w:bCs/>
                <w:sz w:val="24"/>
                <w:highlight w:val="none"/>
                <w:u w:val="none" w:color="auto"/>
                <w:lang w:val="en-US" w:eastAsia="zh-CN"/>
              </w:rPr>
              <w:t>R—房间常数；R=S</w:t>
            </w:r>
            <w:r>
              <w:rPr>
                <w:rFonts w:hint="default" w:ascii="Times New Roman" w:hAnsi="宋体" w:eastAsia="宋体" w:cs="Times New Roman"/>
                <w:bCs/>
                <w:sz w:val="24"/>
                <w:highlight w:val="none"/>
                <w:u w:val="none" w:color="auto"/>
                <w:lang w:val="en-US" w:eastAsia="zh-CN"/>
              </w:rPr>
              <w:t>α</w:t>
            </w:r>
            <w:r>
              <w:rPr>
                <w:rFonts w:hint="eastAsia" w:ascii="Times New Roman" w:hAnsi="宋体" w:eastAsia="宋体" w:cs="Times New Roman"/>
                <w:bCs/>
                <w:sz w:val="24"/>
                <w:highlight w:val="none"/>
                <w:u w:val="none" w:color="auto"/>
                <w:lang w:val="en-US" w:eastAsia="zh-CN"/>
              </w:rPr>
              <w:t>/（1-</w:t>
            </w:r>
            <w:r>
              <w:rPr>
                <w:rFonts w:hint="default" w:ascii="Times New Roman" w:hAnsi="宋体" w:eastAsia="宋体" w:cs="Times New Roman"/>
                <w:bCs/>
                <w:sz w:val="24"/>
                <w:highlight w:val="none"/>
                <w:u w:val="none" w:color="auto"/>
                <w:lang w:val="en-US" w:eastAsia="zh-CN"/>
              </w:rPr>
              <w:t>α</w:t>
            </w:r>
            <w:r>
              <w:rPr>
                <w:rFonts w:hint="eastAsia" w:ascii="Times New Roman" w:hAnsi="宋体" w:eastAsia="宋体" w:cs="Times New Roman"/>
                <w:bCs/>
                <w:sz w:val="24"/>
                <w:highlight w:val="none"/>
                <w:u w:val="none" w:color="auto"/>
                <w:lang w:val="en-US" w:eastAsia="zh-CN"/>
              </w:rPr>
              <w:t>），S为房间内表面面积，m</w:t>
            </w:r>
            <w:r>
              <w:rPr>
                <w:rFonts w:hint="eastAsia" w:ascii="Times New Roman" w:hAnsi="宋体" w:eastAsia="宋体" w:cs="Times New Roman"/>
                <w:bCs/>
                <w:sz w:val="24"/>
                <w:highlight w:val="none"/>
                <w:u w:val="none" w:color="auto"/>
                <w:vertAlign w:val="superscript"/>
                <w:lang w:val="en-US" w:eastAsia="zh-CN"/>
              </w:rPr>
              <w:t>2</w:t>
            </w:r>
            <w:r>
              <w:rPr>
                <w:rFonts w:hint="eastAsia" w:ascii="Times New Roman" w:hAnsi="宋体" w:eastAsia="宋体" w:cs="Times New Roman"/>
                <w:bCs/>
                <w:sz w:val="24"/>
                <w:highlight w:val="none"/>
                <w:u w:val="none" w:color="auto"/>
                <w:lang w:val="en-US" w:eastAsia="zh-CN"/>
              </w:rPr>
              <w:t>；</w:t>
            </w:r>
            <w:r>
              <w:rPr>
                <w:rFonts w:hint="default" w:ascii="Times New Roman" w:hAnsi="宋体" w:eastAsia="宋体" w:cs="Times New Roman"/>
                <w:bCs/>
                <w:sz w:val="24"/>
                <w:highlight w:val="none"/>
                <w:u w:val="none" w:color="auto"/>
                <w:lang w:val="en-US" w:eastAsia="zh-CN"/>
              </w:rPr>
              <w:t>α</w:t>
            </w:r>
            <w:r>
              <w:rPr>
                <w:rFonts w:hint="eastAsia" w:ascii="Times New Roman" w:hAnsi="宋体" w:eastAsia="宋体" w:cs="Times New Roman"/>
                <w:bCs/>
                <w:sz w:val="24"/>
                <w:highlight w:val="none"/>
                <w:u w:val="none" w:color="auto"/>
                <w:lang w:val="en-US" w:eastAsia="zh-CN"/>
              </w:rPr>
              <w:t>为平均吸声系数（</w:t>
            </w:r>
            <w:r>
              <w:rPr>
                <w:rFonts w:hint="default" w:ascii="Times New Roman" w:hAnsi="宋体" w:eastAsia="宋体" w:cs="Times New Roman"/>
                <w:bCs/>
                <w:sz w:val="24"/>
                <w:highlight w:val="none"/>
                <w:u w:val="none" w:color="auto"/>
                <w:lang w:val="en-US" w:eastAsia="zh-CN"/>
              </w:rPr>
              <w:t>α</w:t>
            </w:r>
            <w:r>
              <w:rPr>
                <w:rFonts w:hint="eastAsia" w:ascii="Times New Roman" w:hAnsi="宋体" w:eastAsia="宋体" w:cs="Times New Roman"/>
                <w:bCs/>
                <w:sz w:val="24"/>
                <w:highlight w:val="none"/>
                <w:u w:val="none" w:color="auto"/>
                <w:lang w:val="en-US" w:eastAsia="zh-CN"/>
              </w:rPr>
              <w:t>取0.4）；生产车间表面积为</w:t>
            </w:r>
            <w:r>
              <w:rPr>
                <w:rFonts w:hint="eastAsia" w:hAnsi="宋体" w:cs="Times New Roman"/>
                <w:bCs/>
                <w:sz w:val="24"/>
                <w:highlight w:val="none"/>
                <w:u w:val="none" w:color="auto"/>
                <w:lang w:val="en-US" w:eastAsia="zh-CN"/>
              </w:rPr>
              <w:t>11126</w:t>
            </w:r>
            <w:r>
              <w:rPr>
                <w:rFonts w:hint="eastAsia" w:ascii="Times New Roman" w:hAnsi="宋体" w:eastAsia="宋体" w:cs="Times New Roman"/>
                <w:bCs/>
                <w:sz w:val="24"/>
                <w:highlight w:val="none"/>
                <w:u w:val="none" w:color="auto"/>
                <w:lang w:val="en-US" w:eastAsia="zh-CN"/>
              </w:rPr>
              <w:t>m</w:t>
            </w:r>
            <w:r>
              <w:rPr>
                <w:rFonts w:hint="eastAsia" w:ascii="Times New Roman" w:hAnsi="宋体" w:eastAsia="宋体" w:cs="Times New Roman"/>
                <w:bCs/>
                <w:sz w:val="24"/>
                <w:highlight w:val="none"/>
                <w:u w:val="none" w:color="auto"/>
                <w:vertAlign w:val="superscript"/>
                <w:lang w:val="en-US" w:eastAsia="zh-CN"/>
              </w:rPr>
              <w:t>2</w:t>
            </w:r>
            <w:r>
              <w:rPr>
                <w:rFonts w:hint="eastAsia" w:ascii="Times New Roman" w:hAnsi="宋体" w:eastAsia="宋体" w:cs="Times New Roman"/>
                <w:bCs/>
                <w:sz w:val="24"/>
                <w:highlight w:val="none"/>
                <w:u w:val="none" w:color="auto"/>
                <w:lang w:val="en-US" w:eastAsia="zh-CN"/>
              </w:rPr>
              <w:t>，则R=</w:t>
            </w:r>
            <w:r>
              <w:rPr>
                <w:rFonts w:hint="eastAsia" w:hAnsi="宋体" w:cs="Times New Roman"/>
                <w:bCs/>
                <w:sz w:val="24"/>
                <w:highlight w:val="none"/>
                <w:u w:val="none" w:color="auto"/>
                <w:lang w:val="en-US" w:eastAsia="zh-CN"/>
              </w:rPr>
              <w:t>7417</w:t>
            </w:r>
            <w:r>
              <w:rPr>
                <w:rFonts w:hint="eastAsia" w:ascii="Times New Roman" w:hAnsi="宋体" w:eastAsia="宋体" w:cs="Times New Roman"/>
                <w:bCs/>
                <w:sz w:val="24"/>
                <w:highlight w:val="none"/>
                <w:u w:val="none" w:color="auto"/>
                <w:lang w:val="en-US" w:eastAsia="zh-CN"/>
              </w:rPr>
              <w:t>。</w:t>
            </w:r>
          </w:p>
          <w:p w14:paraId="29B330DD">
            <w:pPr>
              <w:keepNext w:val="0"/>
              <w:keepLines w:val="0"/>
              <w:pageBreakBefore w:val="0"/>
              <w:widowControl w:val="0"/>
              <w:tabs>
                <w:tab w:val="left" w:pos="3620"/>
              </w:tabs>
              <w:kinsoku/>
              <w:wordWrap/>
              <w:overflowPunct/>
              <w:topLinePunct w:val="0"/>
              <w:autoSpaceDE/>
              <w:autoSpaceDN/>
              <w:bidi w:val="0"/>
              <w:adjustRightInd w:val="0"/>
              <w:snapToGrid w:val="0"/>
              <w:spacing w:line="360" w:lineRule="auto"/>
              <w:ind w:firstLine="1200" w:firstLineChars="500"/>
              <w:textAlignment w:val="auto"/>
              <w:rPr>
                <w:rFonts w:hint="eastAsia" w:ascii="Times New Roman" w:hAnsi="宋体" w:eastAsia="宋体" w:cs="Times New Roman"/>
                <w:bCs/>
                <w:sz w:val="24"/>
                <w:highlight w:val="none"/>
                <w:u w:val="none" w:color="auto"/>
                <w:lang w:val="en-US" w:eastAsia="zh-CN"/>
              </w:rPr>
            </w:pPr>
            <w:r>
              <w:rPr>
                <w:rFonts w:hint="eastAsia" w:ascii="Times New Roman" w:hAnsi="宋体" w:eastAsia="宋体" w:cs="Times New Roman"/>
                <w:bCs/>
                <w:sz w:val="24"/>
                <w:highlight w:val="none"/>
                <w:u w:val="none" w:color="auto"/>
                <w:lang w:val="en-US" w:eastAsia="zh-CN"/>
              </w:rPr>
              <w:t>r—声源到靠近围护结构某点处的距离，m</w:t>
            </w:r>
          </w:p>
          <w:p w14:paraId="3D642A64">
            <w:pPr>
              <w:keepNext w:val="0"/>
              <w:keepLines w:val="0"/>
              <w:pageBreakBefore w:val="0"/>
              <w:widowControl w:val="0"/>
              <w:tabs>
                <w:tab w:val="left" w:pos="3620"/>
              </w:tabs>
              <w:kinsoku/>
              <w:wordWrap/>
              <w:overflowPunct/>
              <w:topLinePunct w:val="0"/>
              <w:autoSpaceDE/>
              <w:autoSpaceDN/>
              <w:bidi w:val="0"/>
              <w:adjustRightInd w:val="0"/>
              <w:snapToGrid w:val="0"/>
              <w:spacing w:line="360" w:lineRule="auto"/>
              <w:ind w:firstLine="480" w:firstLineChars="200"/>
              <w:textAlignment w:val="auto"/>
              <w:rPr>
                <w:rFonts w:hint="eastAsia" w:ascii="Times New Roman" w:hAnsi="宋体" w:eastAsia="宋体" w:cs="Times New Roman"/>
                <w:bCs/>
                <w:sz w:val="24"/>
                <w:highlight w:val="none"/>
                <w:u w:val="none" w:color="auto"/>
                <w:lang w:val="en-US" w:eastAsia="zh-CN"/>
              </w:rPr>
            </w:pPr>
            <w:r>
              <w:rPr>
                <w:rFonts w:hint="eastAsia" w:ascii="Times New Roman" w:hAnsi="宋体" w:eastAsia="宋体" w:cs="Times New Roman"/>
                <w:bCs/>
                <w:sz w:val="24"/>
                <w:highlight w:val="none"/>
                <w:u w:val="none" w:color="auto"/>
                <w:lang w:val="en-US" w:eastAsia="zh-CN"/>
              </w:rPr>
              <w:drawing>
                <wp:anchor distT="0" distB="0" distL="0" distR="0" simplePos="0" relativeHeight="251660288" behindDoc="0" locked="0" layoutInCell="1" allowOverlap="1">
                  <wp:simplePos x="0" y="0"/>
                  <wp:positionH relativeFrom="column">
                    <wp:posOffset>1771650</wp:posOffset>
                  </wp:positionH>
                  <wp:positionV relativeFrom="paragraph">
                    <wp:posOffset>189865</wp:posOffset>
                  </wp:positionV>
                  <wp:extent cx="1803400" cy="466090"/>
                  <wp:effectExtent l="0" t="0" r="6350" b="10160"/>
                  <wp:wrapNone/>
                  <wp:docPr id="1031" name="图片 9" descr="1673344973300"/>
                  <wp:cNvGraphicFramePr/>
                  <a:graphic xmlns:a="http://schemas.openxmlformats.org/drawingml/2006/main">
                    <a:graphicData uri="http://schemas.openxmlformats.org/drawingml/2006/picture">
                      <pic:pic xmlns:pic="http://schemas.openxmlformats.org/drawingml/2006/picture">
                        <pic:nvPicPr>
                          <pic:cNvPr id="1031" name="图片 9" descr="1673344973300"/>
                          <pic:cNvPicPr/>
                        </pic:nvPicPr>
                        <pic:blipFill>
                          <a:blip r:embed="rId18" cstate="print"/>
                          <a:srcRect/>
                          <a:stretch>
                            <a:fillRect/>
                          </a:stretch>
                        </pic:blipFill>
                        <pic:spPr>
                          <a:xfrm>
                            <a:off x="0" y="0"/>
                            <a:ext cx="1803400" cy="466090"/>
                          </a:xfrm>
                          <a:prstGeom prst="rect">
                            <a:avLst/>
                          </a:prstGeom>
                          <a:ln>
                            <a:noFill/>
                          </a:ln>
                        </pic:spPr>
                      </pic:pic>
                    </a:graphicData>
                  </a:graphic>
                </wp:anchor>
              </w:drawing>
            </w:r>
            <w:r>
              <w:rPr>
                <w:rFonts w:hint="eastAsia" w:ascii="Times New Roman" w:hAnsi="宋体" w:eastAsia="宋体" w:cs="Times New Roman"/>
                <w:bCs/>
                <w:sz w:val="24"/>
                <w:highlight w:val="none"/>
                <w:u w:val="none" w:color="auto"/>
                <w:lang w:val="en-US" w:eastAsia="zh-CN"/>
              </w:rPr>
              <w:t>然后按下式计算所有室内声源在围护结构处产生的i倍频带叠加声压级：</w:t>
            </w:r>
          </w:p>
          <w:p w14:paraId="560861D0">
            <w:pPr>
              <w:keepNext w:val="0"/>
              <w:keepLines w:val="0"/>
              <w:pageBreakBefore w:val="0"/>
              <w:widowControl w:val="0"/>
              <w:tabs>
                <w:tab w:val="left" w:pos="3620"/>
              </w:tabs>
              <w:kinsoku/>
              <w:wordWrap/>
              <w:overflowPunct/>
              <w:topLinePunct w:val="0"/>
              <w:autoSpaceDE/>
              <w:autoSpaceDN/>
              <w:bidi w:val="0"/>
              <w:adjustRightInd w:val="0"/>
              <w:snapToGrid w:val="0"/>
              <w:spacing w:line="360" w:lineRule="auto"/>
              <w:ind w:firstLine="480" w:firstLineChars="200"/>
              <w:textAlignment w:val="auto"/>
              <w:rPr>
                <w:rFonts w:hint="eastAsia" w:ascii="Times New Roman" w:hAnsi="宋体" w:eastAsia="宋体" w:cs="Times New Roman"/>
                <w:bCs/>
                <w:sz w:val="24"/>
                <w:highlight w:val="none"/>
                <w:u w:val="none" w:color="auto"/>
                <w:lang w:val="en-US" w:eastAsia="zh-CN"/>
              </w:rPr>
            </w:pPr>
          </w:p>
          <w:p w14:paraId="06C82965">
            <w:pPr>
              <w:keepNext w:val="0"/>
              <w:keepLines w:val="0"/>
              <w:pageBreakBefore w:val="0"/>
              <w:widowControl w:val="0"/>
              <w:tabs>
                <w:tab w:val="left" w:pos="3620"/>
              </w:tabs>
              <w:kinsoku/>
              <w:wordWrap/>
              <w:overflowPunct/>
              <w:topLinePunct w:val="0"/>
              <w:autoSpaceDE/>
              <w:autoSpaceDN/>
              <w:bidi w:val="0"/>
              <w:adjustRightInd w:val="0"/>
              <w:snapToGrid w:val="0"/>
              <w:spacing w:line="360" w:lineRule="auto"/>
              <w:ind w:firstLine="480" w:firstLineChars="200"/>
              <w:textAlignment w:val="auto"/>
              <w:rPr>
                <w:rFonts w:hint="eastAsia" w:ascii="Times New Roman" w:hAnsi="宋体" w:eastAsia="宋体" w:cs="Times New Roman"/>
                <w:bCs/>
                <w:sz w:val="24"/>
                <w:highlight w:val="none"/>
                <w:u w:val="none" w:color="auto"/>
                <w:lang w:val="en-US" w:eastAsia="zh-CN"/>
              </w:rPr>
            </w:pPr>
          </w:p>
          <w:p w14:paraId="727236B6">
            <w:pPr>
              <w:keepNext w:val="0"/>
              <w:keepLines w:val="0"/>
              <w:pageBreakBefore w:val="0"/>
              <w:widowControl w:val="0"/>
              <w:tabs>
                <w:tab w:val="left" w:pos="3620"/>
              </w:tabs>
              <w:kinsoku/>
              <w:wordWrap/>
              <w:overflowPunct/>
              <w:topLinePunct w:val="0"/>
              <w:autoSpaceDE/>
              <w:autoSpaceDN/>
              <w:bidi w:val="0"/>
              <w:adjustRightInd w:val="0"/>
              <w:snapToGrid w:val="0"/>
              <w:spacing w:line="360" w:lineRule="auto"/>
              <w:ind w:firstLine="480" w:firstLineChars="200"/>
              <w:textAlignment w:val="auto"/>
              <w:rPr>
                <w:rFonts w:hint="eastAsia" w:ascii="Times New Roman" w:hAnsi="宋体" w:eastAsia="宋体" w:cs="Times New Roman"/>
                <w:bCs/>
                <w:sz w:val="24"/>
                <w:highlight w:val="none"/>
                <w:u w:val="none" w:color="auto"/>
                <w:lang w:val="en-US" w:eastAsia="zh-CN"/>
              </w:rPr>
            </w:pPr>
            <w:r>
              <w:rPr>
                <w:rFonts w:hint="eastAsia" w:ascii="Times New Roman" w:hAnsi="宋体" w:eastAsia="宋体" w:cs="Times New Roman"/>
                <w:bCs/>
                <w:sz w:val="24"/>
                <w:highlight w:val="none"/>
                <w:u w:val="none" w:color="auto"/>
                <w:lang w:val="en-US" w:eastAsia="zh-CN"/>
              </w:rPr>
              <w:t>式中：L</w:t>
            </w:r>
            <w:r>
              <w:rPr>
                <w:rFonts w:hint="eastAsia" w:ascii="Times New Roman" w:hAnsi="宋体" w:eastAsia="宋体" w:cs="Times New Roman"/>
                <w:bCs/>
                <w:sz w:val="24"/>
                <w:highlight w:val="none"/>
                <w:u w:val="none" w:color="auto"/>
                <w:vertAlign w:val="subscript"/>
                <w:lang w:val="en-US" w:eastAsia="zh-CN"/>
              </w:rPr>
              <w:t>p1i(T)</w:t>
            </w:r>
            <w:r>
              <w:rPr>
                <w:rFonts w:hint="eastAsia" w:ascii="Times New Roman" w:hAnsi="宋体" w:eastAsia="宋体" w:cs="Times New Roman"/>
                <w:bCs/>
                <w:sz w:val="24"/>
                <w:highlight w:val="none"/>
                <w:u w:val="none" w:color="auto"/>
                <w:lang w:val="en-US" w:eastAsia="zh-CN"/>
              </w:rPr>
              <w:t>—靠近围护结构处室内N个声源i倍频带的叠加声压级，dB；</w:t>
            </w:r>
          </w:p>
          <w:p w14:paraId="3164613C">
            <w:pPr>
              <w:keepNext w:val="0"/>
              <w:keepLines w:val="0"/>
              <w:pageBreakBefore w:val="0"/>
              <w:widowControl w:val="0"/>
              <w:tabs>
                <w:tab w:val="left" w:pos="3620"/>
              </w:tabs>
              <w:kinsoku/>
              <w:wordWrap/>
              <w:overflowPunct/>
              <w:topLinePunct w:val="0"/>
              <w:autoSpaceDE/>
              <w:autoSpaceDN/>
              <w:bidi w:val="0"/>
              <w:adjustRightInd w:val="0"/>
              <w:snapToGrid w:val="0"/>
              <w:spacing w:line="360" w:lineRule="auto"/>
              <w:ind w:firstLine="1200" w:firstLineChars="500"/>
              <w:textAlignment w:val="auto"/>
              <w:rPr>
                <w:rFonts w:hint="eastAsia" w:ascii="Times New Roman" w:hAnsi="宋体" w:eastAsia="宋体" w:cs="Times New Roman"/>
                <w:bCs/>
                <w:sz w:val="24"/>
                <w:highlight w:val="none"/>
                <w:u w:val="none" w:color="auto"/>
                <w:lang w:val="en-US" w:eastAsia="zh-CN"/>
              </w:rPr>
            </w:pPr>
            <w:r>
              <w:rPr>
                <w:rFonts w:hint="eastAsia" w:ascii="Times New Roman" w:hAnsi="宋体" w:eastAsia="宋体" w:cs="Times New Roman"/>
                <w:bCs/>
                <w:sz w:val="24"/>
                <w:highlight w:val="none"/>
                <w:u w:val="none" w:color="auto"/>
                <w:lang w:val="en-US" w:eastAsia="zh-CN"/>
              </w:rPr>
              <w:t>L</w:t>
            </w:r>
            <w:r>
              <w:rPr>
                <w:rFonts w:hint="eastAsia" w:ascii="Times New Roman" w:hAnsi="宋体" w:eastAsia="宋体" w:cs="Times New Roman"/>
                <w:bCs/>
                <w:sz w:val="24"/>
                <w:highlight w:val="none"/>
                <w:u w:val="none" w:color="auto"/>
                <w:vertAlign w:val="subscript"/>
                <w:lang w:val="en-US" w:eastAsia="zh-CN"/>
              </w:rPr>
              <w:t>p1ij</w:t>
            </w:r>
            <w:r>
              <w:rPr>
                <w:rFonts w:hint="eastAsia" w:ascii="Times New Roman" w:hAnsi="宋体" w:eastAsia="宋体" w:cs="Times New Roman"/>
                <w:bCs/>
                <w:sz w:val="24"/>
                <w:highlight w:val="none"/>
                <w:u w:val="none" w:color="auto"/>
                <w:lang w:val="en-US" w:eastAsia="zh-CN"/>
              </w:rPr>
              <w:t>—室内j声源i倍频带的声压级，dB；</w:t>
            </w:r>
          </w:p>
          <w:p w14:paraId="5C329F96">
            <w:pPr>
              <w:keepNext w:val="0"/>
              <w:keepLines w:val="0"/>
              <w:pageBreakBefore w:val="0"/>
              <w:widowControl w:val="0"/>
              <w:tabs>
                <w:tab w:val="left" w:pos="3620"/>
              </w:tabs>
              <w:kinsoku/>
              <w:wordWrap/>
              <w:overflowPunct/>
              <w:topLinePunct w:val="0"/>
              <w:autoSpaceDE/>
              <w:autoSpaceDN/>
              <w:bidi w:val="0"/>
              <w:adjustRightInd w:val="0"/>
              <w:snapToGrid w:val="0"/>
              <w:spacing w:line="360" w:lineRule="auto"/>
              <w:ind w:firstLine="1200" w:firstLineChars="500"/>
              <w:textAlignment w:val="auto"/>
              <w:rPr>
                <w:rFonts w:hint="eastAsia" w:ascii="Times New Roman" w:hAnsi="宋体" w:eastAsia="宋体" w:cs="Times New Roman"/>
                <w:bCs/>
                <w:sz w:val="24"/>
                <w:highlight w:val="none"/>
                <w:u w:val="none" w:color="auto"/>
                <w:lang w:val="en-US" w:eastAsia="zh-CN"/>
              </w:rPr>
            </w:pPr>
            <w:r>
              <w:rPr>
                <w:rFonts w:hint="eastAsia" w:ascii="Times New Roman" w:hAnsi="宋体" w:eastAsia="宋体" w:cs="Times New Roman"/>
                <w:bCs/>
                <w:sz w:val="24"/>
                <w:highlight w:val="none"/>
                <w:u w:val="none" w:color="auto"/>
                <w:lang w:val="en-US" w:eastAsia="zh-CN"/>
              </w:rPr>
              <w:t>N—室内声源总数。</w:t>
            </w:r>
          </w:p>
          <w:p w14:paraId="52366891">
            <w:pPr>
              <w:keepNext w:val="0"/>
              <w:keepLines w:val="0"/>
              <w:pageBreakBefore w:val="0"/>
              <w:widowControl w:val="0"/>
              <w:tabs>
                <w:tab w:val="left" w:pos="3620"/>
              </w:tabs>
              <w:kinsoku/>
              <w:wordWrap/>
              <w:overflowPunct/>
              <w:topLinePunct w:val="0"/>
              <w:autoSpaceDE/>
              <w:autoSpaceDN/>
              <w:bidi w:val="0"/>
              <w:adjustRightInd w:val="0"/>
              <w:snapToGrid w:val="0"/>
              <w:spacing w:line="360" w:lineRule="auto"/>
              <w:ind w:firstLine="480" w:firstLineChars="200"/>
              <w:textAlignment w:val="auto"/>
              <w:rPr>
                <w:rFonts w:hint="eastAsia" w:ascii="Times New Roman" w:hAnsi="宋体" w:eastAsia="宋体" w:cs="Times New Roman"/>
                <w:bCs/>
                <w:sz w:val="24"/>
                <w:highlight w:val="none"/>
                <w:u w:val="none" w:color="auto"/>
                <w:lang w:val="en-US" w:eastAsia="zh-CN"/>
              </w:rPr>
            </w:pPr>
            <w:r>
              <w:rPr>
                <w:rFonts w:hint="eastAsia" w:ascii="Times New Roman" w:hAnsi="宋体" w:eastAsia="宋体" w:cs="Times New Roman"/>
                <w:bCs/>
                <w:sz w:val="24"/>
                <w:highlight w:val="none"/>
                <w:u w:val="none" w:color="auto"/>
                <w:lang w:val="en-US" w:eastAsia="zh-CN"/>
              </w:rPr>
              <w:t>在室内近似为扩散声场时，按下式计算出靠近室外围护结构处的声压级：</w:t>
            </w:r>
          </w:p>
          <w:p w14:paraId="1DF10618">
            <w:pPr>
              <w:keepNext w:val="0"/>
              <w:keepLines w:val="0"/>
              <w:pageBreakBefore w:val="0"/>
              <w:widowControl w:val="0"/>
              <w:tabs>
                <w:tab w:val="left" w:pos="3620"/>
              </w:tabs>
              <w:kinsoku/>
              <w:wordWrap/>
              <w:overflowPunct/>
              <w:topLinePunct w:val="0"/>
              <w:autoSpaceDE/>
              <w:autoSpaceDN/>
              <w:bidi w:val="0"/>
              <w:adjustRightInd w:val="0"/>
              <w:snapToGrid w:val="0"/>
              <w:spacing w:line="360" w:lineRule="auto"/>
              <w:ind w:firstLine="480" w:firstLineChars="200"/>
              <w:jc w:val="center"/>
              <w:textAlignment w:val="auto"/>
              <w:rPr>
                <w:rFonts w:hint="eastAsia" w:ascii="Times New Roman" w:hAnsi="宋体" w:eastAsia="宋体" w:cs="Times New Roman"/>
                <w:bCs/>
                <w:sz w:val="24"/>
                <w:highlight w:val="none"/>
                <w:u w:val="none" w:color="auto"/>
                <w:lang w:val="en-US" w:eastAsia="zh-CN"/>
              </w:rPr>
            </w:pPr>
            <w:r>
              <w:rPr>
                <w:rFonts w:hint="eastAsia" w:ascii="Times New Roman" w:hAnsi="宋体" w:eastAsia="宋体" w:cs="Times New Roman"/>
                <w:bCs/>
                <w:sz w:val="24"/>
                <w:highlight w:val="none"/>
                <w:u w:val="none" w:color="auto"/>
                <w:lang w:val="en-US" w:eastAsia="zh-CN"/>
              </w:rPr>
              <w:t>L</w:t>
            </w:r>
            <w:r>
              <w:rPr>
                <w:rFonts w:hint="eastAsia" w:ascii="Times New Roman" w:hAnsi="宋体" w:eastAsia="宋体" w:cs="Times New Roman"/>
                <w:bCs/>
                <w:sz w:val="24"/>
                <w:highlight w:val="none"/>
                <w:u w:val="none" w:color="auto"/>
                <w:vertAlign w:val="subscript"/>
                <w:lang w:val="en-US" w:eastAsia="zh-CN"/>
              </w:rPr>
              <w:t>p2i（T）</w:t>
            </w:r>
            <w:r>
              <w:rPr>
                <w:rFonts w:hint="eastAsia" w:ascii="Times New Roman" w:hAnsi="宋体" w:eastAsia="宋体" w:cs="Times New Roman"/>
                <w:bCs/>
                <w:sz w:val="24"/>
                <w:highlight w:val="none"/>
                <w:u w:val="none" w:color="auto"/>
                <w:lang w:val="en-US" w:eastAsia="zh-CN"/>
              </w:rPr>
              <w:t>=L</w:t>
            </w:r>
            <w:r>
              <w:rPr>
                <w:rFonts w:hint="eastAsia" w:ascii="Times New Roman" w:hAnsi="宋体" w:eastAsia="宋体" w:cs="Times New Roman"/>
                <w:bCs/>
                <w:sz w:val="24"/>
                <w:highlight w:val="none"/>
                <w:u w:val="none" w:color="auto"/>
                <w:vertAlign w:val="subscript"/>
                <w:lang w:val="en-US" w:eastAsia="zh-CN"/>
              </w:rPr>
              <w:t>p1i（T）</w:t>
            </w:r>
            <w:r>
              <w:rPr>
                <w:rFonts w:hint="eastAsia" w:ascii="Times New Roman" w:hAnsi="宋体" w:eastAsia="宋体" w:cs="Times New Roman"/>
                <w:bCs/>
                <w:sz w:val="24"/>
                <w:highlight w:val="none"/>
                <w:u w:val="none" w:color="auto"/>
                <w:lang w:val="en-US" w:eastAsia="zh-CN"/>
              </w:rPr>
              <w:t>-（T</w:t>
            </w:r>
            <w:r>
              <w:rPr>
                <w:rFonts w:hint="eastAsia" w:ascii="Times New Roman" w:hAnsi="宋体" w:eastAsia="宋体" w:cs="Times New Roman"/>
                <w:bCs/>
                <w:sz w:val="24"/>
                <w:highlight w:val="none"/>
                <w:u w:val="none" w:color="auto"/>
                <w:vertAlign w:val="subscript"/>
                <w:lang w:val="en-US" w:eastAsia="zh-CN"/>
              </w:rPr>
              <w:t>Li</w:t>
            </w:r>
            <w:r>
              <w:rPr>
                <w:rFonts w:hint="eastAsia" w:ascii="Times New Roman" w:hAnsi="宋体" w:eastAsia="宋体" w:cs="Times New Roman"/>
                <w:bCs/>
                <w:sz w:val="24"/>
                <w:highlight w:val="none"/>
                <w:u w:val="none" w:color="auto"/>
                <w:lang w:val="en-US" w:eastAsia="zh-CN"/>
              </w:rPr>
              <w:t>+6）</w:t>
            </w:r>
          </w:p>
          <w:p w14:paraId="6B9A2628">
            <w:pPr>
              <w:keepNext w:val="0"/>
              <w:keepLines w:val="0"/>
              <w:pageBreakBefore w:val="0"/>
              <w:widowControl w:val="0"/>
              <w:tabs>
                <w:tab w:val="left" w:pos="3620"/>
              </w:tabs>
              <w:kinsoku/>
              <w:wordWrap/>
              <w:overflowPunct/>
              <w:topLinePunct w:val="0"/>
              <w:autoSpaceDE/>
              <w:autoSpaceDN/>
              <w:bidi w:val="0"/>
              <w:adjustRightInd w:val="0"/>
              <w:snapToGrid w:val="0"/>
              <w:spacing w:line="360" w:lineRule="auto"/>
              <w:ind w:firstLine="480" w:firstLineChars="200"/>
              <w:textAlignment w:val="auto"/>
              <w:rPr>
                <w:rFonts w:hint="eastAsia" w:ascii="Times New Roman" w:hAnsi="宋体" w:eastAsia="宋体" w:cs="Times New Roman"/>
                <w:bCs/>
                <w:sz w:val="24"/>
                <w:highlight w:val="none"/>
                <w:u w:val="none" w:color="auto"/>
                <w:lang w:val="en-US" w:eastAsia="zh-CN"/>
              </w:rPr>
            </w:pPr>
            <w:r>
              <w:rPr>
                <w:rFonts w:hint="eastAsia" w:ascii="Times New Roman" w:hAnsi="宋体" w:eastAsia="宋体" w:cs="Times New Roman"/>
                <w:bCs/>
                <w:sz w:val="24"/>
                <w:highlight w:val="none"/>
                <w:u w:val="none" w:color="auto"/>
                <w:lang w:val="en-US" w:eastAsia="zh-CN"/>
              </w:rPr>
              <w:t>式中：L</w:t>
            </w:r>
            <w:r>
              <w:rPr>
                <w:rFonts w:hint="eastAsia" w:ascii="Times New Roman" w:hAnsi="宋体" w:eastAsia="宋体" w:cs="Times New Roman"/>
                <w:bCs/>
                <w:sz w:val="24"/>
                <w:highlight w:val="none"/>
                <w:u w:val="none" w:color="auto"/>
                <w:vertAlign w:val="subscript"/>
                <w:lang w:val="en-US" w:eastAsia="zh-CN"/>
              </w:rPr>
              <w:t>p2i(T)</w:t>
            </w:r>
            <w:r>
              <w:rPr>
                <w:rFonts w:hint="eastAsia" w:ascii="Times New Roman" w:hAnsi="宋体" w:eastAsia="宋体" w:cs="Times New Roman"/>
                <w:bCs/>
                <w:sz w:val="24"/>
                <w:highlight w:val="none"/>
                <w:u w:val="none" w:color="auto"/>
                <w:lang w:val="en-US" w:eastAsia="zh-CN"/>
              </w:rPr>
              <w:t>—靠近围护结构处室外N个声源i倍频带的叠加声压级，dB；</w:t>
            </w:r>
          </w:p>
          <w:p w14:paraId="0A34B7EB">
            <w:pPr>
              <w:keepNext w:val="0"/>
              <w:keepLines w:val="0"/>
              <w:pageBreakBefore w:val="0"/>
              <w:widowControl w:val="0"/>
              <w:tabs>
                <w:tab w:val="left" w:pos="3620"/>
              </w:tabs>
              <w:kinsoku/>
              <w:wordWrap/>
              <w:overflowPunct/>
              <w:topLinePunct w:val="0"/>
              <w:autoSpaceDE/>
              <w:autoSpaceDN/>
              <w:bidi w:val="0"/>
              <w:adjustRightInd w:val="0"/>
              <w:snapToGrid w:val="0"/>
              <w:spacing w:line="360" w:lineRule="auto"/>
              <w:ind w:firstLine="1200" w:firstLineChars="500"/>
              <w:textAlignment w:val="auto"/>
              <w:rPr>
                <w:rFonts w:hint="eastAsia" w:ascii="Times New Roman" w:hAnsi="宋体" w:eastAsia="宋体" w:cs="Times New Roman"/>
                <w:bCs/>
                <w:sz w:val="24"/>
                <w:highlight w:val="none"/>
                <w:u w:val="none" w:color="auto"/>
                <w:lang w:val="en-US" w:eastAsia="zh-CN"/>
              </w:rPr>
            </w:pPr>
            <w:r>
              <w:rPr>
                <w:rFonts w:hint="eastAsia" w:ascii="Times New Roman" w:hAnsi="宋体" w:eastAsia="宋体" w:cs="Times New Roman"/>
                <w:bCs/>
                <w:sz w:val="24"/>
                <w:highlight w:val="none"/>
                <w:u w:val="none" w:color="auto"/>
                <w:lang w:val="en-US" w:eastAsia="zh-CN"/>
              </w:rPr>
              <w:t>L</w:t>
            </w:r>
            <w:r>
              <w:rPr>
                <w:rFonts w:hint="eastAsia" w:ascii="Times New Roman" w:hAnsi="宋体" w:eastAsia="宋体" w:cs="Times New Roman"/>
                <w:bCs/>
                <w:sz w:val="24"/>
                <w:highlight w:val="none"/>
                <w:u w:val="none" w:color="auto"/>
                <w:vertAlign w:val="subscript"/>
                <w:lang w:val="en-US" w:eastAsia="zh-CN"/>
              </w:rPr>
              <w:t>p1i(T)</w:t>
            </w:r>
            <w:r>
              <w:rPr>
                <w:rFonts w:hint="eastAsia" w:ascii="Times New Roman" w:hAnsi="宋体" w:eastAsia="宋体" w:cs="Times New Roman"/>
                <w:bCs/>
                <w:sz w:val="24"/>
                <w:highlight w:val="none"/>
                <w:u w:val="none" w:color="auto"/>
                <w:lang w:val="en-US" w:eastAsia="zh-CN"/>
              </w:rPr>
              <w:t>—靠近围护结构处室内N个声源i倍频带的叠加声压级，dB；</w:t>
            </w:r>
          </w:p>
          <w:p w14:paraId="1CE5F65A">
            <w:pPr>
              <w:keepNext w:val="0"/>
              <w:keepLines w:val="0"/>
              <w:pageBreakBefore w:val="0"/>
              <w:widowControl w:val="0"/>
              <w:tabs>
                <w:tab w:val="left" w:pos="3620"/>
              </w:tabs>
              <w:kinsoku/>
              <w:wordWrap/>
              <w:overflowPunct/>
              <w:topLinePunct w:val="0"/>
              <w:autoSpaceDE/>
              <w:autoSpaceDN/>
              <w:bidi w:val="0"/>
              <w:adjustRightInd w:val="0"/>
              <w:snapToGrid w:val="0"/>
              <w:spacing w:line="360" w:lineRule="auto"/>
              <w:ind w:firstLine="1200" w:firstLineChars="500"/>
              <w:textAlignment w:val="auto"/>
              <w:rPr>
                <w:rFonts w:hint="eastAsia" w:ascii="Times New Roman" w:hAnsi="宋体" w:eastAsia="宋体" w:cs="Times New Roman"/>
                <w:bCs/>
                <w:sz w:val="24"/>
                <w:highlight w:val="none"/>
                <w:u w:val="none" w:color="auto"/>
                <w:lang w:val="en-US" w:eastAsia="zh-CN"/>
              </w:rPr>
            </w:pPr>
            <w:r>
              <w:rPr>
                <w:rFonts w:hint="eastAsia" w:ascii="Times New Roman" w:hAnsi="宋体" w:eastAsia="宋体" w:cs="Times New Roman"/>
                <w:bCs/>
                <w:sz w:val="24"/>
                <w:highlight w:val="none"/>
                <w:u w:val="none" w:color="auto"/>
                <w:lang w:val="en-US" w:eastAsia="zh-CN"/>
              </w:rPr>
              <w:t>T</w:t>
            </w:r>
            <w:r>
              <w:rPr>
                <w:rFonts w:hint="eastAsia" w:ascii="Times New Roman" w:hAnsi="宋体" w:eastAsia="宋体" w:cs="Times New Roman"/>
                <w:bCs/>
                <w:sz w:val="24"/>
                <w:highlight w:val="none"/>
                <w:u w:val="none" w:color="auto"/>
                <w:vertAlign w:val="subscript"/>
                <w:lang w:val="en-US" w:eastAsia="zh-CN"/>
              </w:rPr>
              <w:t>Li</w:t>
            </w:r>
            <w:r>
              <w:rPr>
                <w:rFonts w:hint="eastAsia" w:ascii="Times New Roman" w:hAnsi="宋体" w:eastAsia="宋体" w:cs="Times New Roman"/>
                <w:bCs/>
                <w:sz w:val="24"/>
                <w:highlight w:val="none"/>
                <w:u w:val="none" w:color="auto"/>
                <w:lang w:val="en-US" w:eastAsia="zh-CN"/>
              </w:rPr>
              <w:t>—围护结构i倍频带的隔声量，dB；</w:t>
            </w:r>
          </w:p>
          <w:p w14:paraId="02541885">
            <w:pPr>
              <w:keepNext w:val="0"/>
              <w:keepLines w:val="0"/>
              <w:pageBreakBefore w:val="0"/>
              <w:widowControl w:val="0"/>
              <w:tabs>
                <w:tab w:val="left" w:pos="3620"/>
              </w:tabs>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宋体" w:eastAsia="宋体" w:cs="Times New Roman"/>
                <w:bCs/>
                <w:sz w:val="24"/>
                <w:highlight w:val="none"/>
                <w:u w:val="none" w:color="auto"/>
                <w:lang w:val="en-US" w:eastAsia="zh-CN"/>
              </w:rPr>
            </w:pPr>
            <w:r>
              <w:rPr>
                <w:rFonts w:hint="default" w:ascii="Times New Roman" w:hAnsi="宋体" w:eastAsia="宋体" w:cs="Times New Roman"/>
                <w:bCs/>
                <w:sz w:val="24"/>
                <w:highlight w:val="none"/>
                <w:u w:val="none" w:color="auto"/>
                <w:lang w:val="en-US" w:eastAsia="zh-CN"/>
              </w:rPr>
              <w:t>项目高噪声设备噪音源强及设备到厂界距离见</w:t>
            </w:r>
            <w:r>
              <w:rPr>
                <w:rFonts w:hint="eastAsia" w:ascii="Times New Roman" w:hAnsi="宋体" w:eastAsia="宋体" w:cs="Times New Roman"/>
                <w:bCs/>
                <w:sz w:val="24"/>
                <w:highlight w:val="none"/>
                <w:u w:val="none" w:color="auto"/>
                <w:lang w:val="en-US" w:eastAsia="zh-CN"/>
              </w:rPr>
              <w:t>下</w:t>
            </w:r>
            <w:r>
              <w:rPr>
                <w:rFonts w:hint="default" w:ascii="Times New Roman" w:hAnsi="宋体" w:eastAsia="宋体" w:cs="Times New Roman"/>
                <w:bCs/>
                <w:sz w:val="24"/>
                <w:highlight w:val="none"/>
                <w:u w:val="none" w:color="auto"/>
                <w:lang w:val="en-US" w:eastAsia="zh-CN"/>
              </w:rPr>
              <w:t>表。</w:t>
            </w:r>
          </w:p>
          <w:p w14:paraId="0125EBC0">
            <w:pPr>
              <w:adjustRightInd w:val="0"/>
              <w:snapToGrid w:val="0"/>
              <w:spacing w:line="240" w:lineRule="auto"/>
              <w:jc w:val="center"/>
              <w:rPr>
                <w:rFonts w:hint="default" w:ascii="Times New Roman" w:hAnsi="Times New Roman" w:eastAsia="黑体" w:cs="Times New Roman"/>
                <w:spacing w:val="0"/>
                <w:kern w:val="21"/>
                <w:position w:val="0"/>
                <w:sz w:val="21"/>
                <w:szCs w:val="21"/>
                <w:highlight w:val="none"/>
                <w:u w:val="none" w:color="auto"/>
                <w:lang w:val="en-US" w:eastAsia="zh-CN"/>
              </w:rPr>
            </w:pPr>
            <w:r>
              <w:rPr>
                <w:rFonts w:hint="default" w:ascii="Times New Roman" w:hAnsi="Times New Roman" w:eastAsia="黑体" w:cs="Times New Roman"/>
                <w:spacing w:val="0"/>
                <w:kern w:val="21"/>
                <w:position w:val="0"/>
                <w:sz w:val="21"/>
                <w:szCs w:val="21"/>
                <w:u w:val="none" w:color="auto"/>
                <w:lang w:val="en-US" w:eastAsia="zh-CN"/>
              </w:rPr>
              <w:t>表4-</w:t>
            </w:r>
            <w:r>
              <w:rPr>
                <w:rFonts w:hint="eastAsia" w:eastAsia="黑体" w:cs="Times New Roman"/>
                <w:spacing w:val="0"/>
                <w:kern w:val="21"/>
                <w:position w:val="0"/>
                <w:sz w:val="21"/>
                <w:szCs w:val="21"/>
                <w:u w:val="none" w:color="auto"/>
                <w:lang w:val="en-US" w:eastAsia="zh-CN"/>
              </w:rPr>
              <w:t xml:space="preserve">16  </w:t>
            </w:r>
            <w:r>
              <w:rPr>
                <w:rFonts w:hint="default" w:ascii="Times New Roman" w:hAnsi="Times New Roman" w:eastAsia="黑体" w:cs="Times New Roman"/>
                <w:spacing w:val="0"/>
                <w:kern w:val="21"/>
                <w:position w:val="0"/>
                <w:sz w:val="21"/>
                <w:szCs w:val="21"/>
                <w:u w:val="none" w:color="auto"/>
                <w:lang w:val="en-US" w:eastAsia="zh-CN"/>
              </w:rPr>
              <w:t>本项目噪声源强调查清单</w:t>
            </w:r>
            <w:r>
              <w:rPr>
                <w:rFonts w:hint="default" w:ascii="Times New Roman" w:hAnsi="Times New Roman" w:eastAsia="黑体" w:cs="Times New Roman"/>
                <w:spacing w:val="0"/>
                <w:kern w:val="21"/>
                <w:position w:val="0"/>
                <w:sz w:val="21"/>
                <w:szCs w:val="21"/>
                <w:highlight w:val="none"/>
                <w:u w:val="none" w:color="auto"/>
                <w:lang w:val="en-US" w:eastAsia="zh-CN"/>
              </w:rPr>
              <w:t>（室内声源）</w:t>
            </w:r>
          </w:p>
          <w:tbl>
            <w:tblPr>
              <w:tblStyle w:val="14"/>
              <w:tblW w:w="5000" w:type="pct"/>
              <w:tblInd w:w="5"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554"/>
              <w:gridCol w:w="1860"/>
              <w:gridCol w:w="732"/>
              <w:gridCol w:w="765"/>
              <w:gridCol w:w="724"/>
              <w:gridCol w:w="382"/>
              <w:gridCol w:w="749"/>
              <w:gridCol w:w="747"/>
              <w:gridCol w:w="677"/>
              <w:gridCol w:w="876"/>
              <w:gridCol w:w="705"/>
            </w:tblGrid>
            <w:tr w14:paraId="6533BF4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000" w:type="pct"/>
                  <w:gridSpan w:val="11"/>
                  <w:shd w:val="clear" w:color="auto" w:fill="auto"/>
                  <w:vAlign w:val="center"/>
                </w:tcPr>
                <w:p w14:paraId="2162BC38">
                  <w:pPr>
                    <w:pStyle w:val="30"/>
                    <w:spacing w:line="240" w:lineRule="auto"/>
                    <w:ind w:firstLine="0" w:firstLineChars="0"/>
                    <w:jc w:val="both"/>
                    <w:rPr>
                      <w:rFonts w:hint="default" w:eastAsia="宋体" w:cs="Times New Roman"/>
                      <w:color w:val="000000"/>
                      <w:kern w:val="0"/>
                      <w:sz w:val="21"/>
                      <w:szCs w:val="21"/>
                      <w:u w:val="none" w:color="auto"/>
                      <w:lang w:val="en-US" w:eastAsia="zh-CN"/>
                    </w:rPr>
                  </w:pPr>
                  <w:r>
                    <w:rPr>
                      <w:rFonts w:hint="default" w:ascii="Times New Roman" w:hAnsi="Times New Roman" w:eastAsia="宋体" w:cs="Times New Roman"/>
                      <w:color w:val="000000"/>
                      <w:kern w:val="0"/>
                      <w:sz w:val="21"/>
                      <w:szCs w:val="21"/>
                      <w:u w:val="none" w:color="auto"/>
                      <w:lang w:val="en-US" w:eastAsia="zh-CN"/>
                    </w:rPr>
                    <w:t>建筑物名称</w:t>
                  </w:r>
                  <w:r>
                    <w:rPr>
                      <w:rFonts w:hint="eastAsia" w:eastAsia="宋体" w:cs="Times New Roman"/>
                      <w:color w:val="000000"/>
                      <w:kern w:val="0"/>
                      <w:sz w:val="21"/>
                      <w:szCs w:val="21"/>
                      <w:u w:val="none" w:color="auto"/>
                      <w:lang w:val="en-US" w:eastAsia="zh-CN"/>
                    </w:rPr>
                    <w:t>：生产车间</w:t>
                  </w:r>
                </w:p>
                <w:p w14:paraId="35DF1BF0">
                  <w:pPr>
                    <w:pStyle w:val="30"/>
                    <w:spacing w:line="240" w:lineRule="auto"/>
                    <w:ind w:firstLine="0" w:firstLineChars="0"/>
                    <w:jc w:val="both"/>
                    <w:rPr>
                      <w:rFonts w:hint="default" w:eastAsia="宋体" w:cs="Times New Roman"/>
                      <w:color w:val="000000"/>
                      <w:kern w:val="0"/>
                      <w:sz w:val="21"/>
                      <w:szCs w:val="21"/>
                      <w:u w:val="none" w:color="auto"/>
                      <w:lang w:val="en-US" w:eastAsia="zh-CN"/>
                    </w:rPr>
                  </w:pPr>
                  <w:r>
                    <w:rPr>
                      <w:rFonts w:hint="eastAsia" w:eastAsia="宋体" w:cs="Times New Roman"/>
                      <w:color w:val="000000"/>
                      <w:kern w:val="0"/>
                      <w:sz w:val="21"/>
                      <w:szCs w:val="21"/>
                      <w:u w:val="none" w:color="auto"/>
                      <w:lang w:val="en-US" w:eastAsia="zh-CN"/>
                    </w:rPr>
                    <w:t xml:space="preserve">设备型号：详见“表2-3 </w:t>
                  </w:r>
                  <w:r>
                    <w:rPr>
                      <w:rFonts w:hint="eastAsia"/>
                    </w:rPr>
                    <w:t>项目</w:t>
                  </w:r>
                  <w:r>
                    <w:t>设备清单</w:t>
                  </w:r>
                  <w:r>
                    <w:rPr>
                      <w:rFonts w:hint="eastAsia" w:eastAsia="宋体" w:cs="Times New Roman"/>
                      <w:color w:val="000000"/>
                      <w:kern w:val="0"/>
                      <w:sz w:val="21"/>
                      <w:szCs w:val="21"/>
                      <w:u w:val="none" w:color="auto"/>
                      <w:lang w:val="en-US" w:eastAsia="zh-CN"/>
                    </w:rPr>
                    <w:t>”</w:t>
                  </w:r>
                </w:p>
                <w:p w14:paraId="6E5AF85B">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right="0"/>
                    <w:jc w:val="both"/>
                    <w:textAlignment w:val="baseline"/>
                    <w:rPr>
                      <w:rFonts w:hint="default" w:eastAsia="宋体" w:cs="Times New Roman"/>
                      <w:color w:val="000000"/>
                      <w:kern w:val="0"/>
                      <w:sz w:val="21"/>
                      <w:szCs w:val="21"/>
                      <w:u w:val="none" w:color="auto"/>
                      <w:lang w:val="en-US" w:eastAsia="zh-CN"/>
                    </w:rPr>
                  </w:pPr>
                  <w:r>
                    <w:rPr>
                      <w:rFonts w:hint="default" w:ascii="Times New Roman" w:hAnsi="Times New Roman" w:eastAsia="宋体" w:cs="Times New Roman"/>
                      <w:color w:val="000000"/>
                      <w:kern w:val="0"/>
                      <w:sz w:val="21"/>
                      <w:szCs w:val="21"/>
                      <w:u w:val="none" w:color="auto"/>
                      <w:lang w:val="en-US" w:eastAsia="zh-CN"/>
                    </w:rPr>
                    <w:t>声源控制措施</w:t>
                  </w:r>
                  <w:r>
                    <w:rPr>
                      <w:rFonts w:hint="eastAsia" w:eastAsia="宋体" w:cs="Times New Roman"/>
                      <w:color w:val="000000"/>
                      <w:kern w:val="0"/>
                      <w:sz w:val="21"/>
                      <w:szCs w:val="21"/>
                      <w:u w:val="none" w:color="auto"/>
                      <w:lang w:val="en-US" w:eastAsia="zh-CN"/>
                    </w:rPr>
                    <w:t>：</w:t>
                  </w:r>
                  <w:r>
                    <w:rPr>
                      <w:rFonts w:hint="default" w:ascii="Times New Roman" w:hAnsi="Times New Roman" w:eastAsia="宋体" w:cs="Times New Roman"/>
                      <w:kern w:val="0"/>
                      <w:sz w:val="21"/>
                      <w:szCs w:val="21"/>
                      <w:highlight w:val="none"/>
                      <w:u w:val="none" w:color="auto"/>
                    </w:rPr>
                    <w:t>基础减振、厂房隔音</w:t>
                  </w:r>
                  <w:r>
                    <w:rPr>
                      <w:rFonts w:hint="eastAsia" w:cs="Times New Roman"/>
                      <w:kern w:val="0"/>
                      <w:sz w:val="21"/>
                      <w:szCs w:val="21"/>
                      <w:highlight w:val="none"/>
                      <w:u w:val="none" w:color="auto"/>
                      <w:lang w:eastAsia="zh-CN"/>
                    </w:rPr>
                    <w:t>、</w:t>
                  </w:r>
                  <w:r>
                    <w:rPr>
                      <w:rFonts w:hint="eastAsia" w:ascii="Times New Roman" w:hAnsi="Times New Roman" w:eastAsia="宋体" w:cs="Times New Roman"/>
                      <w:color w:val="000000"/>
                      <w:lang w:val="en-US" w:eastAsia="zh-CN"/>
                    </w:rPr>
                    <w:t>墙体填充隔音材料</w:t>
                  </w:r>
                  <w:r>
                    <w:rPr>
                      <w:rFonts w:hint="eastAsia" w:ascii="Times New Roman" w:hAnsi="Times New Roman" w:eastAsia="宋体" w:cs="Times New Roman"/>
                      <w:kern w:val="0"/>
                      <w:sz w:val="21"/>
                      <w:szCs w:val="21"/>
                      <w:highlight w:val="none"/>
                      <w:u w:val="none" w:color="auto"/>
                      <w:lang w:val="en-US" w:eastAsia="zh-CN"/>
                    </w:rPr>
                    <w:t>等措施</w:t>
                  </w:r>
                </w:p>
                <w:p w14:paraId="0C93CEF9">
                  <w:pPr>
                    <w:pStyle w:val="30"/>
                    <w:spacing w:line="240" w:lineRule="auto"/>
                    <w:ind w:firstLine="0" w:firstLineChars="0"/>
                    <w:jc w:val="both"/>
                    <w:rPr>
                      <w:rFonts w:hint="default" w:ascii="Times New Roman" w:hAnsi="Times New Roman" w:eastAsia="宋体" w:cs="Times New Roman"/>
                      <w:color w:val="000000"/>
                      <w:kern w:val="0"/>
                      <w:sz w:val="21"/>
                      <w:szCs w:val="21"/>
                      <w:u w:val="none" w:color="auto"/>
                      <w:lang w:val="en-US" w:eastAsia="zh-CN"/>
                    </w:rPr>
                  </w:pPr>
                  <w:r>
                    <w:rPr>
                      <w:rFonts w:hint="default" w:ascii="Times New Roman" w:hAnsi="Times New Roman" w:eastAsia="宋体" w:cs="Times New Roman"/>
                      <w:color w:val="000000"/>
                      <w:kern w:val="0"/>
                      <w:sz w:val="21"/>
                      <w:szCs w:val="21"/>
                      <w:u w:val="none" w:color="auto"/>
                      <w:lang w:val="en-US" w:eastAsia="zh-CN"/>
                    </w:rPr>
                    <w:t>运行时段</w:t>
                  </w:r>
                  <w:r>
                    <w:rPr>
                      <w:rFonts w:hint="eastAsia" w:eastAsia="宋体" w:cs="Times New Roman"/>
                      <w:color w:val="000000"/>
                      <w:kern w:val="0"/>
                      <w:sz w:val="21"/>
                      <w:szCs w:val="21"/>
                      <w:u w:val="none" w:color="auto"/>
                      <w:lang w:val="en-US" w:eastAsia="zh-CN"/>
                    </w:rPr>
                    <w:t>：8小时</w:t>
                  </w:r>
                </w:p>
              </w:tc>
            </w:tr>
            <w:tr w14:paraId="74560DF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16" w:type="pct"/>
                  <w:vMerge w:val="restart"/>
                  <w:shd w:val="clear" w:color="auto" w:fill="auto"/>
                  <w:vAlign w:val="center"/>
                </w:tcPr>
                <w:p w14:paraId="5B9C3C07">
                  <w:pPr>
                    <w:keepNext w:val="0"/>
                    <w:keepLines w:val="0"/>
                    <w:widowControl/>
                    <w:suppressLineNumbers w:val="0"/>
                    <w:jc w:val="center"/>
                    <w:rPr>
                      <w:rFonts w:ascii="Times New Roman" w:hAnsi="Times New Roman" w:cs="Times New Roman"/>
                      <w:szCs w:val="21"/>
                      <w:u w:val="none" w:color="auto"/>
                    </w:rPr>
                  </w:pPr>
                  <w:r>
                    <w:rPr>
                      <w:rFonts w:hint="default" w:ascii="Times New Roman" w:hAnsi="Times New Roman" w:eastAsia="宋体" w:cs="Times New Roman"/>
                      <w:color w:val="000000"/>
                      <w:kern w:val="0"/>
                      <w:sz w:val="21"/>
                      <w:szCs w:val="21"/>
                      <w:u w:val="none" w:color="auto"/>
                      <w:lang w:val="en-US" w:eastAsia="zh-CN"/>
                    </w:rPr>
                    <w:t>序号</w:t>
                  </w:r>
                </w:p>
                <w:p w14:paraId="4238077D">
                  <w:pPr>
                    <w:pStyle w:val="30"/>
                    <w:spacing w:line="240" w:lineRule="auto"/>
                    <w:ind w:firstLine="0" w:firstLineChars="0"/>
                    <w:jc w:val="center"/>
                    <w:rPr>
                      <w:rFonts w:hint="default" w:ascii="Times New Roman" w:hAnsi="Times New Roman" w:eastAsia="宋体" w:cs="Times New Roman"/>
                      <w:b w:val="0"/>
                      <w:bCs/>
                      <w:color w:val="000000"/>
                      <w:kern w:val="44"/>
                      <w:sz w:val="21"/>
                      <w:szCs w:val="21"/>
                      <w:u w:val="none" w:color="auto"/>
                      <w:vertAlign w:val="baseline"/>
                      <w:lang w:val="en-US" w:eastAsia="zh-CN" w:bidi="ar-SA"/>
                    </w:rPr>
                  </w:pPr>
                </w:p>
              </w:tc>
              <w:tc>
                <w:tcPr>
                  <w:tcW w:w="1060" w:type="pct"/>
                  <w:vMerge w:val="restart"/>
                  <w:shd w:val="clear" w:color="auto" w:fill="auto"/>
                  <w:vAlign w:val="center"/>
                </w:tcPr>
                <w:p w14:paraId="111CEEB1">
                  <w:pPr>
                    <w:pStyle w:val="30"/>
                    <w:spacing w:line="240" w:lineRule="auto"/>
                    <w:ind w:firstLine="0" w:firstLineChars="0"/>
                    <w:jc w:val="center"/>
                    <w:rPr>
                      <w:rFonts w:hint="default" w:ascii="Times New Roman" w:hAnsi="Times New Roman" w:eastAsia="宋体" w:cs="Times New Roman"/>
                      <w:b w:val="0"/>
                      <w:bCs w:val="0"/>
                      <w:color w:val="000000"/>
                      <w:kern w:val="0"/>
                      <w:sz w:val="21"/>
                      <w:szCs w:val="21"/>
                      <w:u w:val="none" w:color="auto"/>
                      <w:vertAlign w:val="baseline"/>
                      <w:lang w:val="en-US" w:eastAsia="zh-CN"/>
                    </w:rPr>
                  </w:pPr>
                  <w:r>
                    <w:rPr>
                      <w:rFonts w:hint="default" w:ascii="Times New Roman" w:hAnsi="Times New Roman" w:eastAsia="宋体" w:cs="Times New Roman"/>
                      <w:color w:val="000000"/>
                      <w:kern w:val="0"/>
                      <w:sz w:val="21"/>
                      <w:szCs w:val="21"/>
                      <w:u w:val="none" w:color="auto"/>
                      <w:lang w:val="en-US" w:eastAsia="zh-CN"/>
                    </w:rPr>
                    <w:t>声源名称</w:t>
                  </w:r>
                </w:p>
              </w:tc>
              <w:tc>
                <w:tcPr>
                  <w:tcW w:w="417" w:type="pct"/>
                  <w:vAlign w:val="center"/>
                </w:tcPr>
                <w:p w14:paraId="6CDE2CB3">
                  <w:pPr>
                    <w:pStyle w:val="30"/>
                    <w:spacing w:line="240" w:lineRule="auto"/>
                    <w:ind w:firstLine="0" w:firstLineChars="0"/>
                    <w:jc w:val="center"/>
                    <w:rPr>
                      <w:rFonts w:hint="default" w:ascii="Times New Roman" w:hAnsi="Times New Roman" w:eastAsia="宋体" w:cs="Times New Roman"/>
                      <w:b w:val="0"/>
                      <w:color w:val="000000"/>
                      <w:kern w:val="0"/>
                      <w:sz w:val="21"/>
                      <w:szCs w:val="21"/>
                      <w:u w:val="none" w:color="auto"/>
                    </w:rPr>
                  </w:pPr>
                  <w:r>
                    <w:rPr>
                      <w:rFonts w:hint="default" w:ascii="Times New Roman" w:hAnsi="Times New Roman" w:eastAsia="宋体" w:cs="Times New Roman"/>
                      <w:color w:val="000000"/>
                      <w:kern w:val="0"/>
                      <w:sz w:val="21"/>
                      <w:szCs w:val="21"/>
                      <w:u w:val="none" w:color="auto"/>
                      <w:lang w:val="en-US" w:eastAsia="zh-CN"/>
                    </w:rPr>
                    <w:t>声源源强</w:t>
                  </w:r>
                </w:p>
              </w:tc>
              <w:tc>
                <w:tcPr>
                  <w:tcW w:w="1067" w:type="pct"/>
                  <w:gridSpan w:val="3"/>
                  <w:vAlign w:val="center"/>
                </w:tcPr>
                <w:p w14:paraId="36E158D5">
                  <w:pPr>
                    <w:pStyle w:val="30"/>
                    <w:spacing w:line="240" w:lineRule="auto"/>
                    <w:ind w:firstLine="0" w:firstLineChars="0"/>
                    <w:jc w:val="center"/>
                    <w:rPr>
                      <w:rFonts w:hint="default" w:cs="Times New Roman"/>
                      <w:b w:val="0"/>
                      <w:bCs/>
                      <w:color w:val="000000"/>
                      <w:sz w:val="21"/>
                      <w:szCs w:val="21"/>
                      <w:u w:val="none" w:color="auto"/>
                      <w:vertAlign w:val="baseline"/>
                      <w:lang w:val="en-US" w:eastAsia="zh-CN"/>
                    </w:rPr>
                  </w:pPr>
                  <w:r>
                    <w:rPr>
                      <w:rFonts w:hint="default" w:ascii="Times New Roman" w:hAnsi="Times New Roman" w:eastAsia="宋体" w:cs="Times New Roman"/>
                      <w:color w:val="000000"/>
                      <w:kern w:val="0"/>
                      <w:sz w:val="21"/>
                      <w:szCs w:val="21"/>
                      <w:u w:val="none" w:color="auto"/>
                      <w:lang w:val="en-US" w:eastAsia="zh-CN"/>
                    </w:rPr>
                    <w:t>空间相对位置/m</w:t>
                  </w:r>
                </w:p>
              </w:tc>
              <w:tc>
                <w:tcPr>
                  <w:tcW w:w="427" w:type="pct"/>
                  <w:vMerge w:val="restart"/>
                  <w:shd w:val="clear" w:color="auto" w:fill="auto"/>
                  <w:vAlign w:val="center"/>
                </w:tcPr>
                <w:p w14:paraId="420C726F">
                  <w:pPr>
                    <w:pStyle w:val="30"/>
                    <w:spacing w:line="240" w:lineRule="auto"/>
                    <w:ind w:firstLine="0" w:firstLineChars="0"/>
                    <w:jc w:val="center"/>
                    <w:rPr>
                      <w:rFonts w:hint="default" w:ascii="Times New Roman" w:hAnsi="Times New Roman" w:eastAsia="宋体" w:cs="Times New Roman"/>
                      <w:b w:val="0"/>
                      <w:bCs/>
                      <w:color w:val="000000"/>
                      <w:kern w:val="44"/>
                      <w:sz w:val="21"/>
                      <w:szCs w:val="21"/>
                      <w:u w:val="none" w:color="auto"/>
                      <w:vertAlign w:val="baseline"/>
                      <w:lang w:val="en-US" w:eastAsia="zh-CN" w:bidi="ar-SA"/>
                    </w:rPr>
                  </w:pPr>
                  <w:r>
                    <w:rPr>
                      <w:rFonts w:hint="default" w:ascii="Times New Roman" w:hAnsi="Times New Roman" w:eastAsia="宋体" w:cs="Times New Roman"/>
                      <w:color w:val="000000"/>
                      <w:kern w:val="0"/>
                      <w:sz w:val="21"/>
                      <w:szCs w:val="21"/>
                      <w:u w:val="none" w:color="auto"/>
                      <w:lang w:val="en-US" w:eastAsia="zh-CN"/>
                    </w:rPr>
                    <w:t>距室内边</w:t>
                  </w:r>
                  <w:r>
                    <w:rPr>
                      <w:rFonts w:hint="default" w:ascii="Times New Roman" w:hAnsi="Times New Roman" w:eastAsia="宋体" w:cs="Times New Roman"/>
                      <w:color w:val="000000"/>
                      <w:kern w:val="0"/>
                      <w:sz w:val="21"/>
                      <w:szCs w:val="21"/>
                      <w:highlight w:val="none"/>
                      <w:u w:val="none" w:color="auto"/>
                      <w:lang w:val="en-US" w:eastAsia="zh-CN"/>
                    </w:rPr>
                    <w:t>界距离/m</w:t>
                  </w:r>
                </w:p>
              </w:tc>
              <w:tc>
                <w:tcPr>
                  <w:tcW w:w="426" w:type="pct"/>
                  <w:vMerge w:val="restart"/>
                  <w:shd w:val="clear" w:color="auto" w:fill="auto"/>
                  <w:vAlign w:val="center"/>
                </w:tcPr>
                <w:p w14:paraId="76DE0E7E">
                  <w:pPr>
                    <w:pStyle w:val="30"/>
                    <w:spacing w:line="240" w:lineRule="auto"/>
                    <w:ind w:firstLine="0" w:firstLineChars="0"/>
                    <w:jc w:val="center"/>
                    <w:rPr>
                      <w:rFonts w:hint="default" w:ascii="Times New Roman" w:hAnsi="Times New Roman" w:eastAsia="宋体" w:cs="Times New Roman"/>
                      <w:b w:val="0"/>
                      <w:bCs/>
                      <w:color w:val="000000"/>
                      <w:kern w:val="44"/>
                      <w:sz w:val="21"/>
                      <w:szCs w:val="21"/>
                      <w:u w:val="none" w:color="auto"/>
                      <w:vertAlign w:val="baseline"/>
                      <w:lang w:val="en-US" w:eastAsia="zh-CN" w:bidi="ar-SA"/>
                    </w:rPr>
                  </w:pPr>
                  <w:r>
                    <w:rPr>
                      <w:rFonts w:hint="default" w:ascii="Times New Roman" w:hAnsi="Times New Roman" w:eastAsia="宋体" w:cs="Times New Roman"/>
                      <w:color w:val="000000"/>
                      <w:kern w:val="0"/>
                      <w:sz w:val="21"/>
                      <w:szCs w:val="21"/>
                      <w:u w:val="none" w:color="auto"/>
                      <w:lang w:val="en-US" w:eastAsia="zh-CN"/>
                    </w:rPr>
                    <w:t>室内边界声级/dB(A)</w:t>
                  </w:r>
                </w:p>
              </w:tc>
              <w:tc>
                <w:tcPr>
                  <w:tcW w:w="386" w:type="pct"/>
                  <w:vMerge w:val="restart"/>
                  <w:shd w:val="clear" w:color="auto" w:fill="auto"/>
                  <w:vAlign w:val="center"/>
                </w:tcPr>
                <w:p w14:paraId="778E3F63">
                  <w:pPr>
                    <w:pStyle w:val="30"/>
                    <w:spacing w:line="240" w:lineRule="auto"/>
                    <w:ind w:firstLine="0" w:firstLineChars="0"/>
                    <w:jc w:val="center"/>
                    <w:rPr>
                      <w:rFonts w:hint="default" w:ascii="Times New Roman" w:hAnsi="Times New Roman" w:eastAsia="宋体" w:cs="Times New Roman"/>
                      <w:color w:val="000000"/>
                      <w:kern w:val="0"/>
                      <w:sz w:val="21"/>
                      <w:szCs w:val="21"/>
                      <w:u w:val="none" w:color="auto"/>
                      <w:lang w:val="en-US" w:eastAsia="zh-CN"/>
                    </w:rPr>
                  </w:pPr>
                  <w:r>
                    <w:rPr>
                      <w:rFonts w:hint="default" w:ascii="Times New Roman" w:hAnsi="Times New Roman" w:eastAsia="宋体" w:cs="Times New Roman"/>
                      <w:color w:val="000000"/>
                      <w:kern w:val="0"/>
                      <w:sz w:val="21"/>
                      <w:szCs w:val="21"/>
                      <w:u w:val="none" w:color="auto"/>
                      <w:lang w:val="en-US" w:eastAsia="zh-CN"/>
                    </w:rPr>
                    <w:t>建筑物插入损失/dB(A)</w:t>
                  </w:r>
                </w:p>
              </w:tc>
              <w:tc>
                <w:tcPr>
                  <w:tcW w:w="897" w:type="pct"/>
                  <w:gridSpan w:val="2"/>
                  <w:vAlign w:val="center"/>
                </w:tcPr>
                <w:p w14:paraId="113E7BFA">
                  <w:pPr>
                    <w:pStyle w:val="30"/>
                    <w:spacing w:line="240" w:lineRule="auto"/>
                    <w:ind w:firstLine="0" w:firstLineChars="0"/>
                    <w:jc w:val="center"/>
                    <w:rPr>
                      <w:rFonts w:hint="default" w:ascii="宋体" w:hAnsi="宋体" w:eastAsia="宋体" w:cs="宋体"/>
                      <w:color w:val="000000"/>
                      <w:kern w:val="0"/>
                      <w:sz w:val="21"/>
                      <w:szCs w:val="21"/>
                      <w:u w:val="none" w:color="auto"/>
                      <w:lang w:val="en-US" w:eastAsia="zh-CN"/>
                    </w:rPr>
                  </w:pPr>
                  <w:r>
                    <w:rPr>
                      <w:rFonts w:hint="default" w:ascii="Times New Roman" w:hAnsi="Times New Roman" w:eastAsia="宋体" w:cs="Times New Roman"/>
                      <w:color w:val="000000"/>
                      <w:kern w:val="0"/>
                      <w:sz w:val="21"/>
                      <w:szCs w:val="21"/>
                      <w:u w:val="none" w:color="auto"/>
                      <w:lang w:val="en-US" w:eastAsia="zh-CN"/>
                    </w:rPr>
                    <w:t>建筑物外噪声</w:t>
                  </w:r>
                </w:p>
              </w:tc>
            </w:tr>
            <w:tr w14:paraId="6E5F110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16" w:type="pct"/>
                  <w:vMerge w:val="continue"/>
                  <w:vAlign w:val="center"/>
                </w:tcPr>
                <w:p w14:paraId="2B198DBF">
                  <w:pPr>
                    <w:pStyle w:val="30"/>
                    <w:spacing w:line="240" w:lineRule="auto"/>
                    <w:ind w:firstLine="0" w:firstLineChars="0"/>
                    <w:jc w:val="center"/>
                    <w:rPr>
                      <w:rFonts w:hint="default" w:ascii="Times New Roman" w:hAnsi="Times New Roman" w:cs="Times New Roman"/>
                      <w:b w:val="0"/>
                      <w:bCs/>
                      <w:color w:val="000000"/>
                      <w:sz w:val="21"/>
                      <w:szCs w:val="21"/>
                      <w:u w:val="none" w:color="auto"/>
                      <w:vertAlign w:val="baseline"/>
                    </w:rPr>
                  </w:pPr>
                </w:p>
              </w:tc>
              <w:tc>
                <w:tcPr>
                  <w:tcW w:w="1060" w:type="pct"/>
                  <w:vMerge w:val="continue"/>
                  <w:vAlign w:val="center"/>
                </w:tcPr>
                <w:p w14:paraId="4DC9D978">
                  <w:pPr>
                    <w:pStyle w:val="30"/>
                    <w:spacing w:line="240" w:lineRule="auto"/>
                    <w:ind w:firstLine="0" w:firstLineChars="0"/>
                    <w:jc w:val="center"/>
                    <w:rPr>
                      <w:rFonts w:hint="default" w:ascii="Times New Roman" w:hAnsi="Times New Roman" w:eastAsia="宋体" w:cs="Times New Roman"/>
                      <w:color w:val="000000"/>
                      <w:kern w:val="0"/>
                      <w:sz w:val="21"/>
                      <w:szCs w:val="21"/>
                      <w:u w:val="none" w:color="auto"/>
                      <w:lang w:val="en-US" w:eastAsia="zh-CN"/>
                    </w:rPr>
                  </w:pPr>
                </w:p>
              </w:tc>
              <w:tc>
                <w:tcPr>
                  <w:tcW w:w="417" w:type="pct"/>
                  <w:vAlign w:val="center"/>
                </w:tcPr>
                <w:p w14:paraId="03901341">
                  <w:pPr>
                    <w:pStyle w:val="30"/>
                    <w:spacing w:line="240" w:lineRule="auto"/>
                    <w:ind w:firstLine="0" w:firstLineChars="0"/>
                    <w:jc w:val="center"/>
                    <w:rPr>
                      <w:rFonts w:hint="eastAsia" w:ascii="Times New Roman" w:hAnsi="Times New Roman" w:eastAsia="宋体" w:cs="Times New Roman"/>
                      <w:b w:val="0"/>
                      <w:bCs w:val="0"/>
                      <w:color w:val="000000"/>
                      <w:kern w:val="0"/>
                      <w:sz w:val="21"/>
                      <w:szCs w:val="21"/>
                      <w:u w:val="none" w:color="auto"/>
                      <w:vertAlign w:val="baseline"/>
                    </w:rPr>
                  </w:pPr>
                  <w:r>
                    <w:rPr>
                      <w:rFonts w:hint="default" w:ascii="Times New Roman" w:hAnsi="Times New Roman" w:eastAsia="宋体" w:cs="Times New Roman"/>
                      <w:b w:val="0"/>
                      <w:color w:val="000000"/>
                      <w:kern w:val="0"/>
                      <w:sz w:val="21"/>
                      <w:szCs w:val="21"/>
                      <w:u w:val="none" w:color="auto"/>
                    </w:rPr>
                    <w:t>声功率级/dB</w:t>
                  </w:r>
                  <w:r>
                    <w:rPr>
                      <w:rFonts w:hint="eastAsia" w:ascii="Times New Roman" w:hAnsi="Times New Roman" w:cs="Times New Roman"/>
                      <w:b w:val="0"/>
                      <w:color w:val="000000"/>
                      <w:kern w:val="0"/>
                      <w:sz w:val="21"/>
                      <w:szCs w:val="21"/>
                      <w:u w:val="none" w:color="auto"/>
                      <w:lang w:eastAsia="zh-CN"/>
                    </w:rPr>
                    <w:t>(</w:t>
                  </w:r>
                  <w:r>
                    <w:rPr>
                      <w:rFonts w:hint="default" w:ascii="Times New Roman" w:hAnsi="Times New Roman" w:eastAsia="宋体" w:cs="Times New Roman"/>
                      <w:b w:val="0"/>
                      <w:color w:val="000000"/>
                      <w:kern w:val="0"/>
                      <w:sz w:val="21"/>
                      <w:szCs w:val="21"/>
                      <w:u w:val="none" w:color="auto"/>
                    </w:rPr>
                    <w:t>A</w:t>
                  </w:r>
                  <w:r>
                    <w:rPr>
                      <w:rFonts w:hint="eastAsia" w:ascii="Times New Roman" w:hAnsi="Times New Roman" w:cs="Times New Roman"/>
                      <w:b w:val="0"/>
                      <w:color w:val="000000"/>
                      <w:kern w:val="0"/>
                      <w:sz w:val="21"/>
                      <w:szCs w:val="21"/>
                      <w:u w:val="none" w:color="auto"/>
                      <w:lang w:eastAsia="zh-CN"/>
                    </w:rPr>
                    <w:t>)</w:t>
                  </w:r>
                </w:p>
              </w:tc>
              <w:tc>
                <w:tcPr>
                  <w:tcW w:w="436" w:type="pct"/>
                  <w:vAlign w:val="center"/>
                </w:tcPr>
                <w:p w14:paraId="62BFA513">
                  <w:pPr>
                    <w:pStyle w:val="30"/>
                    <w:spacing w:line="240" w:lineRule="auto"/>
                    <w:ind w:firstLine="0" w:firstLineChars="0"/>
                    <w:jc w:val="center"/>
                    <w:rPr>
                      <w:rFonts w:hint="default" w:ascii="Times New Roman" w:hAnsi="Times New Roman" w:eastAsia="宋体" w:cs="Times New Roman"/>
                      <w:b w:val="0"/>
                      <w:bCs/>
                      <w:color w:val="000000"/>
                      <w:sz w:val="21"/>
                      <w:szCs w:val="21"/>
                      <w:u w:val="none" w:color="auto"/>
                      <w:vertAlign w:val="baseline"/>
                      <w:lang w:val="en-US" w:eastAsia="zh-CN"/>
                    </w:rPr>
                  </w:pPr>
                  <w:r>
                    <w:rPr>
                      <w:rFonts w:hint="default" w:cs="Times New Roman"/>
                      <w:b w:val="0"/>
                      <w:bCs/>
                      <w:color w:val="000000"/>
                      <w:sz w:val="21"/>
                      <w:szCs w:val="21"/>
                      <w:u w:val="none" w:color="auto"/>
                      <w:vertAlign w:val="baseline"/>
                      <w:lang w:val="en-US" w:eastAsia="zh-CN"/>
                    </w:rPr>
                    <w:t>X</w:t>
                  </w:r>
                </w:p>
              </w:tc>
              <w:tc>
                <w:tcPr>
                  <w:tcW w:w="413" w:type="pct"/>
                  <w:vAlign w:val="center"/>
                </w:tcPr>
                <w:p w14:paraId="42BA12AF">
                  <w:pPr>
                    <w:pStyle w:val="30"/>
                    <w:spacing w:line="240" w:lineRule="auto"/>
                    <w:ind w:firstLine="0" w:firstLineChars="0"/>
                    <w:jc w:val="center"/>
                    <w:rPr>
                      <w:rFonts w:hint="default" w:ascii="Times New Roman" w:hAnsi="Times New Roman" w:eastAsia="宋体" w:cs="Times New Roman"/>
                      <w:b w:val="0"/>
                      <w:bCs/>
                      <w:color w:val="000000"/>
                      <w:sz w:val="21"/>
                      <w:szCs w:val="21"/>
                      <w:u w:val="none" w:color="auto"/>
                      <w:vertAlign w:val="baseline"/>
                      <w:lang w:val="en-US" w:eastAsia="zh-CN"/>
                    </w:rPr>
                  </w:pPr>
                  <w:r>
                    <w:rPr>
                      <w:rFonts w:hint="default" w:cs="Times New Roman"/>
                      <w:b w:val="0"/>
                      <w:bCs/>
                      <w:color w:val="000000"/>
                      <w:sz w:val="21"/>
                      <w:szCs w:val="21"/>
                      <w:u w:val="none" w:color="auto"/>
                      <w:vertAlign w:val="baseline"/>
                      <w:lang w:val="en-US" w:eastAsia="zh-CN"/>
                    </w:rPr>
                    <w:t>Y</w:t>
                  </w:r>
                </w:p>
              </w:tc>
              <w:tc>
                <w:tcPr>
                  <w:tcW w:w="217" w:type="pct"/>
                  <w:vAlign w:val="center"/>
                </w:tcPr>
                <w:p w14:paraId="12D08CFE">
                  <w:pPr>
                    <w:pStyle w:val="30"/>
                    <w:spacing w:line="240" w:lineRule="auto"/>
                    <w:ind w:firstLine="0" w:firstLineChars="0"/>
                    <w:jc w:val="center"/>
                    <w:rPr>
                      <w:rFonts w:hint="default" w:ascii="Times New Roman" w:hAnsi="Times New Roman" w:eastAsia="宋体" w:cs="Times New Roman"/>
                      <w:b w:val="0"/>
                      <w:bCs/>
                      <w:color w:val="000000"/>
                      <w:sz w:val="21"/>
                      <w:szCs w:val="21"/>
                      <w:u w:val="none" w:color="auto"/>
                      <w:vertAlign w:val="baseline"/>
                      <w:lang w:val="en-US" w:eastAsia="zh-CN"/>
                    </w:rPr>
                  </w:pPr>
                  <w:r>
                    <w:rPr>
                      <w:rFonts w:hint="default" w:cs="Times New Roman"/>
                      <w:b w:val="0"/>
                      <w:bCs/>
                      <w:color w:val="000000"/>
                      <w:sz w:val="21"/>
                      <w:szCs w:val="21"/>
                      <w:u w:val="none" w:color="auto"/>
                      <w:vertAlign w:val="baseline"/>
                      <w:lang w:val="en-US" w:eastAsia="zh-CN"/>
                    </w:rPr>
                    <w:t>Z</w:t>
                  </w:r>
                </w:p>
              </w:tc>
              <w:tc>
                <w:tcPr>
                  <w:tcW w:w="427" w:type="pct"/>
                  <w:vMerge w:val="continue"/>
                  <w:vAlign w:val="center"/>
                </w:tcPr>
                <w:p w14:paraId="2E7E485D">
                  <w:pPr>
                    <w:pStyle w:val="30"/>
                    <w:spacing w:line="240" w:lineRule="auto"/>
                    <w:ind w:firstLine="0" w:firstLineChars="0"/>
                    <w:jc w:val="center"/>
                    <w:rPr>
                      <w:rFonts w:hint="default" w:ascii="Times New Roman" w:hAnsi="Times New Roman" w:cs="Times New Roman"/>
                      <w:b w:val="0"/>
                      <w:bCs/>
                      <w:color w:val="000000"/>
                      <w:sz w:val="21"/>
                      <w:szCs w:val="21"/>
                      <w:u w:val="none" w:color="auto"/>
                      <w:vertAlign w:val="baseline"/>
                    </w:rPr>
                  </w:pPr>
                </w:p>
              </w:tc>
              <w:tc>
                <w:tcPr>
                  <w:tcW w:w="426" w:type="pct"/>
                  <w:vMerge w:val="continue"/>
                  <w:vAlign w:val="center"/>
                </w:tcPr>
                <w:p w14:paraId="67CCE6F4">
                  <w:pPr>
                    <w:pStyle w:val="30"/>
                    <w:spacing w:line="240" w:lineRule="auto"/>
                    <w:ind w:firstLine="0" w:firstLineChars="0"/>
                    <w:jc w:val="center"/>
                    <w:rPr>
                      <w:rFonts w:hint="default" w:ascii="Times New Roman" w:hAnsi="Times New Roman" w:cs="Times New Roman"/>
                      <w:b w:val="0"/>
                      <w:bCs/>
                      <w:color w:val="000000"/>
                      <w:sz w:val="21"/>
                      <w:szCs w:val="21"/>
                      <w:u w:val="none" w:color="auto"/>
                      <w:vertAlign w:val="baseline"/>
                    </w:rPr>
                  </w:pPr>
                </w:p>
              </w:tc>
              <w:tc>
                <w:tcPr>
                  <w:tcW w:w="386" w:type="pct"/>
                  <w:vMerge w:val="continue"/>
                  <w:vAlign w:val="center"/>
                </w:tcPr>
                <w:p w14:paraId="2168DCBF">
                  <w:pPr>
                    <w:pStyle w:val="30"/>
                    <w:spacing w:line="240" w:lineRule="auto"/>
                    <w:ind w:firstLine="0" w:firstLineChars="0"/>
                    <w:jc w:val="center"/>
                    <w:rPr>
                      <w:rFonts w:hint="default" w:ascii="Times New Roman" w:hAnsi="Times New Roman" w:cs="Times New Roman"/>
                      <w:b w:val="0"/>
                      <w:bCs/>
                      <w:color w:val="000000"/>
                      <w:sz w:val="21"/>
                      <w:szCs w:val="21"/>
                      <w:u w:val="none" w:color="auto"/>
                      <w:vertAlign w:val="baseline"/>
                    </w:rPr>
                  </w:pPr>
                </w:p>
              </w:tc>
              <w:tc>
                <w:tcPr>
                  <w:tcW w:w="499" w:type="pct"/>
                  <w:vAlign w:val="center"/>
                </w:tcPr>
                <w:p w14:paraId="0C58C19D">
                  <w:pPr>
                    <w:pStyle w:val="30"/>
                    <w:spacing w:line="240" w:lineRule="auto"/>
                    <w:ind w:firstLine="0" w:firstLineChars="0"/>
                    <w:jc w:val="center"/>
                    <w:rPr>
                      <w:rFonts w:hint="default" w:ascii="Times New Roman" w:hAnsi="Times New Roman" w:cs="Times New Roman"/>
                      <w:b w:val="0"/>
                      <w:bCs/>
                      <w:color w:val="000000"/>
                      <w:sz w:val="21"/>
                      <w:szCs w:val="21"/>
                      <w:u w:val="none" w:color="auto"/>
                      <w:vertAlign w:val="baseline"/>
                    </w:rPr>
                  </w:pPr>
                  <w:r>
                    <w:rPr>
                      <w:rFonts w:hint="default" w:ascii="宋体" w:hAnsi="宋体" w:eastAsia="宋体" w:cs="宋体"/>
                      <w:color w:val="000000"/>
                      <w:kern w:val="0"/>
                      <w:sz w:val="21"/>
                      <w:szCs w:val="21"/>
                      <w:u w:val="none" w:color="auto"/>
                      <w:lang w:val="en-US" w:eastAsia="zh-CN"/>
                    </w:rPr>
                    <w:t>声压级</w:t>
                  </w:r>
                  <w:r>
                    <w:rPr>
                      <w:rFonts w:hint="default" w:ascii="Times New Roman" w:hAnsi="Times New Roman" w:eastAsia="宋体" w:cs="Times New Roman"/>
                      <w:color w:val="000000"/>
                      <w:kern w:val="0"/>
                      <w:sz w:val="21"/>
                      <w:szCs w:val="21"/>
                      <w:u w:val="none" w:color="auto"/>
                      <w:lang w:val="en-US" w:eastAsia="zh-CN"/>
                    </w:rPr>
                    <w:t>/dB(A)</w:t>
                  </w:r>
                </w:p>
              </w:tc>
              <w:tc>
                <w:tcPr>
                  <w:tcW w:w="397" w:type="pct"/>
                  <w:vAlign w:val="center"/>
                </w:tcPr>
                <w:p w14:paraId="46FC65A2">
                  <w:pPr>
                    <w:pStyle w:val="30"/>
                    <w:spacing w:line="240" w:lineRule="auto"/>
                    <w:ind w:firstLine="0" w:firstLineChars="0"/>
                    <w:jc w:val="center"/>
                    <w:rPr>
                      <w:rFonts w:hint="default" w:ascii="Times New Roman" w:hAnsi="Times New Roman" w:cs="Times New Roman"/>
                      <w:b w:val="0"/>
                      <w:bCs/>
                      <w:color w:val="000000"/>
                      <w:sz w:val="21"/>
                      <w:szCs w:val="21"/>
                      <w:u w:val="none" w:color="auto"/>
                      <w:vertAlign w:val="baseline"/>
                    </w:rPr>
                  </w:pPr>
                  <w:r>
                    <w:rPr>
                      <w:rFonts w:hint="default" w:ascii="宋体" w:hAnsi="宋体" w:eastAsia="宋体" w:cs="宋体"/>
                      <w:color w:val="000000"/>
                      <w:kern w:val="0"/>
                      <w:sz w:val="21"/>
                      <w:szCs w:val="21"/>
                      <w:u w:val="none" w:color="auto"/>
                      <w:lang w:val="en-US" w:eastAsia="zh-CN"/>
                    </w:rPr>
                    <w:t>建筑物外距离</w:t>
                  </w:r>
                </w:p>
              </w:tc>
            </w:tr>
            <w:tr w14:paraId="0B390FD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16" w:type="pct"/>
                  <w:vAlign w:val="center"/>
                </w:tcPr>
                <w:p w14:paraId="623A6B3F">
                  <w:pPr>
                    <w:pStyle w:val="30"/>
                    <w:spacing w:line="240" w:lineRule="auto"/>
                    <w:ind w:firstLine="0" w:firstLineChars="0"/>
                    <w:jc w:val="center"/>
                    <w:rPr>
                      <w:rFonts w:hint="eastAsia" w:ascii="Times New Roman" w:hAnsi="Times New Roman" w:eastAsia="宋体" w:cs="Times New Roman"/>
                      <w:b w:val="0"/>
                      <w:bCs/>
                      <w:color w:val="000000"/>
                      <w:sz w:val="21"/>
                      <w:szCs w:val="21"/>
                      <w:u w:val="none" w:color="auto"/>
                      <w:vertAlign w:val="baseline"/>
                      <w:lang w:val="en-US" w:eastAsia="zh-CN"/>
                    </w:rPr>
                  </w:pPr>
                  <w:r>
                    <w:rPr>
                      <w:rFonts w:hint="eastAsia" w:cs="Times New Roman"/>
                      <w:b w:val="0"/>
                      <w:bCs/>
                      <w:color w:val="000000"/>
                      <w:sz w:val="21"/>
                      <w:szCs w:val="21"/>
                      <w:u w:val="none" w:color="auto"/>
                      <w:vertAlign w:val="baseline"/>
                      <w:lang w:val="en-US" w:eastAsia="zh-CN"/>
                    </w:rPr>
                    <w:t>1</w:t>
                  </w:r>
                </w:p>
              </w:tc>
              <w:tc>
                <w:tcPr>
                  <w:tcW w:w="1060" w:type="pct"/>
                  <w:shd w:val="clear" w:color="auto" w:fill="auto"/>
                  <w:vAlign w:val="center"/>
                </w:tcPr>
                <w:p w14:paraId="6A7AA781">
                  <w:pPr>
                    <w:pStyle w:val="30"/>
                    <w:spacing w:line="240" w:lineRule="auto"/>
                    <w:ind w:firstLine="0" w:firstLineChars="0"/>
                    <w:jc w:val="center"/>
                    <w:rPr>
                      <w:rFonts w:hint="default" w:ascii="Times New Roman" w:hAnsi="Times New Roman" w:eastAsia="宋体" w:cs="Times New Roman"/>
                      <w:color w:val="000000"/>
                      <w:kern w:val="0"/>
                      <w:sz w:val="21"/>
                      <w:szCs w:val="21"/>
                      <w:u w:val="none" w:color="auto"/>
                      <w:lang w:val="en-US" w:eastAsia="zh-CN" w:bidi="ar-SA"/>
                    </w:rPr>
                  </w:pPr>
                  <w:r>
                    <w:rPr>
                      <w:rFonts w:hint="eastAsia"/>
                      <w:lang w:val="en-US" w:eastAsia="zh-CN"/>
                    </w:rPr>
                    <w:t>铝管下料机</w:t>
                  </w:r>
                </w:p>
              </w:tc>
              <w:tc>
                <w:tcPr>
                  <w:tcW w:w="417" w:type="pct"/>
                  <w:shd w:val="clear" w:color="auto" w:fill="auto"/>
                  <w:vAlign w:val="center"/>
                </w:tcPr>
                <w:p w14:paraId="75065FFB">
                  <w:pPr>
                    <w:pStyle w:val="30"/>
                    <w:spacing w:line="240" w:lineRule="auto"/>
                    <w:ind w:firstLine="0" w:firstLineChars="0"/>
                    <w:jc w:val="center"/>
                    <w:rPr>
                      <w:rFonts w:hint="default" w:ascii="Times New Roman" w:hAnsi="Times New Roman" w:eastAsia="宋体" w:cs="Times New Roman"/>
                      <w:b w:val="0"/>
                      <w:color w:val="000000"/>
                      <w:kern w:val="0"/>
                      <w:sz w:val="21"/>
                      <w:szCs w:val="21"/>
                      <w:u w:val="none" w:color="auto"/>
                      <w:lang w:val="en-US" w:eastAsia="zh-CN" w:bidi="ar-SA"/>
                    </w:rPr>
                  </w:pPr>
                  <w:r>
                    <w:rPr>
                      <w:rFonts w:hint="eastAsia" w:cs="Times New Roman"/>
                      <w:b w:val="0"/>
                      <w:color w:val="000000"/>
                      <w:kern w:val="0"/>
                      <w:sz w:val="21"/>
                      <w:szCs w:val="21"/>
                      <w:u w:val="none" w:color="auto"/>
                      <w:lang w:val="en-US" w:eastAsia="zh-CN" w:bidi="ar-SA"/>
                    </w:rPr>
                    <w:t>70</w:t>
                  </w:r>
                </w:p>
              </w:tc>
              <w:tc>
                <w:tcPr>
                  <w:tcW w:w="436" w:type="pct"/>
                  <w:shd w:val="clear" w:color="auto" w:fill="auto"/>
                  <w:vAlign w:val="center"/>
                </w:tcPr>
                <w:p w14:paraId="2EE274DD">
                  <w:pPr>
                    <w:pStyle w:val="30"/>
                    <w:spacing w:line="240" w:lineRule="auto"/>
                    <w:ind w:firstLine="0" w:firstLineChars="0"/>
                    <w:jc w:val="center"/>
                    <w:rPr>
                      <w:rFonts w:hint="default" w:ascii="Times New Roman" w:hAnsi="Times New Roman" w:eastAsia="宋体" w:cs="Times New Roman"/>
                      <w:b w:val="0"/>
                      <w:bCs/>
                      <w:color w:val="000000"/>
                      <w:kern w:val="44"/>
                      <w:sz w:val="21"/>
                      <w:szCs w:val="21"/>
                      <w:u w:val="none" w:color="auto"/>
                      <w:vertAlign w:val="baseline"/>
                      <w:lang w:val="en-US" w:eastAsia="zh-CN" w:bidi="ar-SA"/>
                    </w:rPr>
                  </w:pPr>
                  <w:r>
                    <w:rPr>
                      <w:rFonts w:hint="eastAsia" w:cs="Times New Roman"/>
                      <w:b w:val="0"/>
                      <w:bCs/>
                      <w:color w:val="000000"/>
                      <w:kern w:val="44"/>
                      <w:sz w:val="21"/>
                      <w:szCs w:val="21"/>
                      <w:u w:val="none" w:color="auto"/>
                      <w:vertAlign w:val="baseline"/>
                      <w:lang w:val="en-US" w:eastAsia="zh-CN" w:bidi="ar-SA"/>
                    </w:rPr>
                    <w:t>1.13</w:t>
                  </w:r>
                </w:p>
              </w:tc>
              <w:tc>
                <w:tcPr>
                  <w:tcW w:w="413" w:type="pct"/>
                  <w:shd w:val="clear" w:color="auto" w:fill="auto"/>
                  <w:vAlign w:val="center"/>
                </w:tcPr>
                <w:p w14:paraId="74ACBF63">
                  <w:pPr>
                    <w:pStyle w:val="30"/>
                    <w:spacing w:line="240" w:lineRule="auto"/>
                    <w:ind w:firstLine="0" w:firstLineChars="0"/>
                    <w:jc w:val="center"/>
                    <w:rPr>
                      <w:rFonts w:hint="default" w:ascii="Times New Roman" w:hAnsi="Times New Roman" w:eastAsia="宋体" w:cs="Times New Roman"/>
                      <w:b w:val="0"/>
                      <w:bCs/>
                      <w:color w:val="000000"/>
                      <w:kern w:val="44"/>
                      <w:sz w:val="21"/>
                      <w:szCs w:val="21"/>
                      <w:u w:val="none" w:color="auto"/>
                      <w:vertAlign w:val="baseline"/>
                      <w:lang w:val="en-US" w:eastAsia="zh-CN" w:bidi="ar-SA"/>
                    </w:rPr>
                  </w:pPr>
                  <w:r>
                    <w:rPr>
                      <w:rFonts w:hint="eastAsia" w:cs="Times New Roman"/>
                      <w:b w:val="0"/>
                      <w:bCs/>
                      <w:color w:val="000000"/>
                      <w:kern w:val="44"/>
                      <w:sz w:val="21"/>
                      <w:szCs w:val="21"/>
                      <w:u w:val="none" w:color="auto"/>
                      <w:vertAlign w:val="baseline"/>
                      <w:lang w:val="en-US" w:eastAsia="zh-CN" w:bidi="ar-SA"/>
                    </w:rPr>
                    <w:t>3.69</w:t>
                  </w:r>
                </w:p>
              </w:tc>
              <w:tc>
                <w:tcPr>
                  <w:tcW w:w="217" w:type="pct"/>
                  <w:shd w:val="clear" w:color="auto" w:fill="auto"/>
                  <w:vAlign w:val="center"/>
                </w:tcPr>
                <w:p w14:paraId="7E12F795">
                  <w:pPr>
                    <w:pStyle w:val="30"/>
                    <w:spacing w:line="240" w:lineRule="auto"/>
                    <w:ind w:firstLine="0" w:firstLineChars="0"/>
                    <w:jc w:val="center"/>
                    <w:rPr>
                      <w:rFonts w:hint="default" w:ascii="Times New Roman" w:hAnsi="Times New Roman" w:eastAsia="宋体" w:cs="Times New Roman"/>
                      <w:b w:val="0"/>
                      <w:bCs/>
                      <w:color w:val="000000"/>
                      <w:kern w:val="44"/>
                      <w:sz w:val="21"/>
                      <w:szCs w:val="21"/>
                      <w:u w:val="none" w:color="auto"/>
                      <w:vertAlign w:val="baseline"/>
                      <w:lang w:val="en-US" w:eastAsia="zh-CN" w:bidi="ar-SA"/>
                    </w:rPr>
                  </w:pPr>
                  <w:r>
                    <w:rPr>
                      <w:rFonts w:hint="eastAsia" w:cs="Times New Roman"/>
                      <w:b w:val="0"/>
                      <w:bCs/>
                      <w:color w:val="000000"/>
                      <w:sz w:val="21"/>
                      <w:szCs w:val="21"/>
                      <w:u w:val="none" w:color="auto"/>
                      <w:vertAlign w:val="baseline"/>
                      <w:lang w:val="en-US" w:eastAsia="zh-CN"/>
                    </w:rPr>
                    <w:t>1</w:t>
                  </w:r>
                </w:p>
              </w:tc>
              <w:tc>
                <w:tcPr>
                  <w:tcW w:w="427" w:type="pct"/>
                  <w:shd w:val="clear" w:color="auto" w:fill="auto"/>
                  <w:vAlign w:val="center"/>
                </w:tcPr>
                <w:p w14:paraId="2F0C0EE7">
                  <w:pPr>
                    <w:pStyle w:val="30"/>
                    <w:spacing w:line="240" w:lineRule="auto"/>
                    <w:ind w:firstLine="0" w:firstLineChars="0"/>
                    <w:jc w:val="center"/>
                    <w:rPr>
                      <w:rFonts w:hint="default" w:ascii="Times New Roman" w:hAnsi="Times New Roman" w:eastAsia="宋体" w:cs="Times New Roman"/>
                      <w:b w:val="0"/>
                      <w:bCs/>
                      <w:color w:val="000000"/>
                      <w:kern w:val="44"/>
                      <w:sz w:val="21"/>
                      <w:szCs w:val="21"/>
                      <w:u w:val="none" w:color="auto"/>
                      <w:vertAlign w:val="baseline"/>
                      <w:lang w:val="en-US" w:eastAsia="zh-CN" w:bidi="ar-SA"/>
                    </w:rPr>
                  </w:pPr>
                  <w:r>
                    <w:rPr>
                      <w:rFonts w:hint="eastAsia" w:cs="Times New Roman"/>
                      <w:b w:val="0"/>
                      <w:bCs/>
                      <w:color w:val="000000"/>
                      <w:kern w:val="44"/>
                      <w:sz w:val="21"/>
                      <w:szCs w:val="21"/>
                      <w:u w:val="none" w:color="auto"/>
                      <w:vertAlign w:val="baseline"/>
                      <w:lang w:val="en-US" w:eastAsia="zh-CN" w:bidi="ar-SA"/>
                    </w:rPr>
                    <w:t>1.13</w:t>
                  </w:r>
                </w:p>
              </w:tc>
              <w:tc>
                <w:tcPr>
                  <w:tcW w:w="426" w:type="pct"/>
                  <w:vAlign w:val="center"/>
                </w:tcPr>
                <w:p w14:paraId="6E6870D3">
                  <w:pPr>
                    <w:pStyle w:val="30"/>
                    <w:spacing w:line="240" w:lineRule="auto"/>
                    <w:ind w:firstLine="0" w:firstLineChars="0"/>
                    <w:jc w:val="center"/>
                    <w:rPr>
                      <w:rFonts w:hint="default" w:ascii="Times New Roman" w:hAnsi="Times New Roman" w:eastAsia="宋体" w:cs="Times New Roman"/>
                      <w:b w:val="0"/>
                      <w:bCs/>
                      <w:color w:val="000000"/>
                      <w:sz w:val="21"/>
                      <w:szCs w:val="21"/>
                      <w:u w:val="none" w:color="auto"/>
                      <w:vertAlign w:val="baseline"/>
                      <w:lang w:val="en-US" w:eastAsia="zh-CN"/>
                    </w:rPr>
                  </w:pPr>
                  <w:r>
                    <w:rPr>
                      <w:rFonts w:hint="eastAsia" w:cs="Times New Roman"/>
                      <w:b w:val="0"/>
                      <w:bCs/>
                      <w:color w:val="000000"/>
                      <w:sz w:val="21"/>
                      <w:szCs w:val="21"/>
                      <w:u w:val="none" w:color="auto"/>
                      <w:vertAlign w:val="baseline"/>
                      <w:lang w:val="en-US" w:eastAsia="zh-CN"/>
                    </w:rPr>
                    <w:t>63.97</w:t>
                  </w:r>
                </w:p>
              </w:tc>
              <w:tc>
                <w:tcPr>
                  <w:tcW w:w="386" w:type="pct"/>
                  <w:vAlign w:val="center"/>
                </w:tcPr>
                <w:p w14:paraId="6779981C">
                  <w:pPr>
                    <w:pStyle w:val="30"/>
                    <w:spacing w:line="240" w:lineRule="auto"/>
                    <w:ind w:firstLine="0" w:firstLineChars="0"/>
                    <w:jc w:val="center"/>
                    <w:rPr>
                      <w:rFonts w:hint="default" w:ascii="Times New Roman" w:hAnsi="Times New Roman" w:eastAsia="宋体" w:cs="Times New Roman"/>
                      <w:b w:val="0"/>
                      <w:bCs/>
                      <w:color w:val="000000"/>
                      <w:sz w:val="21"/>
                      <w:szCs w:val="21"/>
                      <w:u w:val="none" w:color="auto"/>
                      <w:vertAlign w:val="baseline"/>
                      <w:lang w:val="en-US" w:eastAsia="zh-CN"/>
                    </w:rPr>
                  </w:pPr>
                  <w:r>
                    <w:rPr>
                      <w:rFonts w:hint="eastAsia" w:cs="Times New Roman"/>
                      <w:b w:val="0"/>
                      <w:bCs/>
                      <w:color w:val="000000"/>
                      <w:sz w:val="21"/>
                      <w:szCs w:val="21"/>
                      <w:u w:val="none" w:color="auto"/>
                      <w:vertAlign w:val="baseline"/>
                      <w:lang w:val="en-US" w:eastAsia="zh-CN"/>
                    </w:rPr>
                    <w:t>25</w:t>
                  </w:r>
                </w:p>
              </w:tc>
              <w:tc>
                <w:tcPr>
                  <w:tcW w:w="499" w:type="pct"/>
                  <w:shd w:val="clear" w:color="auto" w:fill="auto"/>
                  <w:vAlign w:val="center"/>
                </w:tcPr>
                <w:p w14:paraId="4C011005">
                  <w:pPr>
                    <w:pStyle w:val="30"/>
                    <w:spacing w:line="240" w:lineRule="auto"/>
                    <w:ind w:firstLine="0" w:firstLineChars="0"/>
                    <w:jc w:val="center"/>
                    <w:rPr>
                      <w:rFonts w:hint="default" w:ascii="Times New Roman" w:hAnsi="Times New Roman" w:eastAsia="宋体" w:cs="Times New Roman"/>
                      <w:b w:val="0"/>
                      <w:bCs/>
                      <w:color w:val="000000"/>
                      <w:sz w:val="21"/>
                      <w:szCs w:val="21"/>
                      <w:u w:val="none" w:color="auto"/>
                      <w:vertAlign w:val="baseline"/>
                      <w:lang w:val="en-US" w:eastAsia="zh-CN"/>
                    </w:rPr>
                  </w:pPr>
                  <w:r>
                    <w:rPr>
                      <w:rFonts w:hint="eastAsia" w:ascii="Times New Roman" w:hAnsi="Times New Roman" w:eastAsia="宋体" w:cs="Times New Roman"/>
                      <w:b w:val="0"/>
                      <w:bCs/>
                      <w:color w:val="000000"/>
                      <w:sz w:val="21"/>
                      <w:szCs w:val="21"/>
                      <w:u w:val="none" w:color="auto"/>
                      <w:vertAlign w:val="baseline"/>
                      <w:lang w:val="en-US" w:eastAsia="zh-CN"/>
                    </w:rPr>
                    <w:t>38.97</w:t>
                  </w:r>
                </w:p>
              </w:tc>
              <w:tc>
                <w:tcPr>
                  <w:tcW w:w="397" w:type="pct"/>
                  <w:vAlign w:val="center"/>
                </w:tcPr>
                <w:p w14:paraId="7EDF5C89">
                  <w:pPr>
                    <w:pStyle w:val="30"/>
                    <w:spacing w:line="240" w:lineRule="auto"/>
                    <w:ind w:firstLine="0" w:firstLineChars="0"/>
                    <w:jc w:val="center"/>
                    <w:rPr>
                      <w:rFonts w:hint="default" w:ascii="Times New Roman" w:hAnsi="Times New Roman" w:eastAsia="宋体" w:cs="Times New Roman"/>
                      <w:b w:val="0"/>
                      <w:bCs/>
                      <w:color w:val="000000"/>
                      <w:sz w:val="21"/>
                      <w:szCs w:val="21"/>
                      <w:u w:val="none" w:color="auto"/>
                      <w:vertAlign w:val="baseline"/>
                      <w:lang w:val="en-US" w:eastAsia="zh-CN"/>
                    </w:rPr>
                  </w:pPr>
                  <w:r>
                    <w:rPr>
                      <w:rFonts w:hint="eastAsia" w:ascii="Times New Roman" w:hAnsi="Times New Roman" w:eastAsia="宋体" w:cs="Times New Roman"/>
                      <w:b w:val="0"/>
                      <w:bCs/>
                      <w:color w:val="000000"/>
                      <w:sz w:val="21"/>
                      <w:szCs w:val="21"/>
                      <w:u w:val="none" w:color="auto"/>
                      <w:vertAlign w:val="baseline"/>
                      <w:lang w:val="en-US" w:eastAsia="zh-CN"/>
                    </w:rPr>
                    <w:t>1</w:t>
                  </w:r>
                </w:p>
              </w:tc>
            </w:tr>
            <w:tr w14:paraId="231013A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16" w:type="pct"/>
                  <w:vAlign w:val="center"/>
                </w:tcPr>
                <w:p w14:paraId="3DE1BBFE">
                  <w:pPr>
                    <w:pStyle w:val="30"/>
                    <w:spacing w:line="240" w:lineRule="auto"/>
                    <w:ind w:firstLine="0" w:firstLineChars="0"/>
                    <w:jc w:val="center"/>
                    <w:rPr>
                      <w:rFonts w:hint="eastAsia" w:ascii="Times New Roman" w:hAnsi="Times New Roman" w:eastAsia="宋体" w:cs="Times New Roman"/>
                      <w:b w:val="0"/>
                      <w:bCs/>
                      <w:color w:val="000000"/>
                      <w:sz w:val="21"/>
                      <w:szCs w:val="21"/>
                      <w:u w:val="none" w:color="auto"/>
                      <w:vertAlign w:val="baseline"/>
                      <w:lang w:val="en-US" w:eastAsia="zh-CN"/>
                    </w:rPr>
                  </w:pPr>
                  <w:r>
                    <w:rPr>
                      <w:rFonts w:hint="eastAsia" w:cs="Times New Roman"/>
                      <w:b w:val="0"/>
                      <w:bCs/>
                      <w:color w:val="000000"/>
                      <w:sz w:val="21"/>
                      <w:szCs w:val="21"/>
                      <w:u w:val="none" w:color="auto"/>
                      <w:vertAlign w:val="baseline"/>
                      <w:lang w:val="en-US" w:eastAsia="zh-CN"/>
                    </w:rPr>
                    <w:t>2</w:t>
                  </w:r>
                </w:p>
              </w:tc>
              <w:tc>
                <w:tcPr>
                  <w:tcW w:w="1060" w:type="pct"/>
                  <w:shd w:val="clear" w:color="auto" w:fill="auto"/>
                  <w:vAlign w:val="center"/>
                </w:tcPr>
                <w:p w14:paraId="5F85AF9B">
                  <w:pPr>
                    <w:pStyle w:val="24"/>
                    <w:bidi w:val="0"/>
                    <w:ind w:firstLine="0" w:firstLineChars="0"/>
                    <w:jc w:val="center"/>
                    <w:rPr>
                      <w:rFonts w:hint="default" w:ascii="Times New Roman" w:hAnsi="Times New Roman" w:eastAsia="宋体" w:cs="Times New Roman"/>
                      <w:kern w:val="2"/>
                      <w:sz w:val="21"/>
                      <w:szCs w:val="24"/>
                      <w:lang w:val="en-US" w:eastAsia="zh-CN" w:bidi="ar-SA"/>
                    </w:rPr>
                  </w:pPr>
                  <w:r>
                    <w:rPr>
                      <w:rFonts w:hint="eastAsia"/>
                      <w:lang w:val="en-US" w:eastAsia="zh-CN"/>
                    </w:rPr>
                    <w:t>半自动盘管机</w:t>
                  </w:r>
                </w:p>
              </w:tc>
              <w:tc>
                <w:tcPr>
                  <w:tcW w:w="417" w:type="pct"/>
                  <w:shd w:val="clear" w:color="auto" w:fill="auto"/>
                  <w:vAlign w:val="center"/>
                </w:tcPr>
                <w:p w14:paraId="5AB71E2C">
                  <w:pPr>
                    <w:pStyle w:val="30"/>
                    <w:spacing w:line="240" w:lineRule="auto"/>
                    <w:ind w:firstLine="0" w:firstLineChars="0"/>
                    <w:jc w:val="center"/>
                    <w:rPr>
                      <w:rFonts w:hint="default" w:ascii="Times New Roman" w:hAnsi="Times New Roman" w:eastAsia="宋体" w:cs="Times New Roman"/>
                      <w:b w:val="0"/>
                      <w:color w:val="000000"/>
                      <w:kern w:val="0"/>
                      <w:sz w:val="21"/>
                      <w:szCs w:val="21"/>
                      <w:u w:val="none" w:color="auto"/>
                      <w:lang w:val="en-US" w:eastAsia="zh-CN" w:bidi="ar-SA"/>
                    </w:rPr>
                  </w:pPr>
                  <w:r>
                    <w:rPr>
                      <w:rFonts w:hint="eastAsia" w:cs="Times New Roman"/>
                      <w:b w:val="0"/>
                      <w:color w:val="000000"/>
                      <w:kern w:val="0"/>
                      <w:sz w:val="21"/>
                      <w:szCs w:val="21"/>
                      <w:u w:val="none" w:color="auto"/>
                      <w:lang w:val="en-US" w:eastAsia="zh-CN" w:bidi="ar-SA"/>
                    </w:rPr>
                    <w:t>85</w:t>
                  </w:r>
                </w:p>
              </w:tc>
              <w:tc>
                <w:tcPr>
                  <w:tcW w:w="436" w:type="pct"/>
                  <w:shd w:val="clear" w:color="auto" w:fill="auto"/>
                  <w:vAlign w:val="center"/>
                </w:tcPr>
                <w:p w14:paraId="5061E75B">
                  <w:pPr>
                    <w:pStyle w:val="30"/>
                    <w:spacing w:line="240" w:lineRule="auto"/>
                    <w:ind w:firstLine="0" w:firstLineChars="0"/>
                    <w:jc w:val="center"/>
                    <w:rPr>
                      <w:rFonts w:hint="default" w:ascii="Times New Roman" w:hAnsi="Times New Roman" w:eastAsia="宋体" w:cs="Times New Roman"/>
                      <w:b w:val="0"/>
                      <w:bCs/>
                      <w:color w:val="000000"/>
                      <w:kern w:val="44"/>
                      <w:sz w:val="21"/>
                      <w:szCs w:val="21"/>
                      <w:u w:val="none" w:color="auto"/>
                      <w:vertAlign w:val="baseline"/>
                      <w:lang w:val="en-US" w:eastAsia="zh-CN" w:bidi="ar-SA"/>
                    </w:rPr>
                  </w:pPr>
                  <w:r>
                    <w:rPr>
                      <w:rFonts w:hint="eastAsia" w:ascii="Times New Roman" w:hAnsi="Times New Roman" w:eastAsia="宋体" w:cs="Times New Roman"/>
                      <w:b w:val="0"/>
                      <w:bCs/>
                      <w:color w:val="000000"/>
                      <w:kern w:val="44"/>
                      <w:sz w:val="21"/>
                      <w:szCs w:val="21"/>
                      <w:u w:val="none" w:color="auto"/>
                      <w:vertAlign w:val="baseline"/>
                      <w:lang w:val="en-US" w:eastAsia="zh-CN" w:bidi="ar-SA"/>
                    </w:rPr>
                    <w:t>1.16</w:t>
                  </w:r>
                </w:p>
              </w:tc>
              <w:tc>
                <w:tcPr>
                  <w:tcW w:w="413" w:type="pct"/>
                  <w:shd w:val="clear" w:color="auto" w:fill="auto"/>
                  <w:vAlign w:val="center"/>
                </w:tcPr>
                <w:p w14:paraId="141EF41B">
                  <w:pPr>
                    <w:pStyle w:val="30"/>
                    <w:spacing w:line="240" w:lineRule="auto"/>
                    <w:ind w:firstLine="0" w:firstLineChars="0"/>
                    <w:jc w:val="center"/>
                    <w:rPr>
                      <w:rFonts w:hint="default" w:ascii="Times New Roman" w:hAnsi="Times New Roman" w:eastAsia="宋体" w:cs="Times New Roman"/>
                      <w:b w:val="0"/>
                      <w:bCs/>
                      <w:color w:val="000000"/>
                      <w:kern w:val="44"/>
                      <w:sz w:val="21"/>
                      <w:szCs w:val="21"/>
                      <w:u w:val="none" w:color="auto"/>
                      <w:vertAlign w:val="baseline"/>
                      <w:lang w:val="en-US" w:eastAsia="zh-CN" w:bidi="ar-SA"/>
                    </w:rPr>
                  </w:pPr>
                  <w:r>
                    <w:rPr>
                      <w:rFonts w:hint="eastAsia" w:ascii="Times New Roman" w:hAnsi="Times New Roman" w:eastAsia="宋体" w:cs="Times New Roman"/>
                      <w:b w:val="0"/>
                      <w:bCs/>
                      <w:color w:val="000000"/>
                      <w:kern w:val="44"/>
                      <w:sz w:val="21"/>
                      <w:szCs w:val="21"/>
                      <w:u w:val="none" w:color="auto"/>
                      <w:vertAlign w:val="baseline"/>
                      <w:lang w:val="en-US" w:eastAsia="zh-CN" w:bidi="ar-SA"/>
                    </w:rPr>
                    <w:t>2.05</w:t>
                  </w:r>
                </w:p>
              </w:tc>
              <w:tc>
                <w:tcPr>
                  <w:tcW w:w="217" w:type="pct"/>
                  <w:shd w:val="clear" w:color="auto" w:fill="auto"/>
                  <w:vAlign w:val="center"/>
                </w:tcPr>
                <w:p w14:paraId="2A98A03B">
                  <w:pPr>
                    <w:pStyle w:val="30"/>
                    <w:spacing w:line="240" w:lineRule="auto"/>
                    <w:ind w:firstLine="0" w:firstLineChars="0"/>
                    <w:jc w:val="center"/>
                    <w:rPr>
                      <w:rFonts w:hint="default" w:ascii="Times New Roman" w:hAnsi="Times New Roman" w:eastAsia="宋体" w:cs="Times New Roman"/>
                      <w:b w:val="0"/>
                      <w:bCs/>
                      <w:color w:val="000000"/>
                      <w:kern w:val="44"/>
                      <w:sz w:val="21"/>
                      <w:szCs w:val="21"/>
                      <w:u w:val="none" w:color="auto"/>
                      <w:vertAlign w:val="baseline"/>
                      <w:lang w:val="en-US" w:eastAsia="zh-CN" w:bidi="ar-SA"/>
                    </w:rPr>
                  </w:pPr>
                  <w:r>
                    <w:rPr>
                      <w:rFonts w:hint="eastAsia" w:cs="Times New Roman"/>
                      <w:b w:val="0"/>
                      <w:bCs/>
                      <w:color w:val="000000"/>
                      <w:sz w:val="21"/>
                      <w:szCs w:val="21"/>
                      <w:u w:val="none" w:color="auto"/>
                      <w:vertAlign w:val="baseline"/>
                      <w:lang w:val="en-US" w:eastAsia="zh-CN"/>
                    </w:rPr>
                    <w:t>1</w:t>
                  </w:r>
                </w:p>
              </w:tc>
              <w:tc>
                <w:tcPr>
                  <w:tcW w:w="427" w:type="pct"/>
                  <w:shd w:val="clear" w:color="auto" w:fill="auto"/>
                  <w:vAlign w:val="center"/>
                </w:tcPr>
                <w:p w14:paraId="63122335">
                  <w:pPr>
                    <w:pStyle w:val="30"/>
                    <w:spacing w:line="240" w:lineRule="auto"/>
                    <w:ind w:firstLine="0" w:firstLineChars="0"/>
                    <w:jc w:val="center"/>
                    <w:rPr>
                      <w:rFonts w:hint="default" w:ascii="Times New Roman" w:hAnsi="Times New Roman" w:eastAsia="宋体" w:cs="Times New Roman"/>
                      <w:b w:val="0"/>
                      <w:bCs/>
                      <w:color w:val="000000"/>
                      <w:kern w:val="44"/>
                      <w:sz w:val="21"/>
                      <w:szCs w:val="21"/>
                      <w:u w:val="none" w:color="auto"/>
                      <w:vertAlign w:val="baseline"/>
                      <w:lang w:val="en-US" w:eastAsia="zh-CN" w:bidi="ar-SA"/>
                    </w:rPr>
                  </w:pPr>
                  <w:r>
                    <w:rPr>
                      <w:rFonts w:hint="eastAsia" w:cs="Times New Roman"/>
                      <w:b w:val="0"/>
                      <w:bCs/>
                      <w:color w:val="000000"/>
                      <w:sz w:val="21"/>
                      <w:szCs w:val="21"/>
                      <w:u w:val="none" w:color="auto"/>
                      <w:vertAlign w:val="baseline"/>
                      <w:lang w:val="en-US" w:eastAsia="zh-CN"/>
                    </w:rPr>
                    <w:t>1.16</w:t>
                  </w:r>
                </w:p>
              </w:tc>
              <w:tc>
                <w:tcPr>
                  <w:tcW w:w="426" w:type="pct"/>
                  <w:vAlign w:val="center"/>
                </w:tcPr>
                <w:p w14:paraId="578DC4B2">
                  <w:pPr>
                    <w:pStyle w:val="30"/>
                    <w:spacing w:line="240" w:lineRule="auto"/>
                    <w:ind w:firstLine="0" w:firstLineChars="0"/>
                    <w:jc w:val="center"/>
                    <w:rPr>
                      <w:rFonts w:hint="default" w:ascii="Times New Roman" w:hAnsi="Times New Roman" w:eastAsia="宋体" w:cs="Times New Roman"/>
                      <w:b w:val="0"/>
                      <w:bCs/>
                      <w:color w:val="000000"/>
                      <w:sz w:val="21"/>
                      <w:szCs w:val="21"/>
                      <w:u w:val="none" w:color="auto"/>
                      <w:vertAlign w:val="baseline"/>
                      <w:lang w:val="en-US" w:eastAsia="zh-CN"/>
                    </w:rPr>
                  </w:pPr>
                  <w:r>
                    <w:rPr>
                      <w:rFonts w:hint="eastAsia" w:cs="Times New Roman"/>
                      <w:b w:val="0"/>
                      <w:bCs/>
                      <w:color w:val="000000"/>
                      <w:sz w:val="21"/>
                      <w:szCs w:val="21"/>
                      <w:u w:val="none" w:color="auto"/>
                      <w:vertAlign w:val="baseline"/>
                      <w:lang w:val="en-US" w:eastAsia="zh-CN"/>
                    </w:rPr>
                    <w:t>78.74</w:t>
                  </w:r>
                </w:p>
              </w:tc>
              <w:tc>
                <w:tcPr>
                  <w:tcW w:w="386" w:type="pct"/>
                  <w:vAlign w:val="center"/>
                </w:tcPr>
                <w:p w14:paraId="4C2F7D83">
                  <w:pPr>
                    <w:spacing w:line="240" w:lineRule="auto"/>
                    <w:ind w:firstLine="0" w:firstLineChars="0"/>
                    <w:jc w:val="center"/>
                    <w:rPr>
                      <w:rFonts w:hint="default" w:ascii="Times New Roman" w:hAnsi="Times New Roman" w:cs="Times New Roman"/>
                      <w:b w:val="0"/>
                      <w:bCs/>
                      <w:color w:val="000000"/>
                      <w:sz w:val="21"/>
                      <w:szCs w:val="21"/>
                      <w:u w:val="none" w:color="auto"/>
                      <w:vertAlign w:val="baseline"/>
                    </w:rPr>
                  </w:pPr>
                  <w:r>
                    <w:rPr>
                      <w:rFonts w:hint="eastAsia" w:cs="Times New Roman"/>
                      <w:b w:val="0"/>
                      <w:bCs/>
                      <w:color w:val="000000"/>
                      <w:sz w:val="21"/>
                      <w:szCs w:val="21"/>
                      <w:u w:val="none" w:color="auto"/>
                      <w:vertAlign w:val="baseline"/>
                      <w:lang w:val="en-US" w:eastAsia="zh-CN"/>
                    </w:rPr>
                    <w:t>25</w:t>
                  </w:r>
                </w:p>
              </w:tc>
              <w:tc>
                <w:tcPr>
                  <w:tcW w:w="499" w:type="pct"/>
                  <w:shd w:val="clear" w:color="auto" w:fill="auto"/>
                  <w:vAlign w:val="center"/>
                </w:tcPr>
                <w:p w14:paraId="3D469798">
                  <w:pPr>
                    <w:pStyle w:val="30"/>
                    <w:spacing w:line="240" w:lineRule="auto"/>
                    <w:ind w:firstLine="0" w:firstLineChars="0"/>
                    <w:jc w:val="center"/>
                    <w:rPr>
                      <w:rFonts w:hint="default" w:ascii="Times New Roman" w:hAnsi="Times New Roman" w:eastAsia="宋体" w:cs="Times New Roman"/>
                      <w:b w:val="0"/>
                      <w:bCs/>
                      <w:color w:val="000000"/>
                      <w:sz w:val="21"/>
                      <w:szCs w:val="21"/>
                      <w:u w:val="none" w:color="auto"/>
                      <w:vertAlign w:val="baseline"/>
                      <w:lang w:val="en-US" w:eastAsia="zh-CN"/>
                    </w:rPr>
                  </w:pPr>
                  <w:r>
                    <w:rPr>
                      <w:rFonts w:hint="eastAsia" w:ascii="Times New Roman" w:hAnsi="Times New Roman" w:eastAsia="宋体" w:cs="Times New Roman"/>
                      <w:b w:val="0"/>
                      <w:bCs/>
                      <w:color w:val="000000"/>
                      <w:sz w:val="21"/>
                      <w:szCs w:val="21"/>
                      <w:u w:val="none" w:color="auto"/>
                      <w:vertAlign w:val="baseline"/>
                      <w:lang w:val="en-US" w:eastAsia="zh-CN"/>
                    </w:rPr>
                    <w:t>53.74</w:t>
                  </w:r>
                </w:p>
              </w:tc>
              <w:tc>
                <w:tcPr>
                  <w:tcW w:w="397" w:type="pct"/>
                  <w:vAlign w:val="center"/>
                </w:tcPr>
                <w:p w14:paraId="5AD352D8">
                  <w:pPr>
                    <w:pStyle w:val="30"/>
                    <w:spacing w:line="240" w:lineRule="auto"/>
                    <w:ind w:firstLine="0" w:firstLineChars="0"/>
                    <w:jc w:val="center"/>
                    <w:rPr>
                      <w:rFonts w:hint="default" w:ascii="Times New Roman" w:hAnsi="Times New Roman" w:eastAsia="宋体" w:cs="Times New Roman"/>
                      <w:b w:val="0"/>
                      <w:bCs/>
                      <w:color w:val="000000"/>
                      <w:sz w:val="21"/>
                      <w:szCs w:val="21"/>
                      <w:u w:val="none" w:color="auto"/>
                      <w:vertAlign w:val="baseline"/>
                      <w:lang w:val="en-US" w:eastAsia="zh-CN"/>
                    </w:rPr>
                  </w:pPr>
                  <w:r>
                    <w:rPr>
                      <w:rFonts w:hint="eastAsia" w:ascii="Times New Roman" w:hAnsi="Times New Roman" w:eastAsia="宋体" w:cs="Times New Roman"/>
                      <w:b w:val="0"/>
                      <w:bCs/>
                      <w:color w:val="000000"/>
                      <w:sz w:val="21"/>
                      <w:szCs w:val="21"/>
                      <w:u w:val="none" w:color="auto"/>
                      <w:vertAlign w:val="baseline"/>
                      <w:lang w:val="en-US" w:eastAsia="zh-CN"/>
                    </w:rPr>
                    <w:t>1</w:t>
                  </w:r>
                </w:p>
              </w:tc>
            </w:tr>
            <w:tr w14:paraId="25EDCE2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16" w:type="pct"/>
                  <w:vAlign w:val="center"/>
                </w:tcPr>
                <w:p w14:paraId="0858E7C9">
                  <w:pPr>
                    <w:pStyle w:val="30"/>
                    <w:spacing w:line="240" w:lineRule="auto"/>
                    <w:ind w:firstLine="0" w:firstLineChars="0"/>
                    <w:jc w:val="center"/>
                    <w:rPr>
                      <w:rFonts w:hint="eastAsia" w:ascii="Times New Roman" w:hAnsi="Times New Roman" w:eastAsia="宋体" w:cs="Times New Roman"/>
                      <w:b w:val="0"/>
                      <w:bCs/>
                      <w:color w:val="000000"/>
                      <w:sz w:val="21"/>
                      <w:szCs w:val="21"/>
                      <w:u w:val="none" w:color="auto"/>
                      <w:vertAlign w:val="baseline"/>
                      <w:lang w:val="en-US" w:eastAsia="zh-CN"/>
                    </w:rPr>
                  </w:pPr>
                  <w:r>
                    <w:rPr>
                      <w:rFonts w:hint="eastAsia" w:cs="Times New Roman"/>
                      <w:b w:val="0"/>
                      <w:bCs/>
                      <w:color w:val="000000"/>
                      <w:sz w:val="21"/>
                      <w:szCs w:val="21"/>
                      <w:u w:val="none" w:color="auto"/>
                      <w:vertAlign w:val="baseline"/>
                      <w:lang w:val="en-US" w:eastAsia="zh-CN"/>
                    </w:rPr>
                    <w:t>3</w:t>
                  </w:r>
                </w:p>
              </w:tc>
              <w:tc>
                <w:tcPr>
                  <w:tcW w:w="1060" w:type="pct"/>
                  <w:shd w:val="clear" w:color="auto" w:fill="auto"/>
                  <w:vAlign w:val="center"/>
                </w:tcPr>
                <w:p w14:paraId="03A79B95">
                  <w:pPr>
                    <w:pStyle w:val="24"/>
                    <w:bidi w:val="0"/>
                    <w:ind w:firstLine="0" w:firstLineChars="0"/>
                    <w:jc w:val="center"/>
                    <w:rPr>
                      <w:rFonts w:hint="default" w:ascii="Times New Roman" w:hAnsi="Times New Roman" w:eastAsia="宋体" w:cs="Times New Roman"/>
                      <w:kern w:val="2"/>
                      <w:sz w:val="21"/>
                      <w:szCs w:val="24"/>
                      <w:lang w:val="en-US" w:eastAsia="zh-CN" w:bidi="ar-SA"/>
                    </w:rPr>
                  </w:pPr>
                  <w:r>
                    <w:rPr>
                      <w:rFonts w:hint="eastAsia"/>
                      <w:lang w:val="en-US" w:eastAsia="zh-CN"/>
                    </w:rPr>
                    <w:t>全自动盘管机</w:t>
                  </w:r>
                </w:p>
              </w:tc>
              <w:tc>
                <w:tcPr>
                  <w:tcW w:w="417" w:type="pct"/>
                  <w:shd w:val="clear" w:color="auto" w:fill="auto"/>
                  <w:vAlign w:val="center"/>
                </w:tcPr>
                <w:p w14:paraId="5A6E76CC">
                  <w:pPr>
                    <w:pStyle w:val="30"/>
                    <w:spacing w:line="240" w:lineRule="auto"/>
                    <w:ind w:firstLine="0" w:firstLineChars="0"/>
                    <w:jc w:val="center"/>
                    <w:rPr>
                      <w:rFonts w:hint="default" w:ascii="Times New Roman" w:hAnsi="Times New Roman" w:eastAsia="宋体" w:cs="Times New Roman"/>
                      <w:b w:val="0"/>
                      <w:color w:val="000000"/>
                      <w:kern w:val="0"/>
                      <w:sz w:val="21"/>
                      <w:szCs w:val="21"/>
                      <w:u w:val="none" w:color="auto"/>
                      <w:lang w:val="en-US" w:eastAsia="zh-CN" w:bidi="ar-SA"/>
                    </w:rPr>
                  </w:pPr>
                  <w:r>
                    <w:rPr>
                      <w:rFonts w:hint="eastAsia" w:cs="Times New Roman"/>
                      <w:b w:val="0"/>
                      <w:color w:val="000000"/>
                      <w:kern w:val="0"/>
                      <w:sz w:val="21"/>
                      <w:szCs w:val="21"/>
                      <w:u w:val="none" w:color="auto"/>
                      <w:lang w:val="en-US" w:eastAsia="zh-CN" w:bidi="ar-SA"/>
                    </w:rPr>
                    <w:t>85</w:t>
                  </w:r>
                </w:p>
              </w:tc>
              <w:tc>
                <w:tcPr>
                  <w:tcW w:w="436" w:type="pct"/>
                  <w:shd w:val="clear" w:color="auto" w:fill="auto"/>
                  <w:vAlign w:val="center"/>
                </w:tcPr>
                <w:p w14:paraId="59084F57">
                  <w:pPr>
                    <w:pStyle w:val="30"/>
                    <w:spacing w:line="240" w:lineRule="auto"/>
                    <w:ind w:firstLine="0" w:firstLineChars="0"/>
                    <w:jc w:val="center"/>
                    <w:rPr>
                      <w:rFonts w:hint="default" w:ascii="Times New Roman" w:hAnsi="Times New Roman" w:eastAsia="宋体" w:cs="Times New Roman"/>
                      <w:b w:val="0"/>
                      <w:bCs/>
                      <w:color w:val="000000"/>
                      <w:kern w:val="44"/>
                      <w:sz w:val="21"/>
                      <w:szCs w:val="21"/>
                      <w:u w:val="none" w:color="auto"/>
                      <w:vertAlign w:val="baseline"/>
                      <w:lang w:val="en-US" w:eastAsia="zh-CN" w:bidi="ar-SA"/>
                    </w:rPr>
                  </w:pPr>
                  <w:r>
                    <w:rPr>
                      <w:rFonts w:hint="eastAsia" w:cs="Times New Roman"/>
                      <w:b w:val="0"/>
                      <w:bCs/>
                      <w:color w:val="000000"/>
                      <w:sz w:val="21"/>
                      <w:szCs w:val="21"/>
                      <w:u w:val="none" w:color="auto"/>
                      <w:vertAlign w:val="baseline"/>
                      <w:lang w:val="en-US" w:eastAsia="zh-CN"/>
                    </w:rPr>
                    <w:t>1.3</w:t>
                  </w:r>
                </w:p>
              </w:tc>
              <w:tc>
                <w:tcPr>
                  <w:tcW w:w="413" w:type="pct"/>
                  <w:shd w:val="clear" w:color="auto" w:fill="auto"/>
                  <w:vAlign w:val="center"/>
                </w:tcPr>
                <w:p w14:paraId="7722B4E3">
                  <w:pPr>
                    <w:pStyle w:val="30"/>
                    <w:spacing w:line="240" w:lineRule="auto"/>
                    <w:ind w:firstLine="0" w:firstLineChars="0"/>
                    <w:jc w:val="center"/>
                    <w:rPr>
                      <w:rFonts w:hint="default" w:ascii="Times New Roman" w:hAnsi="Times New Roman" w:eastAsia="宋体" w:cs="Times New Roman"/>
                      <w:b w:val="0"/>
                      <w:bCs/>
                      <w:color w:val="000000"/>
                      <w:kern w:val="44"/>
                      <w:sz w:val="21"/>
                      <w:szCs w:val="21"/>
                      <w:u w:val="none" w:color="auto"/>
                      <w:vertAlign w:val="baseline"/>
                      <w:lang w:val="en-US" w:eastAsia="zh-CN" w:bidi="ar-SA"/>
                    </w:rPr>
                  </w:pPr>
                  <w:r>
                    <w:rPr>
                      <w:rFonts w:hint="eastAsia" w:cs="Times New Roman"/>
                      <w:b w:val="0"/>
                      <w:bCs/>
                      <w:color w:val="000000"/>
                      <w:sz w:val="21"/>
                      <w:szCs w:val="21"/>
                      <w:u w:val="none" w:color="auto"/>
                      <w:vertAlign w:val="baseline"/>
                      <w:lang w:val="en-US" w:eastAsia="zh-CN"/>
                    </w:rPr>
                    <w:t>4.27</w:t>
                  </w:r>
                </w:p>
              </w:tc>
              <w:tc>
                <w:tcPr>
                  <w:tcW w:w="217" w:type="pct"/>
                  <w:shd w:val="clear" w:color="auto" w:fill="auto"/>
                  <w:vAlign w:val="center"/>
                </w:tcPr>
                <w:p w14:paraId="71884866">
                  <w:pPr>
                    <w:pStyle w:val="30"/>
                    <w:spacing w:line="240" w:lineRule="auto"/>
                    <w:ind w:firstLine="0" w:firstLineChars="0"/>
                    <w:jc w:val="center"/>
                    <w:rPr>
                      <w:rFonts w:hint="default" w:ascii="Times New Roman" w:hAnsi="Times New Roman" w:eastAsia="宋体" w:cs="Times New Roman"/>
                      <w:b w:val="0"/>
                      <w:bCs/>
                      <w:color w:val="000000"/>
                      <w:kern w:val="44"/>
                      <w:sz w:val="21"/>
                      <w:szCs w:val="21"/>
                      <w:u w:val="none" w:color="auto"/>
                      <w:vertAlign w:val="baseline"/>
                      <w:lang w:val="en-US" w:eastAsia="zh-CN" w:bidi="ar-SA"/>
                    </w:rPr>
                  </w:pPr>
                  <w:r>
                    <w:rPr>
                      <w:rFonts w:hint="eastAsia" w:cs="Times New Roman"/>
                      <w:b w:val="0"/>
                      <w:bCs/>
                      <w:color w:val="000000"/>
                      <w:sz w:val="21"/>
                      <w:szCs w:val="21"/>
                      <w:u w:val="none" w:color="auto"/>
                      <w:vertAlign w:val="baseline"/>
                      <w:lang w:val="en-US" w:eastAsia="zh-CN"/>
                    </w:rPr>
                    <w:t>1</w:t>
                  </w:r>
                </w:p>
              </w:tc>
              <w:tc>
                <w:tcPr>
                  <w:tcW w:w="427" w:type="pct"/>
                  <w:shd w:val="clear" w:color="auto" w:fill="auto"/>
                  <w:vAlign w:val="center"/>
                </w:tcPr>
                <w:p w14:paraId="199E5CB7">
                  <w:pPr>
                    <w:pStyle w:val="30"/>
                    <w:spacing w:line="240" w:lineRule="auto"/>
                    <w:ind w:firstLine="0" w:firstLineChars="0"/>
                    <w:jc w:val="center"/>
                    <w:rPr>
                      <w:rFonts w:hint="default" w:ascii="Times New Roman" w:hAnsi="Times New Roman" w:eastAsia="宋体" w:cs="Times New Roman"/>
                      <w:b w:val="0"/>
                      <w:bCs/>
                      <w:color w:val="000000"/>
                      <w:kern w:val="44"/>
                      <w:sz w:val="21"/>
                      <w:szCs w:val="21"/>
                      <w:u w:val="none" w:color="auto"/>
                      <w:vertAlign w:val="baseline"/>
                      <w:lang w:val="en-US" w:eastAsia="zh-CN" w:bidi="ar-SA"/>
                    </w:rPr>
                  </w:pPr>
                  <w:r>
                    <w:rPr>
                      <w:rFonts w:hint="eastAsia" w:cs="Times New Roman"/>
                      <w:b w:val="0"/>
                      <w:bCs/>
                      <w:color w:val="000000"/>
                      <w:sz w:val="21"/>
                      <w:szCs w:val="21"/>
                      <w:u w:val="none" w:color="auto"/>
                      <w:vertAlign w:val="baseline"/>
                      <w:lang w:val="en-US" w:eastAsia="zh-CN"/>
                    </w:rPr>
                    <w:t>1.3</w:t>
                  </w:r>
                </w:p>
              </w:tc>
              <w:tc>
                <w:tcPr>
                  <w:tcW w:w="426" w:type="pct"/>
                  <w:vAlign w:val="center"/>
                </w:tcPr>
                <w:p w14:paraId="6F852875">
                  <w:pPr>
                    <w:pStyle w:val="30"/>
                    <w:spacing w:line="240" w:lineRule="auto"/>
                    <w:ind w:firstLine="0" w:firstLineChars="0"/>
                    <w:jc w:val="center"/>
                    <w:rPr>
                      <w:rFonts w:hint="default" w:ascii="Times New Roman" w:hAnsi="Times New Roman" w:eastAsia="宋体" w:cs="Times New Roman"/>
                      <w:b w:val="0"/>
                      <w:bCs/>
                      <w:color w:val="000000"/>
                      <w:sz w:val="21"/>
                      <w:szCs w:val="21"/>
                      <w:u w:val="none" w:color="auto"/>
                      <w:vertAlign w:val="baseline"/>
                      <w:lang w:val="en-US" w:eastAsia="zh-CN"/>
                    </w:rPr>
                  </w:pPr>
                  <w:r>
                    <w:rPr>
                      <w:rFonts w:hint="eastAsia" w:cs="Times New Roman"/>
                      <w:b w:val="0"/>
                      <w:bCs/>
                      <w:color w:val="000000"/>
                      <w:sz w:val="21"/>
                      <w:szCs w:val="21"/>
                      <w:u w:val="none" w:color="auto"/>
                      <w:vertAlign w:val="baseline"/>
                      <w:lang w:val="en-US" w:eastAsia="zh-CN"/>
                    </w:rPr>
                    <w:t>77.76</w:t>
                  </w:r>
                </w:p>
              </w:tc>
              <w:tc>
                <w:tcPr>
                  <w:tcW w:w="386" w:type="pct"/>
                  <w:vAlign w:val="center"/>
                </w:tcPr>
                <w:p w14:paraId="10F1922A">
                  <w:pPr>
                    <w:spacing w:line="240" w:lineRule="auto"/>
                    <w:ind w:firstLine="0" w:firstLineChars="0"/>
                    <w:jc w:val="center"/>
                    <w:rPr>
                      <w:rFonts w:hint="default" w:ascii="Times New Roman" w:hAnsi="Times New Roman" w:cs="Times New Roman"/>
                      <w:b w:val="0"/>
                      <w:bCs/>
                      <w:color w:val="000000"/>
                      <w:sz w:val="21"/>
                      <w:szCs w:val="21"/>
                      <w:u w:val="none" w:color="auto"/>
                      <w:vertAlign w:val="baseline"/>
                    </w:rPr>
                  </w:pPr>
                  <w:r>
                    <w:rPr>
                      <w:rFonts w:hint="eastAsia" w:cs="Times New Roman"/>
                      <w:b w:val="0"/>
                      <w:bCs/>
                      <w:color w:val="000000"/>
                      <w:sz w:val="21"/>
                      <w:szCs w:val="21"/>
                      <w:u w:val="none" w:color="auto"/>
                      <w:vertAlign w:val="baseline"/>
                      <w:lang w:val="en-US" w:eastAsia="zh-CN"/>
                    </w:rPr>
                    <w:t>25</w:t>
                  </w:r>
                </w:p>
              </w:tc>
              <w:tc>
                <w:tcPr>
                  <w:tcW w:w="499" w:type="pct"/>
                  <w:shd w:val="clear" w:color="auto" w:fill="auto"/>
                  <w:vAlign w:val="center"/>
                </w:tcPr>
                <w:p w14:paraId="2DBF81CC">
                  <w:pPr>
                    <w:pStyle w:val="30"/>
                    <w:spacing w:line="240" w:lineRule="auto"/>
                    <w:ind w:firstLine="0" w:firstLineChars="0"/>
                    <w:jc w:val="center"/>
                    <w:rPr>
                      <w:rFonts w:hint="default" w:ascii="Times New Roman" w:hAnsi="Times New Roman" w:eastAsia="宋体" w:cs="Times New Roman"/>
                      <w:b w:val="0"/>
                      <w:bCs/>
                      <w:color w:val="000000"/>
                      <w:sz w:val="21"/>
                      <w:szCs w:val="21"/>
                      <w:u w:val="none" w:color="auto"/>
                      <w:vertAlign w:val="baseline"/>
                      <w:lang w:val="en-US" w:eastAsia="zh-CN"/>
                    </w:rPr>
                  </w:pPr>
                  <w:r>
                    <w:rPr>
                      <w:rFonts w:hint="eastAsia" w:ascii="Times New Roman" w:hAnsi="Times New Roman" w:eastAsia="宋体" w:cs="Times New Roman"/>
                      <w:b w:val="0"/>
                      <w:bCs/>
                      <w:color w:val="000000"/>
                      <w:sz w:val="21"/>
                      <w:szCs w:val="21"/>
                      <w:u w:val="none" w:color="auto"/>
                      <w:vertAlign w:val="baseline"/>
                      <w:lang w:val="en-US" w:eastAsia="zh-CN"/>
                    </w:rPr>
                    <w:t>52.76</w:t>
                  </w:r>
                </w:p>
              </w:tc>
              <w:tc>
                <w:tcPr>
                  <w:tcW w:w="397" w:type="pct"/>
                  <w:vAlign w:val="center"/>
                </w:tcPr>
                <w:p w14:paraId="28DE0936">
                  <w:pPr>
                    <w:pStyle w:val="30"/>
                    <w:spacing w:line="240" w:lineRule="auto"/>
                    <w:ind w:firstLine="0" w:firstLineChars="0"/>
                    <w:jc w:val="center"/>
                    <w:rPr>
                      <w:rFonts w:hint="default" w:ascii="Times New Roman" w:hAnsi="Times New Roman" w:eastAsia="宋体" w:cs="Times New Roman"/>
                      <w:b w:val="0"/>
                      <w:bCs/>
                      <w:color w:val="000000"/>
                      <w:sz w:val="21"/>
                      <w:szCs w:val="21"/>
                      <w:u w:val="none" w:color="auto"/>
                      <w:vertAlign w:val="baseline"/>
                      <w:lang w:val="en-US" w:eastAsia="zh-CN"/>
                    </w:rPr>
                  </w:pPr>
                  <w:r>
                    <w:rPr>
                      <w:rFonts w:hint="eastAsia" w:ascii="Times New Roman" w:hAnsi="Times New Roman" w:eastAsia="宋体" w:cs="Times New Roman"/>
                      <w:b w:val="0"/>
                      <w:bCs/>
                      <w:color w:val="000000"/>
                      <w:sz w:val="21"/>
                      <w:szCs w:val="21"/>
                      <w:u w:val="none" w:color="auto"/>
                      <w:vertAlign w:val="baseline"/>
                      <w:lang w:val="en-US" w:eastAsia="zh-CN"/>
                    </w:rPr>
                    <w:t>1</w:t>
                  </w:r>
                </w:p>
              </w:tc>
            </w:tr>
            <w:tr w14:paraId="0B5C73D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16" w:type="pct"/>
                  <w:vAlign w:val="center"/>
                </w:tcPr>
                <w:p w14:paraId="03D10269">
                  <w:pPr>
                    <w:pStyle w:val="30"/>
                    <w:spacing w:line="240" w:lineRule="auto"/>
                    <w:ind w:firstLine="0" w:firstLineChars="0"/>
                    <w:jc w:val="center"/>
                    <w:rPr>
                      <w:rFonts w:hint="eastAsia" w:ascii="Times New Roman" w:hAnsi="Times New Roman" w:eastAsia="宋体" w:cs="Times New Roman"/>
                      <w:b w:val="0"/>
                      <w:bCs/>
                      <w:color w:val="000000"/>
                      <w:sz w:val="21"/>
                      <w:szCs w:val="21"/>
                      <w:u w:val="none" w:color="auto"/>
                      <w:vertAlign w:val="baseline"/>
                      <w:lang w:val="en-US" w:eastAsia="zh-CN"/>
                    </w:rPr>
                  </w:pPr>
                  <w:r>
                    <w:rPr>
                      <w:rFonts w:hint="eastAsia" w:cs="Times New Roman"/>
                      <w:b w:val="0"/>
                      <w:bCs/>
                      <w:color w:val="000000"/>
                      <w:sz w:val="21"/>
                      <w:szCs w:val="21"/>
                      <w:u w:val="none" w:color="auto"/>
                      <w:vertAlign w:val="baseline"/>
                      <w:lang w:val="en-US" w:eastAsia="zh-CN"/>
                    </w:rPr>
                    <w:t>4</w:t>
                  </w:r>
                </w:p>
              </w:tc>
              <w:tc>
                <w:tcPr>
                  <w:tcW w:w="1060" w:type="pct"/>
                  <w:shd w:val="clear" w:color="auto" w:fill="auto"/>
                  <w:vAlign w:val="center"/>
                </w:tcPr>
                <w:p w14:paraId="1F38319C">
                  <w:pPr>
                    <w:pStyle w:val="24"/>
                    <w:bidi w:val="0"/>
                    <w:ind w:firstLine="0" w:firstLineChars="0"/>
                    <w:jc w:val="center"/>
                    <w:rPr>
                      <w:rFonts w:hint="default" w:ascii="Times New Roman" w:hAnsi="Times New Roman" w:eastAsia="宋体" w:cs="Times New Roman"/>
                      <w:kern w:val="2"/>
                      <w:sz w:val="21"/>
                      <w:szCs w:val="24"/>
                      <w:lang w:val="en-US" w:eastAsia="zh-CN" w:bidi="ar-SA"/>
                    </w:rPr>
                  </w:pPr>
                  <w:r>
                    <w:rPr>
                      <w:rFonts w:hint="eastAsia"/>
                      <w:lang w:val="en-US" w:eastAsia="zh-CN"/>
                    </w:rPr>
                    <w:t>高速冲床</w:t>
                  </w:r>
                </w:p>
              </w:tc>
              <w:tc>
                <w:tcPr>
                  <w:tcW w:w="417" w:type="pct"/>
                  <w:shd w:val="clear" w:color="auto" w:fill="auto"/>
                  <w:vAlign w:val="center"/>
                </w:tcPr>
                <w:p w14:paraId="0E6284B1">
                  <w:pPr>
                    <w:spacing w:line="240" w:lineRule="auto"/>
                    <w:ind w:firstLine="0" w:firstLineChars="0"/>
                    <w:jc w:val="center"/>
                    <w:rPr>
                      <w:rFonts w:hint="default" w:ascii="Times New Roman" w:hAnsi="Times New Roman" w:eastAsia="宋体" w:cs="Times New Roman"/>
                      <w:b w:val="0"/>
                      <w:color w:val="000000"/>
                      <w:kern w:val="0"/>
                      <w:sz w:val="21"/>
                      <w:szCs w:val="21"/>
                      <w:u w:val="none" w:color="auto"/>
                      <w:lang w:val="en-US" w:eastAsia="zh-CN" w:bidi="ar-SA"/>
                    </w:rPr>
                  </w:pPr>
                  <w:r>
                    <w:rPr>
                      <w:rFonts w:hint="eastAsia" w:cs="Times New Roman"/>
                      <w:b w:val="0"/>
                      <w:color w:val="000000"/>
                      <w:kern w:val="0"/>
                      <w:sz w:val="21"/>
                      <w:szCs w:val="21"/>
                      <w:u w:val="none" w:color="auto"/>
                      <w:lang w:val="en-US" w:eastAsia="zh-CN" w:bidi="ar-SA"/>
                    </w:rPr>
                    <w:t>75</w:t>
                  </w:r>
                </w:p>
              </w:tc>
              <w:tc>
                <w:tcPr>
                  <w:tcW w:w="436" w:type="pct"/>
                  <w:shd w:val="clear" w:color="auto" w:fill="auto"/>
                  <w:vAlign w:val="center"/>
                </w:tcPr>
                <w:p w14:paraId="4D0B5D4B">
                  <w:pPr>
                    <w:pStyle w:val="30"/>
                    <w:spacing w:line="240" w:lineRule="auto"/>
                    <w:ind w:firstLine="0" w:firstLineChars="0"/>
                    <w:jc w:val="center"/>
                    <w:rPr>
                      <w:rFonts w:hint="default" w:ascii="Times New Roman" w:hAnsi="Times New Roman" w:eastAsia="宋体" w:cs="Times New Roman"/>
                      <w:b w:val="0"/>
                      <w:bCs/>
                      <w:color w:val="000000"/>
                      <w:kern w:val="44"/>
                      <w:sz w:val="21"/>
                      <w:szCs w:val="21"/>
                      <w:u w:val="none" w:color="auto"/>
                      <w:vertAlign w:val="baseline"/>
                      <w:lang w:val="en-US" w:eastAsia="zh-CN" w:bidi="ar-SA"/>
                    </w:rPr>
                  </w:pPr>
                  <w:r>
                    <w:rPr>
                      <w:rFonts w:hint="eastAsia" w:cs="Times New Roman"/>
                      <w:b w:val="0"/>
                      <w:bCs/>
                      <w:color w:val="000000"/>
                      <w:sz w:val="21"/>
                      <w:szCs w:val="21"/>
                      <w:u w:val="none" w:color="auto"/>
                      <w:vertAlign w:val="baseline"/>
                      <w:lang w:val="en-US" w:eastAsia="zh-CN"/>
                    </w:rPr>
                    <w:t>27.85</w:t>
                  </w:r>
                </w:p>
              </w:tc>
              <w:tc>
                <w:tcPr>
                  <w:tcW w:w="413" w:type="pct"/>
                  <w:shd w:val="clear" w:color="auto" w:fill="auto"/>
                  <w:vAlign w:val="center"/>
                </w:tcPr>
                <w:p w14:paraId="3AA6B3DF">
                  <w:pPr>
                    <w:pStyle w:val="30"/>
                    <w:spacing w:line="240" w:lineRule="auto"/>
                    <w:ind w:firstLine="0" w:firstLineChars="0"/>
                    <w:jc w:val="center"/>
                    <w:rPr>
                      <w:rFonts w:hint="default" w:ascii="Times New Roman" w:hAnsi="Times New Roman" w:eastAsia="宋体" w:cs="Times New Roman"/>
                      <w:b w:val="0"/>
                      <w:bCs/>
                      <w:color w:val="000000"/>
                      <w:kern w:val="44"/>
                      <w:sz w:val="21"/>
                      <w:szCs w:val="21"/>
                      <w:u w:val="none" w:color="auto"/>
                      <w:vertAlign w:val="baseline"/>
                      <w:lang w:val="en-US" w:eastAsia="zh-CN" w:bidi="ar-SA"/>
                    </w:rPr>
                  </w:pPr>
                  <w:r>
                    <w:rPr>
                      <w:rFonts w:hint="eastAsia" w:cs="Times New Roman"/>
                      <w:b w:val="0"/>
                      <w:bCs/>
                      <w:color w:val="000000"/>
                      <w:sz w:val="21"/>
                      <w:szCs w:val="21"/>
                      <w:u w:val="none" w:color="auto"/>
                      <w:vertAlign w:val="baseline"/>
                      <w:lang w:val="en-US" w:eastAsia="zh-CN"/>
                    </w:rPr>
                    <w:t>3.77</w:t>
                  </w:r>
                </w:p>
              </w:tc>
              <w:tc>
                <w:tcPr>
                  <w:tcW w:w="217" w:type="pct"/>
                  <w:shd w:val="clear" w:color="auto" w:fill="auto"/>
                  <w:vAlign w:val="center"/>
                </w:tcPr>
                <w:p w14:paraId="0F5BA752">
                  <w:pPr>
                    <w:pStyle w:val="30"/>
                    <w:spacing w:line="240" w:lineRule="auto"/>
                    <w:ind w:firstLine="0" w:firstLineChars="0"/>
                    <w:jc w:val="center"/>
                    <w:rPr>
                      <w:rFonts w:hint="default" w:ascii="Times New Roman" w:hAnsi="Times New Roman" w:eastAsia="宋体" w:cs="Times New Roman"/>
                      <w:b w:val="0"/>
                      <w:bCs/>
                      <w:color w:val="000000"/>
                      <w:kern w:val="44"/>
                      <w:sz w:val="21"/>
                      <w:szCs w:val="21"/>
                      <w:u w:val="none" w:color="auto"/>
                      <w:vertAlign w:val="baseline"/>
                      <w:lang w:val="en-US" w:eastAsia="zh-CN" w:bidi="ar-SA"/>
                    </w:rPr>
                  </w:pPr>
                  <w:r>
                    <w:rPr>
                      <w:rFonts w:hint="eastAsia" w:cs="Times New Roman"/>
                      <w:b w:val="0"/>
                      <w:bCs/>
                      <w:color w:val="000000"/>
                      <w:sz w:val="21"/>
                      <w:szCs w:val="21"/>
                      <w:u w:val="none" w:color="auto"/>
                      <w:vertAlign w:val="baseline"/>
                      <w:lang w:val="en-US" w:eastAsia="zh-CN"/>
                    </w:rPr>
                    <w:t>1</w:t>
                  </w:r>
                </w:p>
              </w:tc>
              <w:tc>
                <w:tcPr>
                  <w:tcW w:w="427" w:type="pct"/>
                  <w:shd w:val="clear" w:color="auto" w:fill="auto"/>
                  <w:vAlign w:val="center"/>
                </w:tcPr>
                <w:p w14:paraId="62FD5530">
                  <w:pPr>
                    <w:pStyle w:val="30"/>
                    <w:spacing w:line="240" w:lineRule="auto"/>
                    <w:ind w:firstLine="0" w:firstLineChars="0"/>
                    <w:jc w:val="center"/>
                    <w:rPr>
                      <w:rFonts w:hint="default" w:ascii="Times New Roman" w:hAnsi="Times New Roman" w:eastAsia="宋体" w:cs="Times New Roman"/>
                      <w:b w:val="0"/>
                      <w:bCs/>
                      <w:color w:val="000000"/>
                      <w:kern w:val="44"/>
                      <w:sz w:val="21"/>
                      <w:szCs w:val="21"/>
                      <w:u w:val="none" w:color="auto"/>
                      <w:vertAlign w:val="baseline"/>
                      <w:lang w:val="en-US" w:eastAsia="zh-CN" w:bidi="ar-SA"/>
                    </w:rPr>
                  </w:pPr>
                  <w:r>
                    <w:rPr>
                      <w:rFonts w:hint="eastAsia" w:cs="Times New Roman"/>
                      <w:b w:val="0"/>
                      <w:bCs/>
                      <w:color w:val="000000"/>
                      <w:sz w:val="21"/>
                      <w:szCs w:val="21"/>
                      <w:u w:val="none" w:color="auto"/>
                      <w:vertAlign w:val="baseline"/>
                      <w:lang w:val="en-US" w:eastAsia="zh-CN"/>
                    </w:rPr>
                    <w:t>3.77</w:t>
                  </w:r>
                </w:p>
              </w:tc>
              <w:tc>
                <w:tcPr>
                  <w:tcW w:w="426" w:type="pct"/>
                  <w:vAlign w:val="center"/>
                </w:tcPr>
                <w:p w14:paraId="2C33992C">
                  <w:pPr>
                    <w:pStyle w:val="30"/>
                    <w:spacing w:line="240" w:lineRule="auto"/>
                    <w:ind w:firstLine="0" w:firstLineChars="0"/>
                    <w:jc w:val="center"/>
                    <w:rPr>
                      <w:rFonts w:hint="default" w:ascii="Times New Roman" w:hAnsi="Times New Roman" w:eastAsia="宋体" w:cs="Times New Roman"/>
                      <w:b w:val="0"/>
                      <w:bCs/>
                      <w:color w:val="000000"/>
                      <w:sz w:val="21"/>
                      <w:szCs w:val="21"/>
                      <w:u w:val="none" w:color="auto"/>
                      <w:vertAlign w:val="baseline"/>
                      <w:lang w:val="en-US" w:eastAsia="zh-CN"/>
                    </w:rPr>
                  </w:pPr>
                  <w:r>
                    <w:rPr>
                      <w:rFonts w:hint="eastAsia" w:cs="Times New Roman"/>
                      <w:b w:val="0"/>
                      <w:bCs/>
                      <w:color w:val="000000"/>
                      <w:sz w:val="21"/>
                      <w:szCs w:val="21"/>
                      <w:u w:val="none" w:color="auto"/>
                      <w:vertAlign w:val="baseline"/>
                      <w:lang w:val="en-US" w:eastAsia="zh-CN"/>
                    </w:rPr>
                    <w:t>58.6</w:t>
                  </w:r>
                </w:p>
              </w:tc>
              <w:tc>
                <w:tcPr>
                  <w:tcW w:w="386" w:type="pct"/>
                  <w:vAlign w:val="center"/>
                </w:tcPr>
                <w:p w14:paraId="3E98B15F">
                  <w:pPr>
                    <w:spacing w:line="240" w:lineRule="auto"/>
                    <w:ind w:firstLine="0" w:firstLineChars="0"/>
                    <w:jc w:val="center"/>
                    <w:rPr>
                      <w:rFonts w:hint="default" w:ascii="Times New Roman" w:hAnsi="Times New Roman" w:cs="Times New Roman"/>
                      <w:b w:val="0"/>
                      <w:bCs/>
                      <w:color w:val="000000"/>
                      <w:sz w:val="21"/>
                      <w:szCs w:val="21"/>
                      <w:u w:val="none" w:color="auto"/>
                      <w:vertAlign w:val="baseline"/>
                    </w:rPr>
                  </w:pPr>
                  <w:r>
                    <w:rPr>
                      <w:rFonts w:hint="eastAsia" w:cs="Times New Roman"/>
                      <w:b w:val="0"/>
                      <w:bCs/>
                      <w:color w:val="000000"/>
                      <w:sz w:val="21"/>
                      <w:szCs w:val="21"/>
                      <w:u w:val="none" w:color="auto"/>
                      <w:vertAlign w:val="baseline"/>
                      <w:lang w:val="en-US" w:eastAsia="zh-CN"/>
                    </w:rPr>
                    <w:t>25</w:t>
                  </w:r>
                </w:p>
              </w:tc>
              <w:tc>
                <w:tcPr>
                  <w:tcW w:w="499" w:type="pct"/>
                  <w:shd w:val="clear" w:color="auto" w:fill="auto"/>
                  <w:vAlign w:val="center"/>
                </w:tcPr>
                <w:p w14:paraId="0AB7B059">
                  <w:pPr>
                    <w:pStyle w:val="30"/>
                    <w:spacing w:line="240" w:lineRule="auto"/>
                    <w:ind w:firstLine="0" w:firstLineChars="0"/>
                    <w:jc w:val="center"/>
                    <w:rPr>
                      <w:rFonts w:hint="default" w:ascii="Times New Roman" w:hAnsi="Times New Roman" w:eastAsia="宋体" w:cs="Times New Roman"/>
                      <w:b w:val="0"/>
                      <w:bCs/>
                      <w:color w:val="000000"/>
                      <w:sz w:val="21"/>
                      <w:szCs w:val="21"/>
                      <w:u w:val="none" w:color="auto"/>
                      <w:vertAlign w:val="baseline"/>
                      <w:lang w:val="en-US" w:eastAsia="zh-CN"/>
                    </w:rPr>
                  </w:pPr>
                  <w:r>
                    <w:rPr>
                      <w:rFonts w:hint="eastAsia" w:ascii="Times New Roman" w:hAnsi="Times New Roman" w:eastAsia="宋体" w:cs="Times New Roman"/>
                      <w:b w:val="0"/>
                      <w:bCs/>
                      <w:color w:val="000000"/>
                      <w:sz w:val="21"/>
                      <w:szCs w:val="21"/>
                      <w:u w:val="none" w:color="auto"/>
                      <w:vertAlign w:val="baseline"/>
                      <w:lang w:val="en-US" w:eastAsia="zh-CN"/>
                    </w:rPr>
                    <w:t>33.6</w:t>
                  </w:r>
                </w:p>
              </w:tc>
              <w:tc>
                <w:tcPr>
                  <w:tcW w:w="397" w:type="pct"/>
                  <w:vAlign w:val="center"/>
                </w:tcPr>
                <w:p w14:paraId="5D7FE728">
                  <w:pPr>
                    <w:pStyle w:val="30"/>
                    <w:spacing w:line="240" w:lineRule="auto"/>
                    <w:ind w:firstLine="0" w:firstLineChars="0"/>
                    <w:jc w:val="center"/>
                    <w:rPr>
                      <w:rFonts w:hint="default" w:ascii="Times New Roman" w:hAnsi="Times New Roman" w:eastAsia="宋体" w:cs="Times New Roman"/>
                      <w:b w:val="0"/>
                      <w:bCs/>
                      <w:color w:val="000000"/>
                      <w:sz w:val="21"/>
                      <w:szCs w:val="21"/>
                      <w:u w:val="none" w:color="auto"/>
                      <w:vertAlign w:val="baseline"/>
                      <w:lang w:val="en-US" w:eastAsia="zh-CN"/>
                    </w:rPr>
                  </w:pPr>
                  <w:r>
                    <w:rPr>
                      <w:rFonts w:hint="eastAsia" w:ascii="Times New Roman" w:hAnsi="Times New Roman" w:eastAsia="宋体" w:cs="Times New Roman"/>
                      <w:b w:val="0"/>
                      <w:bCs/>
                      <w:color w:val="000000"/>
                      <w:sz w:val="21"/>
                      <w:szCs w:val="21"/>
                      <w:u w:val="none" w:color="auto"/>
                      <w:vertAlign w:val="baseline"/>
                      <w:lang w:val="en-US" w:eastAsia="zh-CN"/>
                    </w:rPr>
                    <w:t>1</w:t>
                  </w:r>
                </w:p>
              </w:tc>
            </w:tr>
            <w:tr w14:paraId="4A0F337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16" w:type="pct"/>
                  <w:vAlign w:val="center"/>
                </w:tcPr>
                <w:p w14:paraId="41ED1DFE">
                  <w:pPr>
                    <w:pStyle w:val="30"/>
                    <w:spacing w:line="240" w:lineRule="auto"/>
                    <w:ind w:firstLine="0" w:firstLineChars="0"/>
                    <w:jc w:val="center"/>
                    <w:rPr>
                      <w:rFonts w:hint="eastAsia" w:ascii="Times New Roman" w:hAnsi="Times New Roman" w:eastAsia="宋体" w:cs="Times New Roman"/>
                      <w:b w:val="0"/>
                      <w:bCs/>
                      <w:color w:val="000000"/>
                      <w:sz w:val="21"/>
                      <w:szCs w:val="21"/>
                      <w:u w:val="none" w:color="auto"/>
                      <w:vertAlign w:val="baseline"/>
                      <w:lang w:val="en-US" w:eastAsia="zh-CN"/>
                    </w:rPr>
                  </w:pPr>
                  <w:r>
                    <w:rPr>
                      <w:rFonts w:hint="eastAsia" w:cs="Times New Roman"/>
                      <w:b w:val="0"/>
                      <w:bCs/>
                      <w:color w:val="000000"/>
                      <w:sz w:val="21"/>
                      <w:szCs w:val="21"/>
                      <w:u w:val="none" w:color="auto"/>
                      <w:vertAlign w:val="baseline"/>
                      <w:lang w:val="en-US" w:eastAsia="zh-CN"/>
                    </w:rPr>
                    <w:t>5</w:t>
                  </w:r>
                </w:p>
              </w:tc>
              <w:tc>
                <w:tcPr>
                  <w:tcW w:w="1060" w:type="pct"/>
                  <w:shd w:val="clear" w:color="auto" w:fill="auto"/>
                  <w:vAlign w:val="center"/>
                </w:tcPr>
                <w:p w14:paraId="108F60A5">
                  <w:pPr>
                    <w:pStyle w:val="24"/>
                    <w:bidi w:val="0"/>
                    <w:ind w:firstLine="0" w:firstLineChars="0"/>
                    <w:jc w:val="center"/>
                    <w:rPr>
                      <w:rFonts w:hint="default" w:ascii="Times New Roman" w:hAnsi="Times New Roman" w:eastAsia="宋体" w:cs="Times New Roman"/>
                      <w:kern w:val="2"/>
                      <w:sz w:val="21"/>
                      <w:szCs w:val="24"/>
                      <w:lang w:val="en-US" w:eastAsia="zh-CN" w:bidi="ar-SA"/>
                    </w:rPr>
                  </w:pPr>
                  <w:r>
                    <w:rPr>
                      <w:rFonts w:hint="eastAsia"/>
                      <w:lang w:val="en-US" w:eastAsia="zh-CN"/>
                    </w:rPr>
                    <w:t>高速冲床</w:t>
                  </w:r>
                </w:p>
              </w:tc>
              <w:tc>
                <w:tcPr>
                  <w:tcW w:w="417" w:type="pct"/>
                  <w:shd w:val="clear" w:color="auto" w:fill="auto"/>
                  <w:vAlign w:val="center"/>
                </w:tcPr>
                <w:p w14:paraId="245DC633">
                  <w:pPr>
                    <w:spacing w:line="240" w:lineRule="auto"/>
                    <w:ind w:firstLine="0" w:firstLineChars="0"/>
                    <w:jc w:val="center"/>
                    <w:rPr>
                      <w:rFonts w:hint="default" w:ascii="Times New Roman" w:hAnsi="Times New Roman" w:eastAsia="宋体" w:cs="Times New Roman"/>
                      <w:b w:val="0"/>
                      <w:color w:val="000000"/>
                      <w:kern w:val="0"/>
                      <w:sz w:val="21"/>
                      <w:szCs w:val="21"/>
                      <w:u w:val="none" w:color="auto"/>
                      <w:lang w:val="en-US" w:eastAsia="zh-CN" w:bidi="ar-SA"/>
                    </w:rPr>
                  </w:pPr>
                  <w:r>
                    <w:rPr>
                      <w:rFonts w:hint="eastAsia" w:cs="Times New Roman"/>
                      <w:b w:val="0"/>
                      <w:color w:val="000000"/>
                      <w:kern w:val="0"/>
                      <w:sz w:val="21"/>
                      <w:szCs w:val="21"/>
                      <w:u w:val="none" w:color="auto"/>
                      <w:lang w:val="en-US" w:eastAsia="zh-CN" w:bidi="ar-SA"/>
                    </w:rPr>
                    <w:t>75</w:t>
                  </w:r>
                </w:p>
              </w:tc>
              <w:tc>
                <w:tcPr>
                  <w:tcW w:w="436" w:type="pct"/>
                  <w:shd w:val="clear" w:color="auto" w:fill="auto"/>
                  <w:vAlign w:val="center"/>
                </w:tcPr>
                <w:p w14:paraId="08357806">
                  <w:pPr>
                    <w:pStyle w:val="30"/>
                    <w:spacing w:line="240" w:lineRule="auto"/>
                    <w:ind w:firstLine="0" w:firstLineChars="0"/>
                    <w:jc w:val="center"/>
                    <w:rPr>
                      <w:rFonts w:hint="default" w:ascii="Times New Roman" w:hAnsi="Times New Roman" w:eastAsia="宋体" w:cs="Times New Roman"/>
                      <w:b w:val="0"/>
                      <w:bCs/>
                      <w:color w:val="000000"/>
                      <w:kern w:val="44"/>
                      <w:sz w:val="21"/>
                      <w:szCs w:val="21"/>
                      <w:u w:val="none" w:color="auto"/>
                      <w:vertAlign w:val="baseline"/>
                      <w:lang w:val="en-US" w:eastAsia="zh-CN" w:bidi="ar-SA"/>
                    </w:rPr>
                  </w:pPr>
                  <w:r>
                    <w:rPr>
                      <w:rFonts w:hint="eastAsia" w:cs="Times New Roman"/>
                      <w:b w:val="0"/>
                      <w:bCs/>
                      <w:color w:val="000000"/>
                      <w:kern w:val="44"/>
                      <w:sz w:val="21"/>
                      <w:szCs w:val="21"/>
                      <w:u w:val="none" w:color="auto"/>
                      <w:vertAlign w:val="baseline"/>
                      <w:lang w:val="en-US" w:eastAsia="zh-CN" w:bidi="ar-SA"/>
                    </w:rPr>
                    <w:t>31.45</w:t>
                  </w:r>
                </w:p>
              </w:tc>
              <w:tc>
                <w:tcPr>
                  <w:tcW w:w="413" w:type="pct"/>
                  <w:shd w:val="clear" w:color="auto" w:fill="auto"/>
                  <w:vAlign w:val="center"/>
                </w:tcPr>
                <w:p w14:paraId="2FE57106">
                  <w:pPr>
                    <w:spacing w:line="240" w:lineRule="auto"/>
                    <w:ind w:firstLine="0" w:firstLineChars="0"/>
                    <w:jc w:val="center"/>
                    <w:rPr>
                      <w:rFonts w:hint="default" w:ascii="Times New Roman" w:hAnsi="Times New Roman" w:eastAsia="宋体" w:cs="Times New Roman"/>
                      <w:b w:val="0"/>
                      <w:bCs/>
                      <w:color w:val="000000"/>
                      <w:kern w:val="44"/>
                      <w:sz w:val="21"/>
                      <w:szCs w:val="21"/>
                      <w:u w:val="none" w:color="auto"/>
                      <w:vertAlign w:val="baseline"/>
                      <w:lang w:val="en-US" w:eastAsia="zh-CN" w:bidi="ar-SA"/>
                    </w:rPr>
                  </w:pPr>
                  <w:r>
                    <w:rPr>
                      <w:rFonts w:hint="eastAsia" w:cs="Times New Roman"/>
                      <w:b w:val="0"/>
                      <w:bCs/>
                      <w:color w:val="000000"/>
                      <w:sz w:val="21"/>
                      <w:szCs w:val="21"/>
                      <w:u w:val="none" w:color="auto"/>
                      <w:vertAlign w:val="baseline"/>
                      <w:lang w:val="en-US" w:eastAsia="zh-CN"/>
                    </w:rPr>
                    <w:t>3.77</w:t>
                  </w:r>
                </w:p>
              </w:tc>
              <w:tc>
                <w:tcPr>
                  <w:tcW w:w="217" w:type="pct"/>
                  <w:shd w:val="clear" w:color="auto" w:fill="auto"/>
                  <w:vAlign w:val="center"/>
                </w:tcPr>
                <w:p w14:paraId="07F2BD25">
                  <w:pPr>
                    <w:pStyle w:val="30"/>
                    <w:spacing w:line="240" w:lineRule="auto"/>
                    <w:ind w:firstLine="0" w:firstLineChars="0"/>
                    <w:jc w:val="center"/>
                    <w:rPr>
                      <w:rFonts w:hint="default" w:ascii="Times New Roman" w:hAnsi="Times New Roman" w:eastAsia="宋体" w:cs="Times New Roman"/>
                      <w:b w:val="0"/>
                      <w:bCs/>
                      <w:color w:val="000000"/>
                      <w:kern w:val="44"/>
                      <w:sz w:val="21"/>
                      <w:szCs w:val="21"/>
                      <w:u w:val="none" w:color="auto"/>
                      <w:vertAlign w:val="baseline"/>
                      <w:lang w:val="en-US" w:eastAsia="zh-CN" w:bidi="ar-SA"/>
                    </w:rPr>
                  </w:pPr>
                  <w:r>
                    <w:rPr>
                      <w:rFonts w:hint="eastAsia" w:cs="Times New Roman"/>
                      <w:b w:val="0"/>
                      <w:bCs/>
                      <w:color w:val="000000"/>
                      <w:sz w:val="21"/>
                      <w:szCs w:val="21"/>
                      <w:u w:val="none" w:color="auto"/>
                      <w:vertAlign w:val="baseline"/>
                      <w:lang w:val="en-US" w:eastAsia="zh-CN"/>
                    </w:rPr>
                    <w:t>1</w:t>
                  </w:r>
                </w:p>
              </w:tc>
              <w:tc>
                <w:tcPr>
                  <w:tcW w:w="427" w:type="pct"/>
                  <w:shd w:val="clear" w:color="auto" w:fill="auto"/>
                  <w:vAlign w:val="center"/>
                </w:tcPr>
                <w:p w14:paraId="5AB19766">
                  <w:pPr>
                    <w:spacing w:line="240" w:lineRule="auto"/>
                    <w:ind w:firstLine="0" w:firstLineChars="0"/>
                    <w:jc w:val="center"/>
                    <w:rPr>
                      <w:rFonts w:hint="default" w:ascii="Times New Roman" w:hAnsi="Times New Roman" w:eastAsia="宋体" w:cs="Times New Roman"/>
                      <w:b w:val="0"/>
                      <w:bCs/>
                      <w:color w:val="000000"/>
                      <w:kern w:val="44"/>
                      <w:sz w:val="21"/>
                      <w:szCs w:val="21"/>
                      <w:u w:val="none" w:color="auto"/>
                      <w:vertAlign w:val="baseline"/>
                      <w:lang w:val="en-US" w:eastAsia="zh-CN" w:bidi="ar-SA"/>
                    </w:rPr>
                  </w:pPr>
                  <w:r>
                    <w:rPr>
                      <w:rFonts w:hint="eastAsia" w:cs="Times New Roman"/>
                      <w:b w:val="0"/>
                      <w:bCs/>
                      <w:color w:val="000000"/>
                      <w:sz w:val="21"/>
                      <w:szCs w:val="21"/>
                      <w:u w:val="none" w:color="auto"/>
                      <w:vertAlign w:val="baseline"/>
                      <w:lang w:val="en-US" w:eastAsia="zh-CN"/>
                    </w:rPr>
                    <w:t>3.77</w:t>
                  </w:r>
                </w:p>
              </w:tc>
              <w:tc>
                <w:tcPr>
                  <w:tcW w:w="426" w:type="pct"/>
                  <w:vAlign w:val="center"/>
                </w:tcPr>
                <w:p w14:paraId="3A08FB34">
                  <w:pPr>
                    <w:pStyle w:val="30"/>
                    <w:spacing w:line="240" w:lineRule="auto"/>
                    <w:ind w:firstLine="0" w:firstLineChars="0"/>
                    <w:jc w:val="center"/>
                    <w:rPr>
                      <w:rFonts w:hint="default" w:ascii="Times New Roman" w:hAnsi="Times New Roman" w:eastAsia="宋体" w:cs="Times New Roman"/>
                      <w:b w:val="0"/>
                      <w:bCs/>
                      <w:color w:val="000000"/>
                      <w:sz w:val="21"/>
                      <w:szCs w:val="21"/>
                      <w:u w:val="none" w:color="auto"/>
                      <w:vertAlign w:val="baseline"/>
                      <w:lang w:val="en-US" w:eastAsia="zh-CN"/>
                    </w:rPr>
                  </w:pPr>
                  <w:r>
                    <w:rPr>
                      <w:rFonts w:hint="eastAsia" w:cs="Times New Roman"/>
                      <w:b w:val="0"/>
                      <w:bCs/>
                      <w:color w:val="000000"/>
                      <w:sz w:val="21"/>
                      <w:szCs w:val="21"/>
                      <w:u w:val="none" w:color="auto"/>
                      <w:vertAlign w:val="baseline"/>
                      <w:lang w:val="en-US" w:eastAsia="zh-CN"/>
                    </w:rPr>
                    <w:t>58.6</w:t>
                  </w:r>
                </w:p>
              </w:tc>
              <w:tc>
                <w:tcPr>
                  <w:tcW w:w="386" w:type="pct"/>
                  <w:vAlign w:val="center"/>
                </w:tcPr>
                <w:p w14:paraId="32C302A0">
                  <w:pPr>
                    <w:spacing w:line="240" w:lineRule="auto"/>
                    <w:ind w:firstLine="0" w:firstLineChars="0"/>
                    <w:jc w:val="center"/>
                    <w:rPr>
                      <w:rFonts w:hint="default" w:ascii="Times New Roman" w:hAnsi="Times New Roman" w:cs="Times New Roman"/>
                      <w:b w:val="0"/>
                      <w:bCs/>
                      <w:color w:val="000000"/>
                      <w:sz w:val="21"/>
                      <w:szCs w:val="21"/>
                      <w:u w:val="none" w:color="auto"/>
                      <w:vertAlign w:val="baseline"/>
                    </w:rPr>
                  </w:pPr>
                  <w:r>
                    <w:rPr>
                      <w:rFonts w:hint="eastAsia" w:cs="Times New Roman"/>
                      <w:b w:val="0"/>
                      <w:bCs/>
                      <w:color w:val="000000"/>
                      <w:sz w:val="21"/>
                      <w:szCs w:val="21"/>
                      <w:u w:val="none" w:color="auto"/>
                      <w:vertAlign w:val="baseline"/>
                      <w:lang w:val="en-US" w:eastAsia="zh-CN"/>
                    </w:rPr>
                    <w:t>25</w:t>
                  </w:r>
                </w:p>
              </w:tc>
              <w:tc>
                <w:tcPr>
                  <w:tcW w:w="499" w:type="pct"/>
                  <w:shd w:val="clear" w:color="auto" w:fill="auto"/>
                  <w:vAlign w:val="center"/>
                </w:tcPr>
                <w:p w14:paraId="615D3FFF">
                  <w:pPr>
                    <w:pStyle w:val="30"/>
                    <w:spacing w:line="240" w:lineRule="auto"/>
                    <w:ind w:firstLine="0" w:firstLineChars="0"/>
                    <w:jc w:val="center"/>
                    <w:rPr>
                      <w:rFonts w:hint="default" w:ascii="Times New Roman" w:hAnsi="Times New Roman" w:eastAsia="宋体" w:cs="Times New Roman"/>
                      <w:b w:val="0"/>
                      <w:bCs/>
                      <w:color w:val="000000"/>
                      <w:sz w:val="21"/>
                      <w:szCs w:val="21"/>
                      <w:u w:val="none" w:color="auto"/>
                      <w:vertAlign w:val="baseline"/>
                      <w:lang w:val="en-US" w:eastAsia="zh-CN"/>
                    </w:rPr>
                  </w:pPr>
                  <w:r>
                    <w:rPr>
                      <w:rFonts w:hint="eastAsia" w:ascii="Times New Roman" w:hAnsi="Times New Roman" w:eastAsia="宋体" w:cs="Times New Roman"/>
                      <w:b w:val="0"/>
                      <w:bCs/>
                      <w:color w:val="000000"/>
                      <w:sz w:val="21"/>
                      <w:szCs w:val="21"/>
                      <w:u w:val="none" w:color="auto"/>
                      <w:vertAlign w:val="baseline"/>
                      <w:lang w:val="en-US" w:eastAsia="zh-CN"/>
                    </w:rPr>
                    <w:t>33.6</w:t>
                  </w:r>
                </w:p>
              </w:tc>
              <w:tc>
                <w:tcPr>
                  <w:tcW w:w="397" w:type="pct"/>
                  <w:vAlign w:val="center"/>
                </w:tcPr>
                <w:p w14:paraId="45471693">
                  <w:pPr>
                    <w:pStyle w:val="30"/>
                    <w:spacing w:line="240" w:lineRule="auto"/>
                    <w:ind w:firstLine="0" w:firstLineChars="0"/>
                    <w:jc w:val="center"/>
                    <w:rPr>
                      <w:rFonts w:hint="default" w:ascii="Times New Roman" w:hAnsi="Times New Roman" w:eastAsia="宋体" w:cs="Times New Roman"/>
                      <w:b w:val="0"/>
                      <w:bCs/>
                      <w:color w:val="000000"/>
                      <w:sz w:val="21"/>
                      <w:szCs w:val="21"/>
                      <w:u w:val="none" w:color="auto"/>
                      <w:vertAlign w:val="baseline"/>
                      <w:lang w:val="en-US" w:eastAsia="zh-CN"/>
                    </w:rPr>
                  </w:pPr>
                  <w:r>
                    <w:rPr>
                      <w:rFonts w:hint="eastAsia" w:ascii="Times New Roman" w:hAnsi="Times New Roman" w:eastAsia="宋体" w:cs="Times New Roman"/>
                      <w:b w:val="0"/>
                      <w:bCs/>
                      <w:color w:val="000000"/>
                      <w:sz w:val="21"/>
                      <w:szCs w:val="21"/>
                      <w:u w:val="none" w:color="auto"/>
                      <w:vertAlign w:val="baseline"/>
                      <w:lang w:val="en-US" w:eastAsia="zh-CN"/>
                    </w:rPr>
                    <w:t>1</w:t>
                  </w:r>
                </w:p>
              </w:tc>
            </w:tr>
            <w:tr w14:paraId="5FEA7C7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16" w:type="pct"/>
                  <w:vAlign w:val="center"/>
                </w:tcPr>
                <w:p w14:paraId="00CF4037">
                  <w:pPr>
                    <w:pStyle w:val="30"/>
                    <w:spacing w:line="240" w:lineRule="auto"/>
                    <w:ind w:firstLine="0" w:firstLineChars="0"/>
                    <w:jc w:val="center"/>
                    <w:rPr>
                      <w:rFonts w:hint="eastAsia" w:ascii="Times New Roman" w:hAnsi="Times New Roman" w:eastAsia="宋体" w:cs="Times New Roman"/>
                      <w:b w:val="0"/>
                      <w:bCs/>
                      <w:color w:val="000000"/>
                      <w:sz w:val="21"/>
                      <w:szCs w:val="21"/>
                      <w:u w:val="none" w:color="auto"/>
                      <w:vertAlign w:val="baseline"/>
                      <w:lang w:val="en-US" w:eastAsia="zh-CN"/>
                    </w:rPr>
                  </w:pPr>
                  <w:r>
                    <w:rPr>
                      <w:rFonts w:hint="eastAsia" w:cs="Times New Roman"/>
                      <w:b w:val="0"/>
                      <w:bCs/>
                      <w:color w:val="000000"/>
                      <w:sz w:val="21"/>
                      <w:szCs w:val="21"/>
                      <w:u w:val="none" w:color="auto"/>
                      <w:vertAlign w:val="baseline"/>
                      <w:lang w:val="en-US" w:eastAsia="zh-CN"/>
                    </w:rPr>
                    <w:t>6</w:t>
                  </w:r>
                </w:p>
              </w:tc>
              <w:tc>
                <w:tcPr>
                  <w:tcW w:w="1060" w:type="pct"/>
                  <w:shd w:val="clear" w:color="auto" w:fill="auto"/>
                  <w:vAlign w:val="center"/>
                </w:tcPr>
                <w:p w14:paraId="7E0147C0">
                  <w:pPr>
                    <w:pStyle w:val="24"/>
                    <w:bidi w:val="0"/>
                    <w:ind w:firstLine="0" w:firstLineChars="0"/>
                    <w:jc w:val="center"/>
                    <w:rPr>
                      <w:rFonts w:hint="default" w:ascii="Times New Roman" w:hAnsi="Times New Roman" w:eastAsia="宋体" w:cs="Times New Roman"/>
                      <w:kern w:val="2"/>
                      <w:sz w:val="21"/>
                      <w:szCs w:val="24"/>
                      <w:lang w:val="en-US" w:eastAsia="zh-CN" w:bidi="ar-SA"/>
                    </w:rPr>
                  </w:pPr>
                  <w:r>
                    <w:rPr>
                      <w:rFonts w:hint="eastAsia"/>
                      <w:lang w:val="en-US" w:eastAsia="zh-CN"/>
                    </w:rPr>
                    <w:t>高速冲床</w:t>
                  </w:r>
                </w:p>
              </w:tc>
              <w:tc>
                <w:tcPr>
                  <w:tcW w:w="417" w:type="pct"/>
                  <w:shd w:val="clear" w:color="auto" w:fill="auto"/>
                  <w:vAlign w:val="center"/>
                </w:tcPr>
                <w:p w14:paraId="41F78EC8">
                  <w:pPr>
                    <w:spacing w:line="240" w:lineRule="auto"/>
                    <w:ind w:firstLine="0" w:firstLineChars="0"/>
                    <w:jc w:val="center"/>
                    <w:rPr>
                      <w:rFonts w:hint="default" w:ascii="Times New Roman" w:hAnsi="Times New Roman" w:eastAsia="宋体" w:cs="Times New Roman"/>
                      <w:b w:val="0"/>
                      <w:color w:val="000000"/>
                      <w:kern w:val="0"/>
                      <w:sz w:val="21"/>
                      <w:szCs w:val="21"/>
                      <w:u w:val="none" w:color="auto"/>
                      <w:lang w:val="en-US" w:eastAsia="zh-CN" w:bidi="ar-SA"/>
                    </w:rPr>
                  </w:pPr>
                  <w:r>
                    <w:rPr>
                      <w:rFonts w:hint="eastAsia" w:cs="Times New Roman"/>
                      <w:b w:val="0"/>
                      <w:color w:val="000000"/>
                      <w:kern w:val="0"/>
                      <w:sz w:val="21"/>
                      <w:szCs w:val="21"/>
                      <w:u w:val="none" w:color="auto"/>
                      <w:lang w:val="en-US" w:eastAsia="zh-CN" w:bidi="ar-SA"/>
                    </w:rPr>
                    <w:t>75</w:t>
                  </w:r>
                </w:p>
              </w:tc>
              <w:tc>
                <w:tcPr>
                  <w:tcW w:w="436" w:type="pct"/>
                  <w:shd w:val="clear" w:color="auto" w:fill="auto"/>
                  <w:vAlign w:val="center"/>
                </w:tcPr>
                <w:p w14:paraId="772B65C8">
                  <w:pPr>
                    <w:pStyle w:val="30"/>
                    <w:spacing w:line="240" w:lineRule="auto"/>
                    <w:ind w:firstLine="0" w:firstLineChars="0"/>
                    <w:jc w:val="center"/>
                    <w:rPr>
                      <w:rFonts w:hint="default" w:ascii="Times New Roman" w:hAnsi="Times New Roman" w:eastAsia="宋体" w:cs="Times New Roman"/>
                      <w:b w:val="0"/>
                      <w:bCs/>
                      <w:color w:val="000000"/>
                      <w:kern w:val="44"/>
                      <w:sz w:val="21"/>
                      <w:szCs w:val="21"/>
                      <w:u w:val="none" w:color="auto"/>
                      <w:vertAlign w:val="baseline"/>
                      <w:lang w:val="en-US" w:eastAsia="zh-CN" w:bidi="ar-SA"/>
                    </w:rPr>
                  </w:pPr>
                  <w:r>
                    <w:rPr>
                      <w:rFonts w:hint="eastAsia" w:cs="Times New Roman"/>
                      <w:b w:val="0"/>
                      <w:bCs/>
                      <w:color w:val="000000"/>
                      <w:kern w:val="44"/>
                      <w:sz w:val="21"/>
                      <w:szCs w:val="21"/>
                      <w:u w:val="none" w:color="auto"/>
                      <w:vertAlign w:val="baseline"/>
                      <w:lang w:val="en-US" w:eastAsia="zh-CN" w:bidi="ar-SA"/>
                    </w:rPr>
                    <w:t>35.05</w:t>
                  </w:r>
                </w:p>
              </w:tc>
              <w:tc>
                <w:tcPr>
                  <w:tcW w:w="413" w:type="pct"/>
                  <w:shd w:val="clear" w:color="auto" w:fill="auto"/>
                  <w:vAlign w:val="center"/>
                </w:tcPr>
                <w:p w14:paraId="307CE831">
                  <w:pPr>
                    <w:spacing w:line="240" w:lineRule="auto"/>
                    <w:ind w:firstLine="0" w:firstLineChars="0"/>
                    <w:jc w:val="center"/>
                    <w:rPr>
                      <w:rFonts w:hint="default" w:ascii="Times New Roman" w:hAnsi="Times New Roman" w:eastAsia="宋体" w:cs="Times New Roman"/>
                      <w:b w:val="0"/>
                      <w:bCs/>
                      <w:color w:val="000000"/>
                      <w:kern w:val="44"/>
                      <w:sz w:val="21"/>
                      <w:szCs w:val="21"/>
                      <w:u w:val="none" w:color="auto"/>
                      <w:vertAlign w:val="baseline"/>
                      <w:lang w:val="en-US" w:eastAsia="zh-CN" w:bidi="ar-SA"/>
                    </w:rPr>
                  </w:pPr>
                  <w:r>
                    <w:rPr>
                      <w:rFonts w:hint="eastAsia" w:cs="Times New Roman"/>
                      <w:b w:val="0"/>
                      <w:bCs/>
                      <w:color w:val="000000"/>
                      <w:sz w:val="21"/>
                      <w:szCs w:val="21"/>
                      <w:u w:val="none" w:color="auto"/>
                      <w:vertAlign w:val="baseline"/>
                      <w:lang w:val="en-US" w:eastAsia="zh-CN"/>
                    </w:rPr>
                    <w:t>3.77</w:t>
                  </w:r>
                </w:p>
              </w:tc>
              <w:tc>
                <w:tcPr>
                  <w:tcW w:w="217" w:type="pct"/>
                  <w:shd w:val="clear" w:color="auto" w:fill="auto"/>
                  <w:vAlign w:val="center"/>
                </w:tcPr>
                <w:p w14:paraId="3AA2888C">
                  <w:pPr>
                    <w:pStyle w:val="30"/>
                    <w:spacing w:line="240" w:lineRule="auto"/>
                    <w:ind w:firstLine="0" w:firstLineChars="0"/>
                    <w:jc w:val="center"/>
                    <w:rPr>
                      <w:rFonts w:hint="default" w:ascii="Times New Roman" w:hAnsi="Times New Roman" w:eastAsia="宋体" w:cs="Times New Roman"/>
                      <w:b w:val="0"/>
                      <w:bCs/>
                      <w:color w:val="000000"/>
                      <w:kern w:val="44"/>
                      <w:sz w:val="21"/>
                      <w:szCs w:val="21"/>
                      <w:u w:val="none" w:color="auto"/>
                      <w:vertAlign w:val="baseline"/>
                      <w:lang w:val="en-US" w:eastAsia="zh-CN" w:bidi="ar-SA"/>
                    </w:rPr>
                  </w:pPr>
                  <w:r>
                    <w:rPr>
                      <w:rFonts w:hint="eastAsia" w:cs="Times New Roman"/>
                      <w:b w:val="0"/>
                      <w:bCs/>
                      <w:color w:val="000000"/>
                      <w:sz w:val="21"/>
                      <w:szCs w:val="21"/>
                      <w:u w:val="none" w:color="auto"/>
                      <w:vertAlign w:val="baseline"/>
                      <w:lang w:val="en-US" w:eastAsia="zh-CN"/>
                    </w:rPr>
                    <w:t>1</w:t>
                  </w:r>
                </w:p>
              </w:tc>
              <w:tc>
                <w:tcPr>
                  <w:tcW w:w="427" w:type="pct"/>
                  <w:shd w:val="clear" w:color="auto" w:fill="auto"/>
                  <w:vAlign w:val="center"/>
                </w:tcPr>
                <w:p w14:paraId="531CCFB0">
                  <w:pPr>
                    <w:spacing w:line="240" w:lineRule="auto"/>
                    <w:ind w:firstLine="0" w:firstLineChars="0"/>
                    <w:jc w:val="center"/>
                    <w:rPr>
                      <w:rFonts w:hint="default" w:ascii="Times New Roman" w:hAnsi="Times New Roman" w:eastAsia="宋体" w:cs="Times New Roman"/>
                      <w:b w:val="0"/>
                      <w:bCs/>
                      <w:color w:val="000000"/>
                      <w:kern w:val="44"/>
                      <w:sz w:val="21"/>
                      <w:szCs w:val="21"/>
                      <w:u w:val="none" w:color="auto"/>
                      <w:vertAlign w:val="baseline"/>
                      <w:lang w:val="en-US" w:eastAsia="zh-CN" w:bidi="ar-SA"/>
                    </w:rPr>
                  </w:pPr>
                  <w:r>
                    <w:rPr>
                      <w:rFonts w:hint="eastAsia" w:cs="Times New Roman"/>
                      <w:b w:val="0"/>
                      <w:bCs/>
                      <w:color w:val="000000"/>
                      <w:sz w:val="21"/>
                      <w:szCs w:val="21"/>
                      <w:u w:val="none" w:color="auto"/>
                      <w:vertAlign w:val="baseline"/>
                      <w:lang w:val="en-US" w:eastAsia="zh-CN"/>
                    </w:rPr>
                    <w:t>3.77</w:t>
                  </w:r>
                </w:p>
              </w:tc>
              <w:tc>
                <w:tcPr>
                  <w:tcW w:w="426" w:type="pct"/>
                  <w:vAlign w:val="center"/>
                </w:tcPr>
                <w:p w14:paraId="485D5530">
                  <w:pPr>
                    <w:pStyle w:val="30"/>
                    <w:spacing w:line="240" w:lineRule="auto"/>
                    <w:ind w:firstLine="0" w:firstLineChars="0"/>
                    <w:jc w:val="center"/>
                    <w:rPr>
                      <w:rFonts w:hint="default" w:ascii="Times New Roman" w:hAnsi="Times New Roman" w:eastAsia="宋体" w:cs="Times New Roman"/>
                      <w:b w:val="0"/>
                      <w:bCs/>
                      <w:color w:val="000000"/>
                      <w:sz w:val="21"/>
                      <w:szCs w:val="21"/>
                      <w:u w:val="none" w:color="auto"/>
                      <w:vertAlign w:val="baseline"/>
                      <w:lang w:val="en-US" w:eastAsia="zh-CN"/>
                    </w:rPr>
                  </w:pPr>
                  <w:r>
                    <w:rPr>
                      <w:rFonts w:hint="eastAsia" w:cs="Times New Roman"/>
                      <w:b w:val="0"/>
                      <w:bCs/>
                      <w:color w:val="000000"/>
                      <w:sz w:val="21"/>
                      <w:szCs w:val="21"/>
                      <w:u w:val="none" w:color="auto"/>
                      <w:vertAlign w:val="baseline"/>
                      <w:lang w:val="en-US" w:eastAsia="zh-CN"/>
                    </w:rPr>
                    <w:t>58.6</w:t>
                  </w:r>
                </w:p>
              </w:tc>
              <w:tc>
                <w:tcPr>
                  <w:tcW w:w="386" w:type="pct"/>
                  <w:vAlign w:val="center"/>
                </w:tcPr>
                <w:p w14:paraId="2AFC04F8">
                  <w:pPr>
                    <w:spacing w:line="240" w:lineRule="auto"/>
                    <w:ind w:firstLine="0" w:firstLineChars="0"/>
                    <w:jc w:val="center"/>
                    <w:rPr>
                      <w:rFonts w:hint="default" w:ascii="Times New Roman" w:hAnsi="Times New Roman" w:cs="Times New Roman"/>
                      <w:b w:val="0"/>
                      <w:bCs/>
                      <w:color w:val="000000"/>
                      <w:sz w:val="21"/>
                      <w:szCs w:val="21"/>
                      <w:u w:val="none" w:color="auto"/>
                      <w:vertAlign w:val="baseline"/>
                    </w:rPr>
                  </w:pPr>
                  <w:r>
                    <w:rPr>
                      <w:rFonts w:hint="eastAsia" w:cs="Times New Roman"/>
                      <w:b w:val="0"/>
                      <w:bCs/>
                      <w:color w:val="000000"/>
                      <w:sz w:val="21"/>
                      <w:szCs w:val="21"/>
                      <w:u w:val="none" w:color="auto"/>
                      <w:vertAlign w:val="baseline"/>
                      <w:lang w:val="en-US" w:eastAsia="zh-CN"/>
                    </w:rPr>
                    <w:t>25</w:t>
                  </w:r>
                </w:p>
              </w:tc>
              <w:tc>
                <w:tcPr>
                  <w:tcW w:w="499" w:type="pct"/>
                  <w:shd w:val="clear" w:color="auto" w:fill="auto"/>
                  <w:vAlign w:val="center"/>
                </w:tcPr>
                <w:p w14:paraId="0C41D5F8">
                  <w:pPr>
                    <w:pStyle w:val="30"/>
                    <w:spacing w:line="240" w:lineRule="auto"/>
                    <w:ind w:firstLine="0" w:firstLineChars="0"/>
                    <w:jc w:val="center"/>
                    <w:rPr>
                      <w:rFonts w:hint="default" w:ascii="Times New Roman" w:hAnsi="Times New Roman" w:eastAsia="宋体" w:cs="Times New Roman"/>
                      <w:b w:val="0"/>
                      <w:bCs/>
                      <w:color w:val="000000"/>
                      <w:sz w:val="21"/>
                      <w:szCs w:val="21"/>
                      <w:u w:val="none" w:color="auto"/>
                      <w:vertAlign w:val="baseline"/>
                      <w:lang w:val="en-US" w:eastAsia="zh-CN"/>
                    </w:rPr>
                  </w:pPr>
                  <w:r>
                    <w:rPr>
                      <w:rFonts w:hint="eastAsia" w:ascii="Times New Roman" w:hAnsi="Times New Roman" w:eastAsia="宋体" w:cs="Times New Roman"/>
                      <w:b w:val="0"/>
                      <w:bCs/>
                      <w:color w:val="000000"/>
                      <w:sz w:val="21"/>
                      <w:szCs w:val="21"/>
                      <w:u w:val="none" w:color="auto"/>
                      <w:vertAlign w:val="baseline"/>
                      <w:lang w:val="en-US" w:eastAsia="zh-CN"/>
                    </w:rPr>
                    <w:t>33.6</w:t>
                  </w:r>
                </w:p>
              </w:tc>
              <w:tc>
                <w:tcPr>
                  <w:tcW w:w="397" w:type="pct"/>
                  <w:vAlign w:val="center"/>
                </w:tcPr>
                <w:p w14:paraId="47601201">
                  <w:pPr>
                    <w:pStyle w:val="30"/>
                    <w:spacing w:line="240" w:lineRule="auto"/>
                    <w:ind w:firstLine="0" w:firstLineChars="0"/>
                    <w:jc w:val="center"/>
                    <w:rPr>
                      <w:rFonts w:hint="default" w:ascii="Times New Roman" w:hAnsi="Times New Roman" w:eastAsia="宋体" w:cs="Times New Roman"/>
                      <w:b w:val="0"/>
                      <w:bCs/>
                      <w:color w:val="000000"/>
                      <w:sz w:val="21"/>
                      <w:szCs w:val="21"/>
                      <w:u w:val="none" w:color="auto"/>
                      <w:vertAlign w:val="baseline"/>
                      <w:lang w:val="en-US" w:eastAsia="zh-CN"/>
                    </w:rPr>
                  </w:pPr>
                  <w:r>
                    <w:rPr>
                      <w:rFonts w:hint="eastAsia" w:ascii="Times New Roman" w:hAnsi="Times New Roman" w:eastAsia="宋体" w:cs="Times New Roman"/>
                      <w:b w:val="0"/>
                      <w:bCs/>
                      <w:color w:val="000000"/>
                      <w:sz w:val="21"/>
                      <w:szCs w:val="21"/>
                      <w:u w:val="none" w:color="auto"/>
                      <w:vertAlign w:val="baseline"/>
                      <w:lang w:val="en-US" w:eastAsia="zh-CN"/>
                    </w:rPr>
                    <w:t>1</w:t>
                  </w:r>
                </w:p>
              </w:tc>
            </w:tr>
            <w:tr w14:paraId="6ADCC5E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16" w:type="pct"/>
                  <w:vAlign w:val="center"/>
                </w:tcPr>
                <w:p w14:paraId="7669763E">
                  <w:pPr>
                    <w:pStyle w:val="30"/>
                    <w:spacing w:line="240" w:lineRule="auto"/>
                    <w:ind w:firstLine="0" w:firstLineChars="0"/>
                    <w:jc w:val="center"/>
                    <w:rPr>
                      <w:rFonts w:hint="default" w:ascii="Times New Roman" w:hAnsi="Times New Roman" w:eastAsia="宋体" w:cs="Times New Roman"/>
                      <w:b w:val="0"/>
                      <w:bCs/>
                      <w:color w:val="000000"/>
                      <w:sz w:val="21"/>
                      <w:szCs w:val="21"/>
                      <w:u w:val="none" w:color="auto"/>
                      <w:vertAlign w:val="baseline"/>
                      <w:lang w:val="en-US" w:eastAsia="zh-CN"/>
                    </w:rPr>
                  </w:pPr>
                  <w:r>
                    <w:rPr>
                      <w:rFonts w:hint="eastAsia" w:cs="Times New Roman"/>
                      <w:b w:val="0"/>
                      <w:bCs/>
                      <w:color w:val="000000"/>
                      <w:sz w:val="21"/>
                      <w:szCs w:val="21"/>
                      <w:u w:val="none" w:color="auto"/>
                      <w:vertAlign w:val="baseline"/>
                      <w:lang w:val="en-US" w:eastAsia="zh-CN"/>
                    </w:rPr>
                    <w:t>7</w:t>
                  </w:r>
                </w:p>
              </w:tc>
              <w:tc>
                <w:tcPr>
                  <w:tcW w:w="1060" w:type="pct"/>
                  <w:shd w:val="clear" w:color="auto" w:fill="auto"/>
                  <w:vAlign w:val="center"/>
                </w:tcPr>
                <w:p w14:paraId="440E1159">
                  <w:pPr>
                    <w:pStyle w:val="24"/>
                    <w:bidi w:val="0"/>
                    <w:ind w:firstLine="0" w:firstLineChars="0"/>
                    <w:jc w:val="center"/>
                    <w:rPr>
                      <w:rFonts w:hint="default" w:ascii="Times New Roman" w:hAnsi="Times New Roman" w:eastAsia="宋体" w:cs="Times New Roman"/>
                      <w:kern w:val="2"/>
                      <w:sz w:val="21"/>
                      <w:szCs w:val="24"/>
                      <w:lang w:val="en-US" w:eastAsia="zh-CN" w:bidi="ar-SA"/>
                    </w:rPr>
                  </w:pPr>
                  <w:r>
                    <w:rPr>
                      <w:rFonts w:hint="eastAsia"/>
                      <w:lang w:val="en-US" w:eastAsia="zh-CN"/>
                    </w:rPr>
                    <w:t>高速冲床</w:t>
                  </w:r>
                </w:p>
              </w:tc>
              <w:tc>
                <w:tcPr>
                  <w:tcW w:w="417" w:type="pct"/>
                  <w:shd w:val="clear" w:color="auto" w:fill="auto"/>
                  <w:vAlign w:val="center"/>
                </w:tcPr>
                <w:p w14:paraId="75940146">
                  <w:pPr>
                    <w:spacing w:line="240" w:lineRule="auto"/>
                    <w:ind w:firstLine="0" w:firstLineChars="0"/>
                    <w:jc w:val="center"/>
                    <w:rPr>
                      <w:rFonts w:hint="default" w:ascii="Times New Roman" w:hAnsi="Times New Roman" w:eastAsia="宋体" w:cs="Times New Roman"/>
                      <w:b w:val="0"/>
                      <w:color w:val="000000"/>
                      <w:kern w:val="0"/>
                      <w:sz w:val="21"/>
                      <w:szCs w:val="21"/>
                      <w:u w:val="none" w:color="auto"/>
                      <w:lang w:val="en-US" w:eastAsia="zh-CN" w:bidi="ar-SA"/>
                    </w:rPr>
                  </w:pPr>
                  <w:r>
                    <w:rPr>
                      <w:rFonts w:hint="eastAsia" w:cs="Times New Roman"/>
                      <w:b w:val="0"/>
                      <w:color w:val="000000"/>
                      <w:kern w:val="0"/>
                      <w:sz w:val="21"/>
                      <w:szCs w:val="21"/>
                      <w:u w:val="none" w:color="auto"/>
                      <w:lang w:val="en-US" w:eastAsia="zh-CN" w:bidi="ar-SA"/>
                    </w:rPr>
                    <w:t>75</w:t>
                  </w:r>
                </w:p>
              </w:tc>
              <w:tc>
                <w:tcPr>
                  <w:tcW w:w="436" w:type="pct"/>
                  <w:shd w:val="clear" w:color="auto" w:fill="auto"/>
                  <w:vAlign w:val="center"/>
                </w:tcPr>
                <w:p w14:paraId="36B78542">
                  <w:pPr>
                    <w:pStyle w:val="30"/>
                    <w:spacing w:line="240" w:lineRule="auto"/>
                    <w:ind w:firstLine="0" w:firstLineChars="0"/>
                    <w:jc w:val="center"/>
                    <w:rPr>
                      <w:rFonts w:hint="default" w:ascii="Times New Roman" w:hAnsi="Times New Roman" w:eastAsia="宋体" w:cs="Times New Roman"/>
                      <w:b w:val="0"/>
                      <w:bCs/>
                      <w:color w:val="000000"/>
                      <w:kern w:val="44"/>
                      <w:sz w:val="21"/>
                      <w:szCs w:val="21"/>
                      <w:u w:val="none" w:color="auto"/>
                      <w:vertAlign w:val="baseline"/>
                      <w:lang w:val="en-US" w:eastAsia="zh-CN" w:bidi="ar-SA"/>
                    </w:rPr>
                  </w:pPr>
                  <w:r>
                    <w:rPr>
                      <w:rFonts w:hint="eastAsia" w:cs="Times New Roman"/>
                      <w:b w:val="0"/>
                      <w:bCs/>
                      <w:color w:val="000000"/>
                      <w:kern w:val="44"/>
                      <w:sz w:val="21"/>
                      <w:szCs w:val="21"/>
                      <w:u w:val="none" w:color="auto"/>
                      <w:vertAlign w:val="baseline"/>
                      <w:lang w:val="en-US" w:eastAsia="zh-CN" w:bidi="ar-SA"/>
                    </w:rPr>
                    <w:t>38.65</w:t>
                  </w:r>
                </w:p>
              </w:tc>
              <w:tc>
                <w:tcPr>
                  <w:tcW w:w="413" w:type="pct"/>
                  <w:shd w:val="clear" w:color="auto" w:fill="auto"/>
                  <w:vAlign w:val="center"/>
                </w:tcPr>
                <w:p w14:paraId="6AFD33D2">
                  <w:pPr>
                    <w:spacing w:line="240" w:lineRule="auto"/>
                    <w:ind w:firstLine="0" w:firstLineChars="0"/>
                    <w:jc w:val="center"/>
                    <w:rPr>
                      <w:rFonts w:hint="default" w:ascii="Times New Roman" w:hAnsi="Times New Roman" w:eastAsia="宋体" w:cs="Times New Roman"/>
                      <w:b w:val="0"/>
                      <w:bCs/>
                      <w:color w:val="000000"/>
                      <w:kern w:val="44"/>
                      <w:sz w:val="21"/>
                      <w:szCs w:val="21"/>
                      <w:u w:val="none" w:color="auto"/>
                      <w:vertAlign w:val="baseline"/>
                      <w:lang w:val="en-US" w:eastAsia="zh-CN" w:bidi="ar-SA"/>
                    </w:rPr>
                  </w:pPr>
                  <w:r>
                    <w:rPr>
                      <w:rFonts w:hint="eastAsia" w:cs="Times New Roman"/>
                      <w:b w:val="0"/>
                      <w:bCs/>
                      <w:color w:val="000000"/>
                      <w:sz w:val="21"/>
                      <w:szCs w:val="21"/>
                      <w:u w:val="none" w:color="auto"/>
                      <w:vertAlign w:val="baseline"/>
                      <w:lang w:val="en-US" w:eastAsia="zh-CN"/>
                    </w:rPr>
                    <w:t>3.77</w:t>
                  </w:r>
                </w:p>
              </w:tc>
              <w:tc>
                <w:tcPr>
                  <w:tcW w:w="217" w:type="pct"/>
                  <w:shd w:val="clear" w:color="auto" w:fill="auto"/>
                  <w:vAlign w:val="center"/>
                </w:tcPr>
                <w:p w14:paraId="7BC9526F">
                  <w:pPr>
                    <w:pStyle w:val="30"/>
                    <w:spacing w:line="240" w:lineRule="auto"/>
                    <w:ind w:firstLine="0" w:firstLineChars="0"/>
                    <w:jc w:val="center"/>
                    <w:rPr>
                      <w:rFonts w:hint="default" w:ascii="Times New Roman" w:hAnsi="Times New Roman" w:eastAsia="宋体" w:cs="Times New Roman"/>
                      <w:b w:val="0"/>
                      <w:bCs/>
                      <w:color w:val="000000"/>
                      <w:kern w:val="44"/>
                      <w:sz w:val="21"/>
                      <w:szCs w:val="21"/>
                      <w:u w:val="none" w:color="auto"/>
                      <w:vertAlign w:val="baseline"/>
                      <w:lang w:val="en-US" w:eastAsia="zh-CN" w:bidi="ar-SA"/>
                    </w:rPr>
                  </w:pPr>
                  <w:r>
                    <w:rPr>
                      <w:rFonts w:hint="eastAsia" w:cs="Times New Roman"/>
                      <w:b w:val="0"/>
                      <w:bCs/>
                      <w:color w:val="000000"/>
                      <w:sz w:val="21"/>
                      <w:szCs w:val="21"/>
                      <w:u w:val="none" w:color="auto"/>
                      <w:vertAlign w:val="baseline"/>
                      <w:lang w:val="en-US" w:eastAsia="zh-CN"/>
                    </w:rPr>
                    <w:t>1</w:t>
                  </w:r>
                </w:p>
              </w:tc>
              <w:tc>
                <w:tcPr>
                  <w:tcW w:w="427" w:type="pct"/>
                  <w:shd w:val="clear" w:color="auto" w:fill="auto"/>
                  <w:vAlign w:val="center"/>
                </w:tcPr>
                <w:p w14:paraId="6B847661">
                  <w:pPr>
                    <w:spacing w:line="240" w:lineRule="auto"/>
                    <w:ind w:firstLine="0" w:firstLineChars="0"/>
                    <w:jc w:val="center"/>
                    <w:rPr>
                      <w:rFonts w:hint="default" w:ascii="Times New Roman" w:hAnsi="Times New Roman" w:eastAsia="宋体" w:cs="Times New Roman"/>
                      <w:b w:val="0"/>
                      <w:bCs/>
                      <w:color w:val="000000"/>
                      <w:kern w:val="44"/>
                      <w:sz w:val="21"/>
                      <w:szCs w:val="21"/>
                      <w:u w:val="none" w:color="auto"/>
                      <w:vertAlign w:val="baseline"/>
                      <w:lang w:val="en-US" w:eastAsia="zh-CN" w:bidi="ar-SA"/>
                    </w:rPr>
                  </w:pPr>
                  <w:r>
                    <w:rPr>
                      <w:rFonts w:hint="eastAsia" w:cs="Times New Roman"/>
                      <w:b w:val="0"/>
                      <w:bCs/>
                      <w:color w:val="000000"/>
                      <w:sz w:val="21"/>
                      <w:szCs w:val="21"/>
                      <w:u w:val="none" w:color="auto"/>
                      <w:vertAlign w:val="baseline"/>
                      <w:lang w:val="en-US" w:eastAsia="zh-CN"/>
                    </w:rPr>
                    <w:t>3.77</w:t>
                  </w:r>
                </w:p>
              </w:tc>
              <w:tc>
                <w:tcPr>
                  <w:tcW w:w="426" w:type="pct"/>
                  <w:vAlign w:val="center"/>
                </w:tcPr>
                <w:p w14:paraId="2D3BCA75">
                  <w:pPr>
                    <w:pStyle w:val="30"/>
                    <w:spacing w:line="240" w:lineRule="auto"/>
                    <w:ind w:firstLine="0" w:firstLineChars="0"/>
                    <w:jc w:val="center"/>
                    <w:rPr>
                      <w:rFonts w:hint="default" w:ascii="Times New Roman" w:hAnsi="Times New Roman" w:eastAsia="宋体" w:cs="Times New Roman"/>
                      <w:b w:val="0"/>
                      <w:bCs/>
                      <w:color w:val="000000"/>
                      <w:sz w:val="21"/>
                      <w:szCs w:val="21"/>
                      <w:u w:val="none" w:color="auto"/>
                      <w:vertAlign w:val="baseline"/>
                      <w:lang w:val="en-US" w:eastAsia="zh-CN"/>
                    </w:rPr>
                  </w:pPr>
                  <w:r>
                    <w:rPr>
                      <w:rFonts w:hint="eastAsia" w:cs="Times New Roman"/>
                      <w:b w:val="0"/>
                      <w:bCs/>
                      <w:color w:val="000000"/>
                      <w:sz w:val="21"/>
                      <w:szCs w:val="21"/>
                      <w:u w:val="none" w:color="auto"/>
                      <w:vertAlign w:val="baseline"/>
                      <w:lang w:val="en-US" w:eastAsia="zh-CN"/>
                    </w:rPr>
                    <w:t>58.6</w:t>
                  </w:r>
                </w:p>
              </w:tc>
              <w:tc>
                <w:tcPr>
                  <w:tcW w:w="386" w:type="pct"/>
                  <w:vAlign w:val="center"/>
                </w:tcPr>
                <w:p w14:paraId="5C4160FB">
                  <w:pPr>
                    <w:spacing w:line="240" w:lineRule="auto"/>
                    <w:ind w:firstLine="0" w:firstLineChars="0"/>
                    <w:jc w:val="center"/>
                    <w:rPr>
                      <w:rFonts w:hint="default" w:ascii="Times New Roman" w:hAnsi="Times New Roman" w:cs="Times New Roman"/>
                      <w:b w:val="0"/>
                      <w:bCs/>
                      <w:color w:val="000000"/>
                      <w:sz w:val="21"/>
                      <w:szCs w:val="21"/>
                      <w:u w:val="none" w:color="auto"/>
                      <w:vertAlign w:val="baseline"/>
                    </w:rPr>
                  </w:pPr>
                  <w:r>
                    <w:rPr>
                      <w:rFonts w:hint="eastAsia" w:cs="Times New Roman"/>
                      <w:b w:val="0"/>
                      <w:bCs/>
                      <w:color w:val="000000"/>
                      <w:sz w:val="21"/>
                      <w:szCs w:val="21"/>
                      <w:u w:val="none" w:color="auto"/>
                      <w:vertAlign w:val="baseline"/>
                      <w:lang w:val="en-US" w:eastAsia="zh-CN"/>
                    </w:rPr>
                    <w:t>25</w:t>
                  </w:r>
                </w:p>
              </w:tc>
              <w:tc>
                <w:tcPr>
                  <w:tcW w:w="499" w:type="pct"/>
                  <w:shd w:val="clear" w:color="auto" w:fill="auto"/>
                  <w:vAlign w:val="center"/>
                </w:tcPr>
                <w:p w14:paraId="1E365700">
                  <w:pPr>
                    <w:pStyle w:val="30"/>
                    <w:spacing w:line="240" w:lineRule="auto"/>
                    <w:ind w:firstLine="0" w:firstLineChars="0"/>
                    <w:jc w:val="center"/>
                    <w:rPr>
                      <w:rFonts w:hint="default" w:ascii="Times New Roman" w:hAnsi="Times New Roman" w:eastAsia="宋体" w:cs="Times New Roman"/>
                      <w:b w:val="0"/>
                      <w:bCs/>
                      <w:color w:val="000000"/>
                      <w:sz w:val="21"/>
                      <w:szCs w:val="21"/>
                      <w:u w:val="none" w:color="auto"/>
                      <w:vertAlign w:val="baseline"/>
                      <w:lang w:val="en-US" w:eastAsia="zh-CN"/>
                    </w:rPr>
                  </w:pPr>
                  <w:r>
                    <w:rPr>
                      <w:rFonts w:hint="eastAsia" w:ascii="Times New Roman" w:hAnsi="Times New Roman" w:eastAsia="宋体" w:cs="Times New Roman"/>
                      <w:b w:val="0"/>
                      <w:bCs/>
                      <w:color w:val="000000"/>
                      <w:sz w:val="21"/>
                      <w:szCs w:val="21"/>
                      <w:u w:val="none" w:color="auto"/>
                      <w:vertAlign w:val="baseline"/>
                      <w:lang w:val="en-US" w:eastAsia="zh-CN"/>
                    </w:rPr>
                    <w:t>33.6</w:t>
                  </w:r>
                </w:p>
              </w:tc>
              <w:tc>
                <w:tcPr>
                  <w:tcW w:w="397" w:type="pct"/>
                  <w:vAlign w:val="center"/>
                </w:tcPr>
                <w:p w14:paraId="3288A3AE">
                  <w:pPr>
                    <w:pStyle w:val="30"/>
                    <w:spacing w:line="240" w:lineRule="auto"/>
                    <w:ind w:firstLine="0" w:firstLineChars="0"/>
                    <w:jc w:val="center"/>
                    <w:rPr>
                      <w:rFonts w:hint="default" w:ascii="Times New Roman" w:hAnsi="Times New Roman" w:eastAsia="宋体" w:cs="Times New Roman"/>
                      <w:b w:val="0"/>
                      <w:bCs/>
                      <w:color w:val="000000"/>
                      <w:sz w:val="21"/>
                      <w:szCs w:val="21"/>
                      <w:u w:val="none" w:color="auto"/>
                      <w:vertAlign w:val="baseline"/>
                      <w:lang w:val="en-US" w:eastAsia="zh-CN"/>
                    </w:rPr>
                  </w:pPr>
                  <w:r>
                    <w:rPr>
                      <w:rFonts w:hint="eastAsia" w:ascii="Times New Roman" w:hAnsi="Times New Roman" w:eastAsia="宋体" w:cs="Times New Roman"/>
                      <w:b w:val="0"/>
                      <w:bCs/>
                      <w:color w:val="000000"/>
                      <w:sz w:val="21"/>
                      <w:szCs w:val="21"/>
                      <w:u w:val="none" w:color="auto"/>
                      <w:vertAlign w:val="baseline"/>
                      <w:lang w:val="en-US" w:eastAsia="zh-CN"/>
                    </w:rPr>
                    <w:t>1</w:t>
                  </w:r>
                </w:p>
              </w:tc>
            </w:tr>
            <w:tr w14:paraId="57A084C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16" w:type="pct"/>
                  <w:vAlign w:val="center"/>
                </w:tcPr>
                <w:p w14:paraId="73B69E43">
                  <w:pPr>
                    <w:pStyle w:val="30"/>
                    <w:spacing w:line="240" w:lineRule="auto"/>
                    <w:ind w:firstLine="0" w:firstLineChars="0"/>
                    <w:jc w:val="center"/>
                    <w:rPr>
                      <w:rFonts w:hint="eastAsia" w:ascii="Times New Roman" w:hAnsi="Times New Roman" w:eastAsia="宋体" w:cs="Times New Roman"/>
                      <w:b w:val="0"/>
                      <w:bCs/>
                      <w:color w:val="000000"/>
                      <w:sz w:val="21"/>
                      <w:szCs w:val="21"/>
                      <w:u w:val="none" w:color="auto"/>
                      <w:vertAlign w:val="baseline"/>
                      <w:lang w:val="en-US" w:eastAsia="zh-CN"/>
                    </w:rPr>
                  </w:pPr>
                  <w:r>
                    <w:rPr>
                      <w:rFonts w:hint="eastAsia" w:cs="Times New Roman"/>
                      <w:b w:val="0"/>
                      <w:bCs/>
                      <w:color w:val="000000"/>
                      <w:sz w:val="21"/>
                      <w:szCs w:val="21"/>
                      <w:u w:val="none" w:color="auto"/>
                      <w:vertAlign w:val="baseline"/>
                      <w:lang w:val="en-US" w:eastAsia="zh-CN"/>
                    </w:rPr>
                    <w:t>8</w:t>
                  </w:r>
                </w:p>
              </w:tc>
              <w:tc>
                <w:tcPr>
                  <w:tcW w:w="1060" w:type="pct"/>
                  <w:shd w:val="clear" w:color="auto" w:fill="auto"/>
                  <w:vAlign w:val="center"/>
                </w:tcPr>
                <w:p w14:paraId="2391F9B5">
                  <w:pPr>
                    <w:pStyle w:val="24"/>
                    <w:bidi w:val="0"/>
                    <w:ind w:firstLine="0" w:firstLineChars="0"/>
                    <w:jc w:val="center"/>
                    <w:rPr>
                      <w:rFonts w:hint="default" w:ascii="Times New Roman" w:hAnsi="Times New Roman" w:eastAsia="宋体" w:cs="Times New Roman"/>
                      <w:kern w:val="2"/>
                      <w:sz w:val="21"/>
                      <w:szCs w:val="24"/>
                      <w:lang w:val="en-US" w:eastAsia="zh-CN" w:bidi="ar-SA"/>
                    </w:rPr>
                  </w:pPr>
                  <w:r>
                    <w:rPr>
                      <w:rFonts w:hint="eastAsia"/>
                      <w:lang w:val="en-US" w:eastAsia="zh-CN"/>
                    </w:rPr>
                    <w:t>叠层机</w:t>
                  </w:r>
                </w:p>
              </w:tc>
              <w:tc>
                <w:tcPr>
                  <w:tcW w:w="417" w:type="pct"/>
                  <w:shd w:val="clear" w:color="auto" w:fill="auto"/>
                  <w:vAlign w:val="center"/>
                </w:tcPr>
                <w:p w14:paraId="4074D0C1">
                  <w:pPr>
                    <w:pStyle w:val="30"/>
                    <w:spacing w:line="240" w:lineRule="auto"/>
                    <w:ind w:firstLine="0" w:firstLineChars="0"/>
                    <w:jc w:val="center"/>
                    <w:rPr>
                      <w:rFonts w:hint="default" w:ascii="Times New Roman" w:hAnsi="Times New Roman" w:eastAsia="宋体" w:cs="Times New Roman"/>
                      <w:b w:val="0"/>
                      <w:color w:val="000000"/>
                      <w:kern w:val="0"/>
                      <w:sz w:val="21"/>
                      <w:szCs w:val="21"/>
                      <w:u w:val="none" w:color="auto"/>
                      <w:lang w:val="en-US" w:eastAsia="zh-CN" w:bidi="ar-SA"/>
                    </w:rPr>
                  </w:pPr>
                  <w:r>
                    <w:rPr>
                      <w:rFonts w:hint="eastAsia" w:cs="Times New Roman"/>
                      <w:b w:val="0"/>
                      <w:color w:val="000000"/>
                      <w:kern w:val="0"/>
                      <w:sz w:val="21"/>
                      <w:szCs w:val="21"/>
                      <w:u w:val="none" w:color="auto"/>
                      <w:lang w:val="en-US" w:eastAsia="zh-CN" w:bidi="ar-SA"/>
                    </w:rPr>
                    <w:t>70</w:t>
                  </w:r>
                </w:p>
              </w:tc>
              <w:tc>
                <w:tcPr>
                  <w:tcW w:w="436" w:type="pct"/>
                  <w:shd w:val="clear" w:color="auto" w:fill="auto"/>
                  <w:vAlign w:val="center"/>
                </w:tcPr>
                <w:p w14:paraId="1049902C">
                  <w:pPr>
                    <w:pStyle w:val="30"/>
                    <w:spacing w:line="240" w:lineRule="auto"/>
                    <w:ind w:firstLine="0" w:firstLineChars="0"/>
                    <w:jc w:val="center"/>
                    <w:rPr>
                      <w:rFonts w:hint="default" w:ascii="Times New Roman" w:hAnsi="Times New Roman" w:eastAsia="宋体" w:cs="Times New Roman"/>
                      <w:b w:val="0"/>
                      <w:bCs/>
                      <w:color w:val="000000"/>
                      <w:kern w:val="44"/>
                      <w:sz w:val="21"/>
                      <w:szCs w:val="21"/>
                      <w:u w:val="none" w:color="auto"/>
                      <w:vertAlign w:val="baseline"/>
                      <w:lang w:val="en-US" w:eastAsia="zh-CN" w:bidi="ar-SA"/>
                    </w:rPr>
                  </w:pPr>
                  <w:r>
                    <w:rPr>
                      <w:rFonts w:hint="eastAsia" w:cs="Times New Roman"/>
                      <w:b w:val="0"/>
                      <w:bCs/>
                      <w:color w:val="000000"/>
                      <w:sz w:val="21"/>
                      <w:szCs w:val="21"/>
                      <w:u w:val="none" w:color="auto"/>
                      <w:vertAlign w:val="baseline"/>
                      <w:lang w:val="en-US" w:eastAsia="zh-CN"/>
                    </w:rPr>
                    <w:t>9.37</w:t>
                  </w:r>
                </w:p>
              </w:tc>
              <w:tc>
                <w:tcPr>
                  <w:tcW w:w="413" w:type="pct"/>
                  <w:shd w:val="clear" w:color="auto" w:fill="auto"/>
                  <w:vAlign w:val="center"/>
                </w:tcPr>
                <w:p w14:paraId="28B304E6">
                  <w:pPr>
                    <w:pStyle w:val="30"/>
                    <w:spacing w:line="240" w:lineRule="auto"/>
                    <w:ind w:firstLine="0" w:firstLineChars="0"/>
                    <w:jc w:val="center"/>
                    <w:rPr>
                      <w:rFonts w:hint="default" w:ascii="Times New Roman" w:hAnsi="Times New Roman" w:eastAsia="宋体" w:cs="Times New Roman"/>
                      <w:b w:val="0"/>
                      <w:bCs/>
                      <w:color w:val="000000"/>
                      <w:kern w:val="44"/>
                      <w:sz w:val="21"/>
                      <w:szCs w:val="21"/>
                      <w:u w:val="none" w:color="auto"/>
                      <w:vertAlign w:val="baseline"/>
                      <w:lang w:val="en-US" w:eastAsia="zh-CN" w:bidi="ar-SA"/>
                    </w:rPr>
                  </w:pPr>
                  <w:r>
                    <w:rPr>
                      <w:rFonts w:hint="eastAsia" w:cs="Times New Roman"/>
                      <w:b w:val="0"/>
                      <w:bCs/>
                      <w:color w:val="000000"/>
                      <w:sz w:val="21"/>
                      <w:szCs w:val="21"/>
                      <w:u w:val="none" w:color="auto"/>
                      <w:vertAlign w:val="baseline"/>
                      <w:lang w:val="en-US" w:eastAsia="zh-CN"/>
                    </w:rPr>
                    <w:t>6.74</w:t>
                  </w:r>
                </w:p>
              </w:tc>
              <w:tc>
                <w:tcPr>
                  <w:tcW w:w="217" w:type="pct"/>
                  <w:shd w:val="clear" w:color="auto" w:fill="auto"/>
                  <w:vAlign w:val="center"/>
                </w:tcPr>
                <w:p w14:paraId="138D2F5B">
                  <w:pPr>
                    <w:pStyle w:val="30"/>
                    <w:spacing w:line="240" w:lineRule="auto"/>
                    <w:ind w:firstLine="0" w:firstLineChars="0"/>
                    <w:jc w:val="center"/>
                    <w:rPr>
                      <w:rFonts w:hint="default" w:ascii="Times New Roman" w:hAnsi="Times New Roman" w:eastAsia="宋体" w:cs="Times New Roman"/>
                      <w:b w:val="0"/>
                      <w:bCs/>
                      <w:color w:val="000000"/>
                      <w:kern w:val="44"/>
                      <w:sz w:val="21"/>
                      <w:szCs w:val="21"/>
                      <w:u w:val="none" w:color="auto"/>
                      <w:vertAlign w:val="baseline"/>
                      <w:lang w:val="en-US" w:eastAsia="zh-CN" w:bidi="ar-SA"/>
                    </w:rPr>
                  </w:pPr>
                  <w:r>
                    <w:rPr>
                      <w:rFonts w:hint="eastAsia" w:cs="Times New Roman"/>
                      <w:b w:val="0"/>
                      <w:bCs/>
                      <w:color w:val="000000"/>
                      <w:sz w:val="21"/>
                      <w:szCs w:val="21"/>
                      <w:u w:val="none" w:color="auto"/>
                      <w:vertAlign w:val="baseline"/>
                      <w:lang w:val="en-US" w:eastAsia="zh-CN"/>
                    </w:rPr>
                    <w:t>1</w:t>
                  </w:r>
                </w:p>
              </w:tc>
              <w:tc>
                <w:tcPr>
                  <w:tcW w:w="427" w:type="pct"/>
                  <w:shd w:val="clear" w:color="auto" w:fill="auto"/>
                  <w:vAlign w:val="center"/>
                </w:tcPr>
                <w:p w14:paraId="3ABA985A">
                  <w:pPr>
                    <w:pStyle w:val="30"/>
                    <w:spacing w:line="240" w:lineRule="auto"/>
                    <w:ind w:firstLine="0" w:firstLineChars="0"/>
                    <w:jc w:val="center"/>
                    <w:rPr>
                      <w:rFonts w:hint="default" w:ascii="Times New Roman" w:hAnsi="Times New Roman" w:eastAsia="宋体" w:cs="Times New Roman"/>
                      <w:b w:val="0"/>
                      <w:bCs/>
                      <w:color w:val="000000"/>
                      <w:kern w:val="44"/>
                      <w:sz w:val="21"/>
                      <w:szCs w:val="21"/>
                      <w:u w:val="none" w:color="auto"/>
                      <w:vertAlign w:val="baseline"/>
                      <w:lang w:val="en-US" w:eastAsia="zh-CN" w:bidi="ar-SA"/>
                    </w:rPr>
                  </w:pPr>
                  <w:r>
                    <w:rPr>
                      <w:rFonts w:hint="eastAsia" w:cs="Times New Roman"/>
                      <w:b w:val="0"/>
                      <w:bCs/>
                      <w:color w:val="000000"/>
                      <w:sz w:val="21"/>
                      <w:szCs w:val="21"/>
                      <w:u w:val="none" w:color="auto"/>
                      <w:vertAlign w:val="baseline"/>
                      <w:lang w:val="en-US" w:eastAsia="zh-CN"/>
                    </w:rPr>
                    <w:t>6.74</w:t>
                  </w:r>
                </w:p>
              </w:tc>
              <w:tc>
                <w:tcPr>
                  <w:tcW w:w="426" w:type="pct"/>
                  <w:vAlign w:val="center"/>
                </w:tcPr>
                <w:p w14:paraId="2F786ED3">
                  <w:pPr>
                    <w:pStyle w:val="30"/>
                    <w:spacing w:line="240" w:lineRule="auto"/>
                    <w:ind w:firstLine="0" w:firstLineChars="0"/>
                    <w:jc w:val="center"/>
                    <w:rPr>
                      <w:rFonts w:hint="default" w:ascii="Times New Roman" w:hAnsi="Times New Roman" w:eastAsia="宋体" w:cs="Times New Roman"/>
                      <w:b w:val="0"/>
                      <w:bCs/>
                      <w:color w:val="000000"/>
                      <w:sz w:val="21"/>
                      <w:szCs w:val="21"/>
                      <w:u w:val="none" w:color="auto"/>
                      <w:vertAlign w:val="baseline"/>
                      <w:lang w:val="en-US" w:eastAsia="zh-CN"/>
                    </w:rPr>
                  </w:pPr>
                  <w:r>
                    <w:rPr>
                      <w:rFonts w:hint="eastAsia" w:cs="Times New Roman"/>
                      <w:b w:val="0"/>
                      <w:bCs/>
                      <w:color w:val="000000"/>
                      <w:sz w:val="21"/>
                      <w:szCs w:val="21"/>
                      <w:u w:val="none" w:color="auto"/>
                      <w:vertAlign w:val="baseline"/>
                      <w:lang w:val="en-US" w:eastAsia="zh-CN"/>
                    </w:rPr>
                    <w:t>48.77</w:t>
                  </w:r>
                </w:p>
              </w:tc>
              <w:tc>
                <w:tcPr>
                  <w:tcW w:w="386" w:type="pct"/>
                  <w:vAlign w:val="center"/>
                </w:tcPr>
                <w:p w14:paraId="08F108CF">
                  <w:pPr>
                    <w:spacing w:line="240" w:lineRule="auto"/>
                    <w:ind w:firstLine="0" w:firstLineChars="0"/>
                    <w:jc w:val="center"/>
                    <w:rPr>
                      <w:rFonts w:hint="default" w:ascii="Times New Roman" w:hAnsi="Times New Roman" w:cs="Times New Roman"/>
                      <w:b w:val="0"/>
                      <w:bCs/>
                      <w:color w:val="000000"/>
                      <w:sz w:val="21"/>
                      <w:szCs w:val="21"/>
                      <w:u w:val="none" w:color="auto"/>
                      <w:vertAlign w:val="baseline"/>
                    </w:rPr>
                  </w:pPr>
                  <w:r>
                    <w:rPr>
                      <w:rFonts w:hint="eastAsia" w:cs="Times New Roman"/>
                      <w:b w:val="0"/>
                      <w:bCs/>
                      <w:color w:val="000000"/>
                      <w:sz w:val="21"/>
                      <w:szCs w:val="21"/>
                      <w:u w:val="none" w:color="auto"/>
                      <w:vertAlign w:val="baseline"/>
                      <w:lang w:val="en-US" w:eastAsia="zh-CN"/>
                    </w:rPr>
                    <w:t>25</w:t>
                  </w:r>
                </w:p>
              </w:tc>
              <w:tc>
                <w:tcPr>
                  <w:tcW w:w="499" w:type="pct"/>
                  <w:shd w:val="clear" w:color="auto" w:fill="auto"/>
                  <w:vAlign w:val="center"/>
                </w:tcPr>
                <w:p w14:paraId="157AFBA1">
                  <w:pPr>
                    <w:pStyle w:val="30"/>
                    <w:spacing w:line="240" w:lineRule="auto"/>
                    <w:ind w:firstLine="0" w:firstLineChars="0"/>
                    <w:jc w:val="center"/>
                    <w:rPr>
                      <w:rFonts w:hint="default" w:ascii="Times New Roman" w:hAnsi="Times New Roman" w:eastAsia="宋体" w:cs="Times New Roman"/>
                      <w:b w:val="0"/>
                      <w:bCs/>
                      <w:color w:val="000000"/>
                      <w:sz w:val="21"/>
                      <w:szCs w:val="21"/>
                      <w:u w:val="none" w:color="auto"/>
                      <w:vertAlign w:val="baseline"/>
                      <w:lang w:val="en-US" w:eastAsia="zh-CN"/>
                    </w:rPr>
                  </w:pPr>
                  <w:r>
                    <w:rPr>
                      <w:rFonts w:hint="eastAsia" w:ascii="Times New Roman" w:hAnsi="Times New Roman" w:eastAsia="宋体" w:cs="Times New Roman"/>
                      <w:b w:val="0"/>
                      <w:bCs/>
                      <w:color w:val="000000"/>
                      <w:sz w:val="21"/>
                      <w:szCs w:val="21"/>
                      <w:u w:val="none" w:color="auto"/>
                      <w:vertAlign w:val="baseline"/>
                      <w:lang w:val="en-US" w:eastAsia="zh-CN"/>
                    </w:rPr>
                    <w:t>23.77</w:t>
                  </w:r>
                </w:p>
              </w:tc>
              <w:tc>
                <w:tcPr>
                  <w:tcW w:w="397" w:type="pct"/>
                  <w:vAlign w:val="center"/>
                </w:tcPr>
                <w:p w14:paraId="601C624D">
                  <w:pPr>
                    <w:pStyle w:val="30"/>
                    <w:spacing w:line="240" w:lineRule="auto"/>
                    <w:ind w:firstLine="0" w:firstLineChars="0"/>
                    <w:jc w:val="center"/>
                    <w:rPr>
                      <w:rFonts w:hint="default" w:ascii="Times New Roman" w:hAnsi="Times New Roman" w:eastAsia="宋体" w:cs="Times New Roman"/>
                      <w:b w:val="0"/>
                      <w:bCs/>
                      <w:color w:val="000000"/>
                      <w:sz w:val="21"/>
                      <w:szCs w:val="21"/>
                      <w:u w:val="none" w:color="auto"/>
                      <w:vertAlign w:val="baseline"/>
                      <w:lang w:val="en-US" w:eastAsia="zh-CN"/>
                    </w:rPr>
                  </w:pPr>
                  <w:r>
                    <w:rPr>
                      <w:rFonts w:hint="eastAsia" w:ascii="Times New Roman" w:hAnsi="Times New Roman" w:eastAsia="宋体" w:cs="Times New Roman"/>
                      <w:b w:val="0"/>
                      <w:bCs/>
                      <w:color w:val="000000"/>
                      <w:sz w:val="21"/>
                      <w:szCs w:val="21"/>
                      <w:u w:val="none" w:color="auto"/>
                      <w:vertAlign w:val="baseline"/>
                      <w:lang w:val="en-US" w:eastAsia="zh-CN"/>
                    </w:rPr>
                    <w:t>1</w:t>
                  </w:r>
                </w:p>
              </w:tc>
            </w:tr>
            <w:tr w14:paraId="744C38E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16" w:type="pct"/>
                  <w:vAlign w:val="center"/>
                </w:tcPr>
                <w:p w14:paraId="1B4D63E6">
                  <w:pPr>
                    <w:pStyle w:val="30"/>
                    <w:spacing w:line="240" w:lineRule="auto"/>
                    <w:ind w:firstLine="0" w:firstLineChars="0"/>
                    <w:jc w:val="center"/>
                    <w:rPr>
                      <w:rFonts w:hint="eastAsia" w:ascii="Times New Roman" w:hAnsi="Times New Roman" w:eastAsia="宋体" w:cs="Times New Roman"/>
                      <w:b w:val="0"/>
                      <w:bCs/>
                      <w:color w:val="000000"/>
                      <w:sz w:val="21"/>
                      <w:szCs w:val="21"/>
                      <w:u w:val="none" w:color="auto"/>
                      <w:vertAlign w:val="baseline"/>
                      <w:lang w:val="en-US" w:eastAsia="zh-CN"/>
                    </w:rPr>
                  </w:pPr>
                  <w:r>
                    <w:rPr>
                      <w:rFonts w:hint="eastAsia" w:cs="Times New Roman"/>
                      <w:b w:val="0"/>
                      <w:bCs/>
                      <w:color w:val="000000"/>
                      <w:sz w:val="21"/>
                      <w:szCs w:val="21"/>
                      <w:u w:val="none" w:color="auto"/>
                      <w:vertAlign w:val="baseline"/>
                      <w:lang w:val="en-US" w:eastAsia="zh-CN"/>
                    </w:rPr>
                    <w:t>9</w:t>
                  </w:r>
                </w:p>
              </w:tc>
              <w:tc>
                <w:tcPr>
                  <w:tcW w:w="1060" w:type="pct"/>
                  <w:shd w:val="clear" w:color="auto" w:fill="auto"/>
                  <w:vAlign w:val="center"/>
                </w:tcPr>
                <w:p w14:paraId="69E74E21">
                  <w:pPr>
                    <w:pStyle w:val="24"/>
                    <w:bidi w:val="0"/>
                    <w:ind w:firstLine="0" w:firstLineChars="0"/>
                    <w:jc w:val="center"/>
                    <w:rPr>
                      <w:rFonts w:hint="default" w:ascii="Times New Roman" w:hAnsi="Times New Roman" w:eastAsia="宋体" w:cs="Times New Roman"/>
                      <w:kern w:val="2"/>
                      <w:sz w:val="21"/>
                      <w:szCs w:val="24"/>
                      <w:lang w:val="en-US" w:eastAsia="zh-CN" w:bidi="ar-SA"/>
                    </w:rPr>
                  </w:pPr>
                  <w:r>
                    <w:rPr>
                      <w:rFonts w:hint="eastAsia"/>
                      <w:lang w:val="en-US" w:eastAsia="zh-CN"/>
                    </w:rPr>
                    <w:t>手工摆片机</w:t>
                  </w:r>
                </w:p>
              </w:tc>
              <w:tc>
                <w:tcPr>
                  <w:tcW w:w="417" w:type="pct"/>
                  <w:shd w:val="clear" w:color="auto" w:fill="auto"/>
                  <w:vAlign w:val="center"/>
                </w:tcPr>
                <w:p w14:paraId="4D969499">
                  <w:pPr>
                    <w:pStyle w:val="30"/>
                    <w:spacing w:line="240" w:lineRule="auto"/>
                    <w:ind w:firstLine="0" w:firstLineChars="0"/>
                    <w:jc w:val="center"/>
                    <w:rPr>
                      <w:rFonts w:hint="default" w:ascii="Times New Roman" w:hAnsi="Times New Roman" w:eastAsia="宋体" w:cs="Times New Roman"/>
                      <w:b w:val="0"/>
                      <w:color w:val="000000"/>
                      <w:kern w:val="0"/>
                      <w:sz w:val="21"/>
                      <w:szCs w:val="21"/>
                      <w:u w:val="none" w:color="auto"/>
                      <w:lang w:val="en-US" w:eastAsia="zh-CN" w:bidi="ar-SA"/>
                    </w:rPr>
                  </w:pPr>
                  <w:r>
                    <w:rPr>
                      <w:rFonts w:hint="eastAsia" w:cs="Times New Roman"/>
                      <w:b w:val="0"/>
                      <w:color w:val="000000"/>
                      <w:kern w:val="0"/>
                      <w:sz w:val="21"/>
                      <w:szCs w:val="21"/>
                      <w:u w:val="none" w:color="auto"/>
                      <w:lang w:val="en-US" w:eastAsia="zh-CN" w:bidi="ar-SA"/>
                    </w:rPr>
                    <w:t>70</w:t>
                  </w:r>
                </w:p>
              </w:tc>
              <w:tc>
                <w:tcPr>
                  <w:tcW w:w="436" w:type="pct"/>
                  <w:shd w:val="clear" w:color="auto" w:fill="auto"/>
                  <w:vAlign w:val="center"/>
                </w:tcPr>
                <w:p w14:paraId="301A9A45">
                  <w:pPr>
                    <w:pStyle w:val="30"/>
                    <w:spacing w:line="240" w:lineRule="auto"/>
                    <w:ind w:firstLine="0" w:firstLineChars="0"/>
                    <w:jc w:val="center"/>
                    <w:rPr>
                      <w:rFonts w:hint="default" w:ascii="Times New Roman" w:hAnsi="Times New Roman" w:eastAsia="宋体" w:cs="Times New Roman"/>
                      <w:b w:val="0"/>
                      <w:bCs/>
                      <w:color w:val="000000"/>
                      <w:kern w:val="44"/>
                      <w:sz w:val="21"/>
                      <w:szCs w:val="21"/>
                      <w:u w:val="none" w:color="auto"/>
                      <w:vertAlign w:val="baseline"/>
                      <w:lang w:val="en-US" w:eastAsia="zh-CN" w:bidi="ar-SA"/>
                    </w:rPr>
                  </w:pPr>
                  <w:r>
                    <w:rPr>
                      <w:rFonts w:hint="eastAsia" w:cs="Times New Roman"/>
                      <w:b w:val="0"/>
                      <w:bCs/>
                      <w:color w:val="000000"/>
                      <w:kern w:val="44"/>
                      <w:sz w:val="21"/>
                      <w:szCs w:val="21"/>
                      <w:u w:val="none" w:color="auto"/>
                      <w:vertAlign w:val="baseline"/>
                      <w:lang w:val="en-US" w:eastAsia="zh-CN" w:bidi="ar-SA"/>
                    </w:rPr>
                    <w:t>9.25</w:t>
                  </w:r>
                </w:p>
              </w:tc>
              <w:tc>
                <w:tcPr>
                  <w:tcW w:w="413" w:type="pct"/>
                  <w:shd w:val="clear" w:color="auto" w:fill="auto"/>
                  <w:vAlign w:val="center"/>
                </w:tcPr>
                <w:p w14:paraId="58CEB78C">
                  <w:pPr>
                    <w:pStyle w:val="30"/>
                    <w:spacing w:line="240" w:lineRule="auto"/>
                    <w:ind w:firstLine="0" w:firstLineChars="0"/>
                    <w:jc w:val="center"/>
                    <w:rPr>
                      <w:rFonts w:hint="default" w:ascii="Times New Roman" w:hAnsi="Times New Roman" w:eastAsia="宋体" w:cs="Times New Roman"/>
                      <w:b w:val="0"/>
                      <w:bCs/>
                      <w:color w:val="000000"/>
                      <w:kern w:val="44"/>
                      <w:sz w:val="21"/>
                      <w:szCs w:val="21"/>
                      <w:u w:val="none" w:color="auto"/>
                      <w:vertAlign w:val="baseline"/>
                      <w:lang w:val="en-US" w:eastAsia="zh-CN" w:bidi="ar-SA"/>
                    </w:rPr>
                  </w:pPr>
                  <w:r>
                    <w:rPr>
                      <w:rFonts w:hint="eastAsia" w:cs="Times New Roman"/>
                      <w:b w:val="0"/>
                      <w:bCs/>
                      <w:color w:val="000000"/>
                      <w:kern w:val="44"/>
                      <w:sz w:val="21"/>
                      <w:szCs w:val="21"/>
                      <w:u w:val="none" w:color="auto"/>
                      <w:vertAlign w:val="baseline"/>
                      <w:lang w:val="en-US" w:eastAsia="zh-CN" w:bidi="ar-SA"/>
                    </w:rPr>
                    <w:t>8.39</w:t>
                  </w:r>
                </w:p>
              </w:tc>
              <w:tc>
                <w:tcPr>
                  <w:tcW w:w="217" w:type="pct"/>
                  <w:shd w:val="clear" w:color="auto" w:fill="auto"/>
                  <w:vAlign w:val="center"/>
                </w:tcPr>
                <w:p w14:paraId="2CC3A84E">
                  <w:pPr>
                    <w:pStyle w:val="30"/>
                    <w:spacing w:line="240" w:lineRule="auto"/>
                    <w:ind w:firstLine="0" w:firstLineChars="0"/>
                    <w:jc w:val="center"/>
                    <w:rPr>
                      <w:rFonts w:hint="default" w:ascii="Times New Roman" w:hAnsi="Times New Roman" w:eastAsia="宋体" w:cs="Times New Roman"/>
                      <w:b w:val="0"/>
                      <w:bCs/>
                      <w:color w:val="000000"/>
                      <w:kern w:val="44"/>
                      <w:sz w:val="21"/>
                      <w:szCs w:val="21"/>
                      <w:u w:val="none" w:color="auto"/>
                      <w:vertAlign w:val="baseline"/>
                      <w:lang w:val="en-US" w:eastAsia="zh-CN" w:bidi="ar-SA"/>
                    </w:rPr>
                  </w:pPr>
                  <w:r>
                    <w:rPr>
                      <w:rFonts w:hint="eastAsia" w:cs="Times New Roman"/>
                      <w:b w:val="0"/>
                      <w:bCs/>
                      <w:color w:val="000000"/>
                      <w:sz w:val="21"/>
                      <w:szCs w:val="21"/>
                      <w:u w:val="none" w:color="auto"/>
                      <w:vertAlign w:val="baseline"/>
                      <w:lang w:val="en-US" w:eastAsia="zh-CN"/>
                    </w:rPr>
                    <w:t>1</w:t>
                  </w:r>
                </w:p>
              </w:tc>
              <w:tc>
                <w:tcPr>
                  <w:tcW w:w="427" w:type="pct"/>
                  <w:shd w:val="clear" w:color="auto" w:fill="auto"/>
                  <w:vAlign w:val="center"/>
                </w:tcPr>
                <w:p w14:paraId="26C2984B">
                  <w:pPr>
                    <w:pStyle w:val="30"/>
                    <w:spacing w:line="240" w:lineRule="auto"/>
                    <w:ind w:firstLine="0" w:firstLineChars="0"/>
                    <w:jc w:val="center"/>
                    <w:rPr>
                      <w:rFonts w:hint="default" w:ascii="Times New Roman" w:hAnsi="Times New Roman" w:eastAsia="宋体" w:cs="Times New Roman"/>
                      <w:b w:val="0"/>
                      <w:bCs/>
                      <w:color w:val="000000"/>
                      <w:kern w:val="44"/>
                      <w:sz w:val="21"/>
                      <w:szCs w:val="21"/>
                      <w:u w:val="none" w:color="auto"/>
                      <w:vertAlign w:val="baseline"/>
                      <w:lang w:val="en-US" w:eastAsia="zh-CN" w:bidi="ar-SA"/>
                    </w:rPr>
                  </w:pPr>
                  <w:r>
                    <w:rPr>
                      <w:rFonts w:hint="eastAsia" w:cs="Times New Roman"/>
                      <w:b w:val="0"/>
                      <w:bCs/>
                      <w:color w:val="000000"/>
                      <w:kern w:val="44"/>
                      <w:sz w:val="21"/>
                      <w:szCs w:val="21"/>
                      <w:u w:val="none" w:color="auto"/>
                      <w:vertAlign w:val="baseline"/>
                      <w:lang w:val="en-US" w:eastAsia="zh-CN" w:bidi="ar-SA"/>
                    </w:rPr>
                    <w:t>8.39</w:t>
                  </w:r>
                </w:p>
              </w:tc>
              <w:tc>
                <w:tcPr>
                  <w:tcW w:w="426" w:type="pct"/>
                  <w:vAlign w:val="center"/>
                </w:tcPr>
                <w:p w14:paraId="11233096">
                  <w:pPr>
                    <w:pStyle w:val="30"/>
                    <w:spacing w:line="240" w:lineRule="auto"/>
                    <w:ind w:firstLine="0" w:firstLineChars="0"/>
                    <w:jc w:val="center"/>
                    <w:rPr>
                      <w:rFonts w:hint="default" w:ascii="Times New Roman" w:hAnsi="Times New Roman" w:eastAsia="宋体" w:cs="Times New Roman"/>
                      <w:b w:val="0"/>
                      <w:bCs/>
                      <w:color w:val="000000"/>
                      <w:sz w:val="21"/>
                      <w:szCs w:val="21"/>
                      <w:u w:val="none" w:color="auto"/>
                      <w:vertAlign w:val="baseline"/>
                      <w:lang w:val="en-US" w:eastAsia="zh-CN"/>
                    </w:rPr>
                  </w:pPr>
                  <w:r>
                    <w:rPr>
                      <w:rFonts w:hint="eastAsia" w:cs="Times New Roman"/>
                      <w:b w:val="0"/>
                      <w:bCs/>
                      <w:color w:val="000000"/>
                      <w:sz w:val="21"/>
                      <w:szCs w:val="21"/>
                      <w:u w:val="none" w:color="auto"/>
                      <w:vertAlign w:val="baseline"/>
                      <w:lang w:val="en-US" w:eastAsia="zh-CN"/>
                    </w:rPr>
                    <w:t>47.04</w:t>
                  </w:r>
                </w:p>
              </w:tc>
              <w:tc>
                <w:tcPr>
                  <w:tcW w:w="386" w:type="pct"/>
                  <w:vAlign w:val="center"/>
                </w:tcPr>
                <w:p w14:paraId="71AE1112">
                  <w:pPr>
                    <w:spacing w:line="240" w:lineRule="auto"/>
                    <w:ind w:firstLine="0" w:firstLineChars="0"/>
                    <w:jc w:val="center"/>
                    <w:rPr>
                      <w:rFonts w:hint="default" w:ascii="Times New Roman" w:hAnsi="Times New Roman" w:cs="Times New Roman"/>
                      <w:b w:val="0"/>
                      <w:bCs/>
                      <w:color w:val="000000"/>
                      <w:sz w:val="21"/>
                      <w:szCs w:val="21"/>
                      <w:u w:val="none" w:color="auto"/>
                      <w:vertAlign w:val="baseline"/>
                    </w:rPr>
                  </w:pPr>
                  <w:r>
                    <w:rPr>
                      <w:rFonts w:hint="eastAsia" w:cs="Times New Roman"/>
                      <w:b w:val="0"/>
                      <w:bCs/>
                      <w:color w:val="000000"/>
                      <w:sz w:val="21"/>
                      <w:szCs w:val="21"/>
                      <w:u w:val="none" w:color="auto"/>
                      <w:vertAlign w:val="baseline"/>
                      <w:lang w:val="en-US" w:eastAsia="zh-CN"/>
                    </w:rPr>
                    <w:t>25</w:t>
                  </w:r>
                </w:p>
              </w:tc>
              <w:tc>
                <w:tcPr>
                  <w:tcW w:w="499" w:type="pct"/>
                  <w:shd w:val="clear" w:color="auto" w:fill="auto"/>
                  <w:vAlign w:val="center"/>
                </w:tcPr>
                <w:p w14:paraId="34993F93">
                  <w:pPr>
                    <w:pStyle w:val="30"/>
                    <w:spacing w:line="240" w:lineRule="auto"/>
                    <w:ind w:firstLine="0" w:firstLineChars="0"/>
                    <w:jc w:val="center"/>
                    <w:rPr>
                      <w:rFonts w:hint="default" w:ascii="Times New Roman" w:hAnsi="Times New Roman" w:eastAsia="宋体" w:cs="Times New Roman"/>
                      <w:b w:val="0"/>
                      <w:bCs/>
                      <w:color w:val="000000"/>
                      <w:sz w:val="21"/>
                      <w:szCs w:val="21"/>
                      <w:u w:val="none" w:color="auto"/>
                      <w:vertAlign w:val="baseline"/>
                      <w:lang w:val="en-US" w:eastAsia="zh-CN"/>
                    </w:rPr>
                  </w:pPr>
                  <w:r>
                    <w:rPr>
                      <w:rFonts w:hint="eastAsia" w:ascii="Times New Roman" w:hAnsi="Times New Roman" w:eastAsia="宋体" w:cs="Times New Roman"/>
                      <w:b w:val="0"/>
                      <w:bCs/>
                      <w:color w:val="000000"/>
                      <w:sz w:val="21"/>
                      <w:szCs w:val="21"/>
                      <w:u w:val="none" w:color="auto"/>
                      <w:vertAlign w:val="baseline"/>
                      <w:lang w:val="en-US" w:eastAsia="zh-CN"/>
                    </w:rPr>
                    <w:t>22.04</w:t>
                  </w:r>
                </w:p>
              </w:tc>
              <w:tc>
                <w:tcPr>
                  <w:tcW w:w="397" w:type="pct"/>
                  <w:vAlign w:val="center"/>
                </w:tcPr>
                <w:p w14:paraId="07223285">
                  <w:pPr>
                    <w:pStyle w:val="30"/>
                    <w:spacing w:line="240" w:lineRule="auto"/>
                    <w:ind w:firstLine="0" w:firstLineChars="0"/>
                    <w:jc w:val="center"/>
                    <w:rPr>
                      <w:rFonts w:hint="default" w:ascii="Times New Roman" w:hAnsi="Times New Roman" w:eastAsia="宋体" w:cs="Times New Roman"/>
                      <w:b w:val="0"/>
                      <w:bCs/>
                      <w:color w:val="000000"/>
                      <w:sz w:val="21"/>
                      <w:szCs w:val="21"/>
                      <w:u w:val="none" w:color="auto"/>
                      <w:vertAlign w:val="baseline"/>
                      <w:lang w:val="en-US" w:eastAsia="zh-CN"/>
                    </w:rPr>
                  </w:pPr>
                  <w:r>
                    <w:rPr>
                      <w:rFonts w:hint="eastAsia" w:ascii="Times New Roman" w:hAnsi="Times New Roman" w:eastAsia="宋体" w:cs="Times New Roman"/>
                      <w:b w:val="0"/>
                      <w:bCs/>
                      <w:color w:val="000000"/>
                      <w:sz w:val="21"/>
                      <w:szCs w:val="21"/>
                      <w:u w:val="none" w:color="auto"/>
                      <w:vertAlign w:val="baseline"/>
                      <w:lang w:val="en-US" w:eastAsia="zh-CN"/>
                    </w:rPr>
                    <w:t>1</w:t>
                  </w:r>
                </w:p>
              </w:tc>
            </w:tr>
            <w:tr w14:paraId="1FD3AD3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16" w:type="pct"/>
                  <w:vAlign w:val="center"/>
                </w:tcPr>
                <w:p w14:paraId="3571A363">
                  <w:pPr>
                    <w:pStyle w:val="30"/>
                    <w:spacing w:line="240" w:lineRule="auto"/>
                    <w:ind w:firstLine="0" w:firstLineChars="0"/>
                    <w:jc w:val="center"/>
                    <w:rPr>
                      <w:rFonts w:hint="default" w:ascii="Times New Roman" w:hAnsi="Times New Roman" w:eastAsia="宋体" w:cs="Times New Roman"/>
                      <w:b w:val="0"/>
                      <w:bCs/>
                      <w:color w:val="000000"/>
                      <w:sz w:val="21"/>
                      <w:szCs w:val="21"/>
                      <w:u w:val="none" w:color="auto"/>
                      <w:vertAlign w:val="baseline"/>
                      <w:lang w:val="en-US" w:eastAsia="zh-CN"/>
                    </w:rPr>
                  </w:pPr>
                  <w:r>
                    <w:rPr>
                      <w:rFonts w:hint="eastAsia" w:cs="Times New Roman"/>
                      <w:b w:val="0"/>
                      <w:bCs/>
                      <w:color w:val="000000"/>
                      <w:sz w:val="21"/>
                      <w:szCs w:val="21"/>
                      <w:u w:val="none" w:color="auto"/>
                      <w:vertAlign w:val="baseline"/>
                      <w:lang w:val="en-US" w:eastAsia="zh-CN"/>
                    </w:rPr>
                    <w:t>10</w:t>
                  </w:r>
                </w:p>
              </w:tc>
              <w:tc>
                <w:tcPr>
                  <w:tcW w:w="1060" w:type="pct"/>
                  <w:shd w:val="clear" w:color="auto" w:fill="auto"/>
                  <w:vAlign w:val="center"/>
                </w:tcPr>
                <w:p w14:paraId="1219468B">
                  <w:pPr>
                    <w:pStyle w:val="24"/>
                    <w:bidi w:val="0"/>
                    <w:ind w:firstLine="0" w:firstLineChars="0"/>
                    <w:jc w:val="center"/>
                    <w:rPr>
                      <w:rFonts w:hint="default" w:ascii="Times New Roman" w:hAnsi="Times New Roman" w:eastAsia="宋体" w:cs="Times New Roman"/>
                      <w:kern w:val="2"/>
                      <w:sz w:val="21"/>
                      <w:szCs w:val="24"/>
                      <w:lang w:val="en-US" w:eastAsia="zh-CN" w:bidi="ar-SA"/>
                    </w:rPr>
                  </w:pPr>
                  <w:r>
                    <w:rPr>
                      <w:rFonts w:hint="eastAsia"/>
                      <w:lang w:val="en-US" w:eastAsia="zh-CN"/>
                    </w:rPr>
                    <w:t>压扁扭层机</w:t>
                  </w:r>
                </w:p>
              </w:tc>
              <w:tc>
                <w:tcPr>
                  <w:tcW w:w="417" w:type="pct"/>
                  <w:shd w:val="clear" w:color="auto" w:fill="auto"/>
                  <w:vAlign w:val="center"/>
                </w:tcPr>
                <w:p w14:paraId="12FAEB75">
                  <w:pPr>
                    <w:pStyle w:val="30"/>
                    <w:spacing w:line="240" w:lineRule="auto"/>
                    <w:ind w:firstLine="0" w:firstLineChars="0"/>
                    <w:jc w:val="center"/>
                    <w:rPr>
                      <w:rFonts w:hint="default" w:ascii="Times New Roman" w:hAnsi="Times New Roman" w:eastAsia="宋体" w:cs="Times New Roman"/>
                      <w:b w:val="0"/>
                      <w:color w:val="000000"/>
                      <w:kern w:val="0"/>
                      <w:sz w:val="21"/>
                      <w:szCs w:val="21"/>
                      <w:u w:val="none" w:color="auto"/>
                      <w:lang w:val="en-US" w:eastAsia="zh-CN" w:bidi="ar-SA"/>
                    </w:rPr>
                  </w:pPr>
                  <w:r>
                    <w:rPr>
                      <w:rFonts w:hint="eastAsia" w:cs="Times New Roman"/>
                      <w:b w:val="0"/>
                      <w:color w:val="000000"/>
                      <w:kern w:val="0"/>
                      <w:sz w:val="21"/>
                      <w:szCs w:val="21"/>
                      <w:u w:val="none" w:color="auto"/>
                      <w:lang w:val="en-US" w:eastAsia="zh-CN" w:bidi="ar-SA"/>
                    </w:rPr>
                    <w:t>70</w:t>
                  </w:r>
                </w:p>
              </w:tc>
              <w:tc>
                <w:tcPr>
                  <w:tcW w:w="436" w:type="pct"/>
                  <w:shd w:val="clear" w:color="auto" w:fill="auto"/>
                  <w:vAlign w:val="center"/>
                </w:tcPr>
                <w:p w14:paraId="40B7E9FE">
                  <w:pPr>
                    <w:pStyle w:val="30"/>
                    <w:spacing w:line="240" w:lineRule="auto"/>
                    <w:ind w:firstLine="0" w:firstLineChars="0"/>
                    <w:jc w:val="center"/>
                    <w:rPr>
                      <w:rFonts w:hint="default" w:ascii="Times New Roman" w:hAnsi="Times New Roman" w:eastAsia="宋体" w:cs="Times New Roman"/>
                      <w:b w:val="0"/>
                      <w:bCs/>
                      <w:color w:val="000000"/>
                      <w:kern w:val="44"/>
                      <w:sz w:val="21"/>
                      <w:szCs w:val="21"/>
                      <w:u w:val="none" w:color="auto"/>
                      <w:vertAlign w:val="baseline"/>
                      <w:lang w:val="en-US" w:eastAsia="zh-CN" w:bidi="ar-SA"/>
                    </w:rPr>
                  </w:pPr>
                  <w:r>
                    <w:rPr>
                      <w:rFonts w:hint="eastAsia" w:cs="Times New Roman"/>
                      <w:b w:val="0"/>
                      <w:bCs/>
                      <w:color w:val="000000"/>
                      <w:sz w:val="21"/>
                      <w:szCs w:val="21"/>
                      <w:u w:val="none" w:color="auto"/>
                      <w:vertAlign w:val="baseline"/>
                      <w:lang w:val="en-US" w:eastAsia="zh-CN"/>
                    </w:rPr>
                    <w:t>8.18</w:t>
                  </w:r>
                </w:p>
              </w:tc>
              <w:tc>
                <w:tcPr>
                  <w:tcW w:w="413" w:type="pct"/>
                  <w:shd w:val="clear" w:color="auto" w:fill="auto"/>
                  <w:vAlign w:val="center"/>
                </w:tcPr>
                <w:p w14:paraId="4F62DDDD">
                  <w:pPr>
                    <w:pStyle w:val="30"/>
                    <w:spacing w:line="240" w:lineRule="auto"/>
                    <w:ind w:firstLine="0" w:firstLineChars="0"/>
                    <w:jc w:val="center"/>
                    <w:rPr>
                      <w:rFonts w:hint="default" w:ascii="Times New Roman" w:hAnsi="Times New Roman" w:eastAsia="宋体" w:cs="Times New Roman"/>
                      <w:b w:val="0"/>
                      <w:bCs/>
                      <w:color w:val="000000"/>
                      <w:kern w:val="44"/>
                      <w:sz w:val="21"/>
                      <w:szCs w:val="21"/>
                      <w:u w:val="none" w:color="auto"/>
                      <w:vertAlign w:val="baseline"/>
                      <w:lang w:val="en-US" w:eastAsia="zh-CN" w:bidi="ar-SA"/>
                    </w:rPr>
                  </w:pPr>
                  <w:r>
                    <w:rPr>
                      <w:rFonts w:hint="eastAsia" w:cs="Times New Roman"/>
                      <w:b w:val="0"/>
                      <w:bCs/>
                      <w:color w:val="000000"/>
                      <w:sz w:val="21"/>
                      <w:szCs w:val="21"/>
                      <w:u w:val="none" w:color="auto"/>
                      <w:vertAlign w:val="baseline"/>
                      <w:lang w:val="en-US" w:eastAsia="zh-CN"/>
                    </w:rPr>
                    <w:t>4.74</w:t>
                  </w:r>
                </w:p>
              </w:tc>
              <w:tc>
                <w:tcPr>
                  <w:tcW w:w="217" w:type="pct"/>
                  <w:shd w:val="clear" w:color="auto" w:fill="auto"/>
                  <w:vAlign w:val="center"/>
                </w:tcPr>
                <w:p w14:paraId="0E11EBFA">
                  <w:pPr>
                    <w:pStyle w:val="30"/>
                    <w:spacing w:line="240" w:lineRule="auto"/>
                    <w:ind w:firstLine="0" w:firstLineChars="0"/>
                    <w:jc w:val="center"/>
                    <w:rPr>
                      <w:rFonts w:hint="default" w:ascii="Times New Roman" w:hAnsi="Times New Roman" w:eastAsia="宋体" w:cs="Times New Roman"/>
                      <w:b w:val="0"/>
                      <w:bCs/>
                      <w:color w:val="000000"/>
                      <w:kern w:val="44"/>
                      <w:sz w:val="21"/>
                      <w:szCs w:val="21"/>
                      <w:u w:val="none" w:color="auto"/>
                      <w:vertAlign w:val="baseline"/>
                      <w:lang w:val="en-US" w:eastAsia="zh-CN" w:bidi="ar-SA"/>
                    </w:rPr>
                  </w:pPr>
                  <w:r>
                    <w:rPr>
                      <w:rFonts w:hint="eastAsia" w:cs="Times New Roman"/>
                      <w:b w:val="0"/>
                      <w:bCs/>
                      <w:color w:val="000000"/>
                      <w:sz w:val="21"/>
                      <w:szCs w:val="21"/>
                      <w:u w:val="none" w:color="auto"/>
                      <w:vertAlign w:val="baseline"/>
                      <w:lang w:val="en-US" w:eastAsia="zh-CN"/>
                    </w:rPr>
                    <w:t>1</w:t>
                  </w:r>
                </w:p>
              </w:tc>
              <w:tc>
                <w:tcPr>
                  <w:tcW w:w="427" w:type="pct"/>
                  <w:shd w:val="clear" w:color="auto" w:fill="auto"/>
                  <w:vAlign w:val="center"/>
                </w:tcPr>
                <w:p w14:paraId="15A95E55">
                  <w:pPr>
                    <w:pStyle w:val="30"/>
                    <w:spacing w:line="240" w:lineRule="auto"/>
                    <w:ind w:firstLine="0" w:firstLineChars="0"/>
                    <w:jc w:val="center"/>
                    <w:rPr>
                      <w:rFonts w:hint="default" w:ascii="Times New Roman" w:hAnsi="Times New Roman" w:eastAsia="宋体" w:cs="Times New Roman"/>
                      <w:b w:val="0"/>
                      <w:bCs/>
                      <w:color w:val="000000"/>
                      <w:kern w:val="44"/>
                      <w:sz w:val="21"/>
                      <w:szCs w:val="21"/>
                      <w:u w:val="none" w:color="auto"/>
                      <w:vertAlign w:val="baseline"/>
                      <w:lang w:val="en-US" w:eastAsia="zh-CN" w:bidi="ar-SA"/>
                    </w:rPr>
                  </w:pPr>
                  <w:r>
                    <w:rPr>
                      <w:rFonts w:hint="eastAsia" w:cs="Times New Roman"/>
                      <w:b w:val="0"/>
                      <w:bCs/>
                      <w:color w:val="000000"/>
                      <w:sz w:val="21"/>
                      <w:szCs w:val="21"/>
                      <w:u w:val="none" w:color="auto"/>
                      <w:vertAlign w:val="baseline"/>
                      <w:lang w:val="en-US" w:eastAsia="zh-CN"/>
                    </w:rPr>
                    <w:t>4.74</w:t>
                  </w:r>
                </w:p>
              </w:tc>
              <w:tc>
                <w:tcPr>
                  <w:tcW w:w="426" w:type="pct"/>
                  <w:vAlign w:val="center"/>
                </w:tcPr>
                <w:p w14:paraId="3B2E6CFD">
                  <w:pPr>
                    <w:pStyle w:val="30"/>
                    <w:spacing w:line="240" w:lineRule="auto"/>
                    <w:ind w:firstLine="0" w:firstLineChars="0"/>
                    <w:jc w:val="center"/>
                    <w:rPr>
                      <w:rFonts w:hint="default" w:ascii="Times New Roman" w:hAnsi="Times New Roman" w:eastAsia="宋体" w:cs="Times New Roman"/>
                      <w:b w:val="0"/>
                      <w:bCs/>
                      <w:color w:val="000000"/>
                      <w:sz w:val="21"/>
                      <w:szCs w:val="21"/>
                      <w:u w:val="none" w:color="auto"/>
                      <w:vertAlign w:val="baseline"/>
                      <w:lang w:val="en-US" w:eastAsia="zh-CN"/>
                    </w:rPr>
                  </w:pPr>
                  <w:r>
                    <w:rPr>
                      <w:rFonts w:hint="eastAsia" w:cs="Times New Roman"/>
                      <w:b w:val="0"/>
                      <w:bCs/>
                      <w:color w:val="000000"/>
                      <w:sz w:val="21"/>
                      <w:szCs w:val="21"/>
                      <w:u w:val="none" w:color="auto"/>
                      <w:vertAlign w:val="baseline"/>
                      <w:lang w:val="en-US" w:eastAsia="zh-CN"/>
                    </w:rPr>
                    <w:t>51.67</w:t>
                  </w:r>
                </w:p>
              </w:tc>
              <w:tc>
                <w:tcPr>
                  <w:tcW w:w="386" w:type="pct"/>
                  <w:vAlign w:val="center"/>
                </w:tcPr>
                <w:p w14:paraId="548B8EE3">
                  <w:pPr>
                    <w:spacing w:line="240" w:lineRule="auto"/>
                    <w:ind w:firstLine="0" w:firstLineChars="0"/>
                    <w:jc w:val="center"/>
                    <w:rPr>
                      <w:rFonts w:hint="default" w:ascii="Times New Roman" w:hAnsi="Times New Roman" w:cs="Times New Roman"/>
                      <w:b w:val="0"/>
                      <w:bCs/>
                      <w:color w:val="000000"/>
                      <w:sz w:val="21"/>
                      <w:szCs w:val="21"/>
                      <w:u w:val="none" w:color="auto"/>
                      <w:vertAlign w:val="baseline"/>
                    </w:rPr>
                  </w:pPr>
                  <w:r>
                    <w:rPr>
                      <w:rFonts w:hint="eastAsia" w:cs="Times New Roman"/>
                      <w:b w:val="0"/>
                      <w:bCs/>
                      <w:color w:val="000000"/>
                      <w:sz w:val="21"/>
                      <w:szCs w:val="21"/>
                      <w:u w:val="none" w:color="auto"/>
                      <w:vertAlign w:val="baseline"/>
                      <w:lang w:val="en-US" w:eastAsia="zh-CN"/>
                    </w:rPr>
                    <w:t>25</w:t>
                  </w:r>
                </w:p>
              </w:tc>
              <w:tc>
                <w:tcPr>
                  <w:tcW w:w="499" w:type="pct"/>
                  <w:shd w:val="clear" w:color="auto" w:fill="auto"/>
                  <w:vAlign w:val="center"/>
                </w:tcPr>
                <w:p w14:paraId="0F64541A">
                  <w:pPr>
                    <w:pStyle w:val="30"/>
                    <w:spacing w:line="240" w:lineRule="auto"/>
                    <w:ind w:firstLine="0" w:firstLineChars="0"/>
                    <w:jc w:val="center"/>
                    <w:rPr>
                      <w:rFonts w:hint="default" w:ascii="Times New Roman" w:hAnsi="Times New Roman" w:eastAsia="宋体" w:cs="Times New Roman"/>
                      <w:b w:val="0"/>
                      <w:bCs/>
                      <w:color w:val="000000"/>
                      <w:sz w:val="21"/>
                      <w:szCs w:val="21"/>
                      <w:u w:val="none" w:color="auto"/>
                      <w:vertAlign w:val="baseline"/>
                      <w:lang w:val="en-US" w:eastAsia="zh-CN"/>
                    </w:rPr>
                  </w:pPr>
                  <w:r>
                    <w:rPr>
                      <w:rFonts w:hint="eastAsia" w:ascii="Times New Roman" w:hAnsi="Times New Roman" w:eastAsia="宋体" w:cs="Times New Roman"/>
                      <w:b w:val="0"/>
                      <w:bCs/>
                      <w:color w:val="000000"/>
                      <w:sz w:val="21"/>
                      <w:szCs w:val="21"/>
                      <w:u w:val="none" w:color="auto"/>
                      <w:vertAlign w:val="baseline"/>
                      <w:lang w:val="en-US" w:eastAsia="zh-CN"/>
                    </w:rPr>
                    <w:t>26.67</w:t>
                  </w:r>
                </w:p>
              </w:tc>
              <w:tc>
                <w:tcPr>
                  <w:tcW w:w="397" w:type="pct"/>
                  <w:vAlign w:val="center"/>
                </w:tcPr>
                <w:p w14:paraId="5FE9DD6A">
                  <w:pPr>
                    <w:pStyle w:val="30"/>
                    <w:spacing w:line="240" w:lineRule="auto"/>
                    <w:ind w:firstLine="0" w:firstLineChars="0"/>
                    <w:jc w:val="center"/>
                    <w:rPr>
                      <w:rFonts w:hint="default" w:ascii="Times New Roman" w:hAnsi="Times New Roman" w:eastAsia="宋体" w:cs="Times New Roman"/>
                      <w:b w:val="0"/>
                      <w:bCs/>
                      <w:color w:val="000000"/>
                      <w:sz w:val="21"/>
                      <w:szCs w:val="21"/>
                      <w:u w:val="none" w:color="auto"/>
                      <w:vertAlign w:val="baseline"/>
                      <w:lang w:val="en-US" w:eastAsia="zh-CN"/>
                    </w:rPr>
                  </w:pPr>
                  <w:r>
                    <w:rPr>
                      <w:rFonts w:hint="eastAsia" w:ascii="Times New Roman" w:hAnsi="Times New Roman" w:eastAsia="宋体" w:cs="Times New Roman"/>
                      <w:b w:val="0"/>
                      <w:bCs/>
                      <w:color w:val="000000"/>
                      <w:sz w:val="21"/>
                      <w:szCs w:val="21"/>
                      <w:u w:val="none" w:color="auto"/>
                      <w:vertAlign w:val="baseline"/>
                      <w:lang w:val="en-US" w:eastAsia="zh-CN"/>
                    </w:rPr>
                    <w:t>1</w:t>
                  </w:r>
                </w:p>
              </w:tc>
            </w:tr>
            <w:tr w14:paraId="1C27424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16" w:type="pct"/>
                  <w:vAlign w:val="center"/>
                </w:tcPr>
                <w:p w14:paraId="41FDEE6E">
                  <w:pPr>
                    <w:pStyle w:val="30"/>
                    <w:spacing w:line="240" w:lineRule="auto"/>
                    <w:ind w:firstLine="0" w:firstLineChars="0"/>
                    <w:jc w:val="center"/>
                    <w:rPr>
                      <w:rFonts w:hint="default" w:ascii="Times New Roman" w:hAnsi="Times New Roman" w:eastAsia="宋体" w:cs="Times New Roman"/>
                      <w:b w:val="0"/>
                      <w:bCs/>
                      <w:color w:val="000000"/>
                      <w:sz w:val="21"/>
                      <w:szCs w:val="21"/>
                      <w:u w:val="none" w:color="auto"/>
                      <w:vertAlign w:val="baseline"/>
                      <w:lang w:val="en-US" w:eastAsia="zh-CN"/>
                    </w:rPr>
                  </w:pPr>
                  <w:r>
                    <w:rPr>
                      <w:rFonts w:hint="eastAsia" w:cs="Times New Roman"/>
                      <w:b w:val="0"/>
                      <w:bCs/>
                      <w:color w:val="000000"/>
                      <w:sz w:val="21"/>
                      <w:szCs w:val="21"/>
                      <w:u w:val="none" w:color="auto"/>
                      <w:vertAlign w:val="baseline"/>
                      <w:lang w:val="en-US" w:eastAsia="zh-CN"/>
                    </w:rPr>
                    <w:t>11</w:t>
                  </w:r>
                </w:p>
              </w:tc>
              <w:tc>
                <w:tcPr>
                  <w:tcW w:w="1060" w:type="pct"/>
                  <w:shd w:val="clear" w:color="auto" w:fill="auto"/>
                  <w:vAlign w:val="center"/>
                </w:tcPr>
                <w:p w14:paraId="4775A3E6">
                  <w:pPr>
                    <w:pStyle w:val="24"/>
                    <w:bidi w:val="0"/>
                    <w:ind w:firstLine="0" w:firstLineChars="0"/>
                    <w:jc w:val="center"/>
                    <w:rPr>
                      <w:rFonts w:hint="default" w:ascii="Times New Roman" w:hAnsi="Times New Roman" w:eastAsia="宋体" w:cs="Times New Roman"/>
                      <w:kern w:val="2"/>
                      <w:sz w:val="21"/>
                      <w:szCs w:val="24"/>
                      <w:lang w:val="en-US" w:eastAsia="zh-CN" w:bidi="ar-SA"/>
                    </w:rPr>
                  </w:pPr>
                  <w:r>
                    <w:rPr>
                      <w:rFonts w:hint="eastAsia"/>
                      <w:lang w:val="en-US" w:eastAsia="zh-CN"/>
                    </w:rPr>
                    <w:t>手工压扁机</w:t>
                  </w:r>
                </w:p>
              </w:tc>
              <w:tc>
                <w:tcPr>
                  <w:tcW w:w="417" w:type="pct"/>
                  <w:shd w:val="clear" w:color="auto" w:fill="auto"/>
                  <w:vAlign w:val="center"/>
                </w:tcPr>
                <w:p w14:paraId="627C8DFF">
                  <w:pPr>
                    <w:pStyle w:val="30"/>
                    <w:spacing w:line="240" w:lineRule="auto"/>
                    <w:ind w:firstLine="0" w:firstLineChars="0"/>
                    <w:jc w:val="center"/>
                    <w:rPr>
                      <w:rFonts w:hint="default" w:ascii="Times New Roman" w:hAnsi="Times New Roman" w:eastAsia="宋体" w:cs="Times New Roman"/>
                      <w:b w:val="0"/>
                      <w:color w:val="000000"/>
                      <w:kern w:val="0"/>
                      <w:sz w:val="21"/>
                      <w:szCs w:val="21"/>
                      <w:u w:val="none" w:color="auto"/>
                      <w:lang w:val="en-US" w:eastAsia="zh-CN" w:bidi="ar-SA"/>
                    </w:rPr>
                  </w:pPr>
                  <w:r>
                    <w:rPr>
                      <w:rFonts w:hint="eastAsia" w:cs="Times New Roman"/>
                      <w:b w:val="0"/>
                      <w:color w:val="000000"/>
                      <w:kern w:val="0"/>
                      <w:sz w:val="21"/>
                      <w:szCs w:val="21"/>
                      <w:u w:val="none" w:color="auto"/>
                      <w:lang w:val="en-US" w:eastAsia="zh-CN" w:bidi="ar-SA"/>
                    </w:rPr>
                    <w:t>75</w:t>
                  </w:r>
                </w:p>
              </w:tc>
              <w:tc>
                <w:tcPr>
                  <w:tcW w:w="436" w:type="pct"/>
                  <w:shd w:val="clear" w:color="auto" w:fill="auto"/>
                  <w:vAlign w:val="center"/>
                </w:tcPr>
                <w:p w14:paraId="7A3E5695">
                  <w:pPr>
                    <w:pStyle w:val="30"/>
                    <w:spacing w:line="240" w:lineRule="auto"/>
                    <w:ind w:firstLine="0" w:firstLineChars="0"/>
                    <w:jc w:val="center"/>
                    <w:rPr>
                      <w:rFonts w:hint="default" w:ascii="Times New Roman" w:hAnsi="Times New Roman" w:eastAsia="宋体" w:cs="Times New Roman"/>
                      <w:b w:val="0"/>
                      <w:bCs/>
                      <w:color w:val="000000"/>
                      <w:kern w:val="44"/>
                      <w:sz w:val="21"/>
                      <w:szCs w:val="21"/>
                      <w:u w:val="none" w:color="auto"/>
                      <w:vertAlign w:val="baseline"/>
                      <w:lang w:val="en-US" w:eastAsia="zh-CN" w:bidi="ar-SA"/>
                    </w:rPr>
                  </w:pPr>
                  <w:r>
                    <w:rPr>
                      <w:rFonts w:hint="eastAsia" w:cs="Times New Roman"/>
                      <w:b w:val="0"/>
                      <w:bCs/>
                      <w:color w:val="000000"/>
                      <w:sz w:val="21"/>
                      <w:szCs w:val="21"/>
                      <w:u w:val="none" w:color="auto"/>
                      <w:vertAlign w:val="baseline"/>
                      <w:lang w:val="en-US" w:eastAsia="zh-CN"/>
                    </w:rPr>
                    <w:t>8.92</w:t>
                  </w:r>
                </w:p>
              </w:tc>
              <w:tc>
                <w:tcPr>
                  <w:tcW w:w="413" w:type="pct"/>
                  <w:shd w:val="clear" w:color="auto" w:fill="auto"/>
                  <w:vAlign w:val="center"/>
                </w:tcPr>
                <w:p w14:paraId="633A17D0">
                  <w:pPr>
                    <w:pStyle w:val="30"/>
                    <w:spacing w:line="240" w:lineRule="auto"/>
                    <w:ind w:firstLine="0" w:firstLineChars="0"/>
                    <w:jc w:val="center"/>
                    <w:rPr>
                      <w:rFonts w:hint="default" w:ascii="Times New Roman" w:hAnsi="Times New Roman" w:eastAsia="宋体" w:cs="Times New Roman"/>
                      <w:b w:val="0"/>
                      <w:bCs/>
                      <w:color w:val="000000"/>
                      <w:kern w:val="44"/>
                      <w:sz w:val="21"/>
                      <w:szCs w:val="21"/>
                      <w:u w:val="none" w:color="auto"/>
                      <w:vertAlign w:val="baseline"/>
                      <w:lang w:val="en-US" w:eastAsia="zh-CN" w:bidi="ar-SA"/>
                    </w:rPr>
                  </w:pPr>
                  <w:r>
                    <w:rPr>
                      <w:rFonts w:hint="eastAsia" w:cs="Times New Roman"/>
                      <w:b w:val="0"/>
                      <w:bCs/>
                      <w:color w:val="000000"/>
                      <w:sz w:val="21"/>
                      <w:szCs w:val="21"/>
                      <w:u w:val="none" w:color="auto"/>
                      <w:vertAlign w:val="baseline"/>
                      <w:lang w:val="en-US" w:eastAsia="zh-CN"/>
                    </w:rPr>
                    <w:t>14.8</w:t>
                  </w:r>
                </w:p>
              </w:tc>
              <w:tc>
                <w:tcPr>
                  <w:tcW w:w="217" w:type="pct"/>
                  <w:shd w:val="clear" w:color="auto" w:fill="auto"/>
                  <w:vAlign w:val="center"/>
                </w:tcPr>
                <w:p w14:paraId="77225E44">
                  <w:pPr>
                    <w:pStyle w:val="30"/>
                    <w:spacing w:line="240" w:lineRule="auto"/>
                    <w:ind w:firstLine="0" w:firstLineChars="0"/>
                    <w:jc w:val="center"/>
                    <w:rPr>
                      <w:rFonts w:hint="default" w:ascii="Times New Roman" w:hAnsi="Times New Roman" w:eastAsia="宋体" w:cs="Times New Roman"/>
                      <w:b w:val="0"/>
                      <w:bCs/>
                      <w:color w:val="000000"/>
                      <w:kern w:val="44"/>
                      <w:sz w:val="21"/>
                      <w:szCs w:val="21"/>
                      <w:u w:val="none" w:color="auto"/>
                      <w:vertAlign w:val="baseline"/>
                      <w:lang w:val="en-US" w:eastAsia="zh-CN" w:bidi="ar-SA"/>
                    </w:rPr>
                  </w:pPr>
                  <w:r>
                    <w:rPr>
                      <w:rFonts w:hint="eastAsia" w:cs="Times New Roman"/>
                      <w:b w:val="0"/>
                      <w:bCs/>
                      <w:color w:val="000000"/>
                      <w:sz w:val="21"/>
                      <w:szCs w:val="21"/>
                      <w:u w:val="none" w:color="auto"/>
                      <w:vertAlign w:val="baseline"/>
                      <w:lang w:val="en-US" w:eastAsia="zh-CN"/>
                    </w:rPr>
                    <w:t>1</w:t>
                  </w:r>
                </w:p>
              </w:tc>
              <w:tc>
                <w:tcPr>
                  <w:tcW w:w="427" w:type="pct"/>
                  <w:shd w:val="clear" w:color="auto" w:fill="auto"/>
                  <w:vAlign w:val="center"/>
                </w:tcPr>
                <w:p w14:paraId="4D4412DB">
                  <w:pPr>
                    <w:pStyle w:val="30"/>
                    <w:spacing w:line="240" w:lineRule="auto"/>
                    <w:ind w:firstLine="0" w:firstLineChars="0"/>
                    <w:jc w:val="center"/>
                    <w:rPr>
                      <w:rFonts w:hint="default" w:ascii="Times New Roman" w:hAnsi="Times New Roman" w:eastAsia="宋体" w:cs="Times New Roman"/>
                      <w:b w:val="0"/>
                      <w:bCs/>
                      <w:color w:val="000000"/>
                      <w:kern w:val="44"/>
                      <w:sz w:val="21"/>
                      <w:szCs w:val="21"/>
                      <w:u w:val="none" w:color="auto"/>
                      <w:vertAlign w:val="baseline"/>
                      <w:lang w:val="en-US" w:eastAsia="zh-CN" w:bidi="ar-SA"/>
                    </w:rPr>
                  </w:pPr>
                  <w:r>
                    <w:rPr>
                      <w:rFonts w:hint="eastAsia" w:cs="Times New Roman"/>
                      <w:b w:val="0"/>
                      <w:bCs/>
                      <w:color w:val="000000"/>
                      <w:sz w:val="21"/>
                      <w:szCs w:val="21"/>
                      <w:u w:val="none" w:color="auto"/>
                      <w:vertAlign w:val="baseline"/>
                      <w:lang w:val="en-US" w:eastAsia="zh-CN"/>
                    </w:rPr>
                    <w:t>8.92</w:t>
                  </w:r>
                </w:p>
              </w:tc>
              <w:tc>
                <w:tcPr>
                  <w:tcW w:w="426" w:type="pct"/>
                  <w:vAlign w:val="center"/>
                </w:tcPr>
                <w:p w14:paraId="6C77CAA4">
                  <w:pPr>
                    <w:pStyle w:val="30"/>
                    <w:spacing w:line="240" w:lineRule="auto"/>
                    <w:ind w:firstLine="0" w:firstLineChars="0"/>
                    <w:jc w:val="center"/>
                    <w:rPr>
                      <w:rFonts w:hint="default" w:ascii="Times New Roman" w:hAnsi="Times New Roman" w:eastAsia="宋体" w:cs="Times New Roman"/>
                      <w:b w:val="0"/>
                      <w:bCs/>
                      <w:color w:val="000000"/>
                      <w:sz w:val="21"/>
                      <w:szCs w:val="21"/>
                      <w:u w:val="none" w:color="auto"/>
                      <w:vertAlign w:val="baseline"/>
                      <w:lang w:val="en-US" w:eastAsia="zh-CN"/>
                    </w:rPr>
                  </w:pPr>
                  <w:r>
                    <w:rPr>
                      <w:rFonts w:hint="eastAsia" w:cs="Times New Roman"/>
                      <w:b w:val="0"/>
                      <w:bCs/>
                      <w:color w:val="000000"/>
                      <w:sz w:val="21"/>
                      <w:szCs w:val="21"/>
                      <w:u w:val="none" w:color="auto"/>
                      <w:vertAlign w:val="baseline"/>
                      <w:lang w:val="en-US" w:eastAsia="zh-CN"/>
                    </w:rPr>
                    <w:t>51.57</w:t>
                  </w:r>
                </w:p>
              </w:tc>
              <w:tc>
                <w:tcPr>
                  <w:tcW w:w="386" w:type="pct"/>
                  <w:vAlign w:val="center"/>
                </w:tcPr>
                <w:p w14:paraId="4011BBF6">
                  <w:pPr>
                    <w:spacing w:line="240" w:lineRule="auto"/>
                    <w:ind w:firstLine="0" w:firstLineChars="0"/>
                    <w:jc w:val="center"/>
                    <w:rPr>
                      <w:rFonts w:hint="default" w:ascii="Times New Roman" w:hAnsi="Times New Roman" w:cs="Times New Roman"/>
                      <w:b w:val="0"/>
                      <w:bCs/>
                      <w:color w:val="000000"/>
                      <w:sz w:val="21"/>
                      <w:szCs w:val="21"/>
                      <w:u w:val="none" w:color="auto"/>
                      <w:vertAlign w:val="baseline"/>
                    </w:rPr>
                  </w:pPr>
                  <w:r>
                    <w:rPr>
                      <w:rFonts w:hint="eastAsia" w:cs="Times New Roman"/>
                      <w:b w:val="0"/>
                      <w:bCs/>
                      <w:color w:val="000000"/>
                      <w:sz w:val="21"/>
                      <w:szCs w:val="21"/>
                      <w:u w:val="none" w:color="auto"/>
                      <w:vertAlign w:val="baseline"/>
                      <w:lang w:val="en-US" w:eastAsia="zh-CN"/>
                    </w:rPr>
                    <w:t>25</w:t>
                  </w:r>
                </w:p>
              </w:tc>
              <w:tc>
                <w:tcPr>
                  <w:tcW w:w="499" w:type="pct"/>
                  <w:shd w:val="clear" w:color="auto" w:fill="auto"/>
                  <w:vAlign w:val="center"/>
                </w:tcPr>
                <w:p w14:paraId="6FF16CFF">
                  <w:pPr>
                    <w:pStyle w:val="30"/>
                    <w:spacing w:line="240" w:lineRule="auto"/>
                    <w:ind w:firstLine="0" w:firstLineChars="0"/>
                    <w:jc w:val="center"/>
                    <w:rPr>
                      <w:rFonts w:hint="default" w:ascii="Times New Roman" w:hAnsi="Times New Roman" w:eastAsia="宋体" w:cs="Times New Roman"/>
                      <w:b w:val="0"/>
                      <w:bCs/>
                      <w:color w:val="000000"/>
                      <w:sz w:val="21"/>
                      <w:szCs w:val="21"/>
                      <w:u w:val="none" w:color="auto"/>
                      <w:vertAlign w:val="baseline"/>
                      <w:lang w:val="en-US" w:eastAsia="zh-CN"/>
                    </w:rPr>
                  </w:pPr>
                  <w:r>
                    <w:rPr>
                      <w:rFonts w:hint="eastAsia" w:ascii="Times New Roman" w:hAnsi="Times New Roman" w:eastAsia="宋体" w:cs="Times New Roman"/>
                      <w:b w:val="0"/>
                      <w:bCs/>
                      <w:color w:val="000000"/>
                      <w:sz w:val="21"/>
                      <w:szCs w:val="21"/>
                      <w:u w:val="none" w:color="auto"/>
                      <w:vertAlign w:val="baseline"/>
                      <w:lang w:val="en-US" w:eastAsia="zh-CN"/>
                    </w:rPr>
                    <w:t>26.57</w:t>
                  </w:r>
                </w:p>
              </w:tc>
              <w:tc>
                <w:tcPr>
                  <w:tcW w:w="397" w:type="pct"/>
                  <w:vAlign w:val="center"/>
                </w:tcPr>
                <w:p w14:paraId="64FE0777">
                  <w:pPr>
                    <w:pStyle w:val="30"/>
                    <w:spacing w:line="240" w:lineRule="auto"/>
                    <w:ind w:firstLine="0" w:firstLineChars="0"/>
                    <w:jc w:val="center"/>
                    <w:rPr>
                      <w:rFonts w:hint="default" w:ascii="Times New Roman" w:hAnsi="Times New Roman" w:eastAsia="宋体" w:cs="Times New Roman"/>
                      <w:b w:val="0"/>
                      <w:bCs/>
                      <w:color w:val="000000"/>
                      <w:sz w:val="21"/>
                      <w:szCs w:val="21"/>
                      <w:u w:val="none" w:color="auto"/>
                      <w:vertAlign w:val="baseline"/>
                      <w:lang w:val="en-US" w:eastAsia="zh-CN"/>
                    </w:rPr>
                  </w:pPr>
                  <w:r>
                    <w:rPr>
                      <w:rFonts w:hint="eastAsia" w:ascii="Times New Roman" w:hAnsi="Times New Roman" w:eastAsia="宋体" w:cs="Times New Roman"/>
                      <w:b w:val="0"/>
                      <w:bCs/>
                      <w:color w:val="000000"/>
                      <w:sz w:val="21"/>
                      <w:szCs w:val="21"/>
                      <w:u w:val="none" w:color="auto"/>
                      <w:vertAlign w:val="baseline"/>
                      <w:lang w:val="en-US" w:eastAsia="zh-CN"/>
                    </w:rPr>
                    <w:t>1</w:t>
                  </w:r>
                </w:p>
              </w:tc>
            </w:tr>
            <w:tr w14:paraId="0712ABE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16" w:type="pct"/>
                  <w:vAlign w:val="center"/>
                </w:tcPr>
                <w:p w14:paraId="06D37477">
                  <w:pPr>
                    <w:pStyle w:val="30"/>
                    <w:spacing w:line="240" w:lineRule="auto"/>
                    <w:ind w:firstLine="0" w:firstLineChars="0"/>
                    <w:jc w:val="center"/>
                    <w:rPr>
                      <w:rFonts w:hint="default" w:ascii="Times New Roman" w:hAnsi="Times New Roman" w:eastAsia="宋体" w:cs="Times New Roman"/>
                      <w:b w:val="0"/>
                      <w:bCs/>
                      <w:color w:val="000000"/>
                      <w:sz w:val="21"/>
                      <w:szCs w:val="21"/>
                      <w:u w:val="none" w:color="auto"/>
                      <w:vertAlign w:val="baseline"/>
                      <w:lang w:val="en-US" w:eastAsia="zh-CN"/>
                    </w:rPr>
                  </w:pPr>
                  <w:r>
                    <w:rPr>
                      <w:rFonts w:hint="eastAsia" w:cs="Times New Roman"/>
                      <w:b w:val="0"/>
                      <w:bCs/>
                      <w:color w:val="000000"/>
                      <w:sz w:val="21"/>
                      <w:szCs w:val="21"/>
                      <w:u w:val="none" w:color="auto"/>
                      <w:vertAlign w:val="baseline"/>
                      <w:lang w:val="en-US" w:eastAsia="zh-CN"/>
                    </w:rPr>
                    <w:t>12</w:t>
                  </w:r>
                </w:p>
              </w:tc>
              <w:tc>
                <w:tcPr>
                  <w:tcW w:w="1060" w:type="pct"/>
                  <w:shd w:val="clear" w:color="auto" w:fill="auto"/>
                  <w:vAlign w:val="center"/>
                </w:tcPr>
                <w:p w14:paraId="41718DD0">
                  <w:pPr>
                    <w:pStyle w:val="24"/>
                    <w:bidi w:val="0"/>
                    <w:ind w:firstLine="0" w:firstLineChars="0"/>
                    <w:jc w:val="center"/>
                    <w:rPr>
                      <w:rFonts w:hint="default" w:ascii="Times New Roman" w:hAnsi="Times New Roman" w:eastAsia="宋体" w:cs="Times New Roman"/>
                      <w:kern w:val="2"/>
                      <w:sz w:val="21"/>
                      <w:szCs w:val="24"/>
                      <w:lang w:val="en-US" w:eastAsia="zh-CN" w:bidi="ar-SA"/>
                    </w:rPr>
                  </w:pPr>
                  <w:r>
                    <w:rPr>
                      <w:rFonts w:hint="eastAsia"/>
                      <w:lang w:val="en-US" w:eastAsia="zh-CN"/>
                    </w:rPr>
                    <w:t>扭斜机</w:t>
                  </w:r>
                </w:p>
              </w:tc>
              <w:tc>
                <w:tcPr>
                  <w:tcW w:w="417" w:type="pct"/>
                  <w:shd w:val="clear" w:color="auto" w:fill="auto"/>
                  <w:vAlign w:val="center"/>
                </w:tcPr>
                <w:p w14:paraId="63664D32">
                  <w:pPr>
                    <w:pStyle w:val="30"/>
                    <w:spacing w:line="240" w:lineRule="auto"/>
                    <w:ind w:firstLine="0" w:firstLineChars="0"/>
                    <w:jc w:val="center"/>
                    <w:rPr>
                      <w:rFonts w:hint="default" w:ascii="Times New Roman" w:hAnsi="Times New Roman" w:eastAsia="宋体" w:cs="Times New Roman"/>
                      <w:b w:val="0"/>
                      <w:color w:val="000000"/>
                      <w:kern w:val="0"/>
                      <w:sz w:val="21"/>
                      <w:szCs w:val="21"/>
                      <w:u w:val="none" w:color="auto"/>
                      <w:lang w:val="en-US" w:eastAsia="zh-CN" w:bidi="ar-SA"/>
                    </w:rPr>
                  </w:pPr>
                  <w:r>
                    <w:rPr>
                      <w:rFonts w:hint="eastAsia" w:cs="Times New Roman"/>
                      <w:b w:val="0"/>
                      <w:color w:val="000000"/>
                      <w:kern w:val="0"/>
                      <w:sz w:val="21"/>
                      <w:szCs w:val="21"/>
                      <w:u w:val="none" w:color="auto"/>
                      <w:lang w:val="en-US" w:eastAsia="zh-CN" w:bidi="ar-SA"/>
                    </w:rPr>
                    <w:t>70</w:t>
                  </w:r>
                </w:p>
              </w:tc>
              <w:tc>
                <w:tcPr>
                  <w:tcW w:w="436" w:type="pct"/>
                  <w:shd w:val="clear" w:color="auto" w:fill="auto"/>
                  <w:vAlign w:val="center"/>
                </w:tcPr>
                <w:p w14:paraId="1978E440">
                  <w:pPr>
                    <w:pStyle w:val="30"/>
                    <w:spacing w:line="240" w:lineRule="auto"/>
                    <w:ind w:firstLine="0" w:firstLineChars="0"/>
                    <w:jc w:val="center"/>
                    <w:rPr>
                      <w:rFonts w:hint="default" w:ascii="Times New Roman" w:hAnsi="Times New Roman" w:eastAsia="宋体" w:cs="Times New Roman"/>
                      <w:b w:val="0"/>
                      <w:bCs/>
                      <w:color w:val="000000"/>
                      <w:kern w:val="44"/>
                      <w:sz w:val="21"/>
                      <w:szCs w:val="21"/>
                      <w:u w:val="none" w:color="auto"/>
                      <w:vertAlign w:val="baseline"/>
                      <w:lang w:val="en-US" w:eastAsia="zh-CN" w:bidi="ar-SA"/>
                    </w:rPr>
                  </w:pPr>
                  <w:r>
                    <w:rPr>
                      <w:rFonts w:hint="eastAsia" w:cs="Times New Roman"/>
                      <w:b w:val="0"/>
                      <w:bCs/>
                      <w:color w:val="000000"/>
                      <w:sz w:val="21"/>
                      <w:szCs w:val="21"/>
                      <w:u w:val="none" w:color="auto"/>
                      <w:vertAlign w:val="baseline"/>
                      <w:lang w:val="en-US" w:eastAsia="zh-CN"/>
                    </w:rPr>
                    <w:t>8.34</w:t>
                  </w:r>
                </w:p>
              </w:tc>
              <w:tc>
                <w:tcPr>
                  <w:tcW w:w="413" w:type="pct"/>
                  <w:shd w:val="clear" w:color="auto" w:fill="auto"/>
                  <w:vAlign w:val="center"/>
                </w:tcPr>
                <w:p w14:paraId="1DD4CF69">
                  <w:pPr>
                    <w:pStyle w:val="30"/>
                    <w:spacing w:line="240" w:lineRule="auto"/>
                    <w:ind w:firstLine="0" w:firstLineChars="0"/>
                    <w:jc w:val="center"/>
                    <w:rPr>
                      <w:rFonts w:hint="default" w:ascii="Times New Roman" w:hAnsi="Times New Roman" w:eastAsia="宋体" w:cs="Times New Roman"/>
                      <w:b w:val="0"/>
                      <w:bCs/>
                      <w:color w:val="000000"/>
                      <w:kern w:val="44"/>
                      <w:sz w:val="21"/>
                      <w:szCs w:val="21"/>
                      <w:u w:val="none" w:color="auto"/>
                      <w:vertAlign w:val="baseline"/>
                      <w:lang w:val="en-US" w:eastAsia="zh-CN" w:bidi="ar-SA"/>
                    </w:rPr>
                  </w:pPr>
                  <w:r>
                    <w:rPr>
                      <w:rFonts w:hint="eastAsia" w:cs="Times New Roman"/>
                      <w:b w:val="0"/>
                      <w:bCs/>
                      <w:color w:val="000000"/>
                      <w:sz w:val="21"/>
                      <w:szCs w:val="21"/>
                      <w:u w:val="none" w:color="auto"/>
                      <w:vertAlign w:val="baseline"/>
                      <w:lang w:val="en-US" w:eastAsia="zh-CN"/>
                    </w:rPr>
                    <w:t>1.5</w:t>
                  </w:r>
                </w:p>
              </w:tc>
              <w:tc>
                <w:tcPr>
                  <w:tcW w:w="217" w:type="pct"/>
                  <w:shd w:val="clear" w:color="auto" w:fill="auto"/>
                  <w:vAlign w:val="center"/>
                </w:tcPr>
                <w:p w14:paraId="4257FFED">
                  <w:pPr>
                    <w:pStyle w:val="30"/>
                    <w:spacing w:line="240" w:lineRule="auto"/>
                    <w:ind w:firstLine="0" w:firstLineChars="0"/>
                    <w:jc w:val="center"/>
                    <w:rPr>
                      <w:rFonts w:hint="default" w:ascii="Times New Roman" w:hAnsi="Times New Roman" w:eastAsia="宋体" w:cs="Times New Roman"/>
                      <w:b w:val="0"/>
                      <w:bCs/>
                      <w:color w:val="000000"/>
                      <w:kern w:val="44"/>
                      <w:sz w:val="21"/>
                      <w:szCs w:val="21"/>
                      <w:u w:val="none" w:color="auto"/>
                      <w:vertAlign w:val="baseline"/>
                      <w:lang w:val="en-US" w:eastAsia="zh-CN" w:bidi="ar-SA"/>
                    </w:rPr>
                  </w:pPr>
                  <w:r>
                    <w:rPr>
                      <w:rFonts w:hint="eastAsia" w:cs="Times New Roman"/>
                      <w:b w:val="0"/>
                      <w:bCs/>
                      <w:color w:val="000000"/>
                      <w:sz w:val="21"/>
                      <w:szCs w:val="21"/>
                      <w:u w:val="none" w:color="auto"/>
                      <w:vertAlign w:val="baseline"/>
                      <w:lang w:val="en-US" w:eastAsia="zh-CN"/>
                    </w:rPr>
                    <w:t>1</w:t>
                  </w:r>
                </w:p>
              </w:tc>
              <w:tc>
                <w:tcPr>
                  <w:tcW w:w="427" w:type="pct"/>
                  <w:shd w:val="clear" w:color="auto" w:fill="auto"/>
                  <w:vAlign w:val="center"/>
                </w:tcPr>
                <w:p w14:paraId="4991F774">
                  <w:pPr>
                    <w:pStyle w:val="30"/>
                    <w:spacing w:line="240" w:lineRule="auto"/>
                    <w:ind w:firstLine="0" w:firstLineChars="0"/>
                    <w:jc w:val="center"/>
                    <w:rPr>
                      <w:rFonts w:hint="default" w:ascii="Times New Roman" w:hAnsi="Times New Roman" w:eastAsia="宋体" w:cs="Times New Roman"/>
                      <w:b w:val="0"/>
                      <w:bCs/>
                      <w:color w:val="000000"/>
                      <w:kern w:val="44"/>
                      <w:sz w:val="21"/>
                      <w:szCs w:val="21"/>
                      <w:u w:val="none" w:color="auto"/>
                      <w:vertAlign w:val="baseline"/>
                      <w:lang w:val="en-US" w:eastAsia="zh-CN" w:bidi="ar-SA"/>
                    </w:rPr>
                  </w:pPr>
                  <w:r>
                    <w:rPr>
                      <w:rFonts w:hint="eastAsia" w:cs="Times New Roman"/>
                      <w:b w:val="0"/>
                      <w:bCs/>
                      <w:color w:val="000000"/>
                      <w:sz w:val="21"/>
                      <w:szCs w:val="21"/>
                      <w:u w:val="none" w:color="auto"/>
                      <w:vertAlign w:val="baseline"/>
                      <w:lang w:val="en-US" w:eastAsia="zh-CN"/>
                    </w:rPr>
                    <w:t>1.5</w:t>
                  </w:r>
                </w:p>
              </w:tc>
              <w:tc>
                <w:tcPr>
                  <w:tcW w:w="426" w:type="pct"/>
                  <w:vAlign w:val="center"/>
                </w:tcPr>
                <w:p w14:paraId="3DEF4024">
                  <w:pPr>
                    <w:pStyle w:val="30"/>
                    <w:spacing w:line="240" w:lineRule="auto"/>
                    <w:ind w:firstLine="0" w:firstLineChars="0"/>
                    <w:jc w:val="center"/>
                    <w:rPr>
                      <w:rFonts w:hint="default" w:ascii="Times New Roman" w:hAnsi="Times New Roman" w:eastAsia="宋体" w:cs="Times New Roman"/>
                      <w:b w:val="0"/>
                      <w:bCs/>
                      <w:color w:val="000000"/>
                      <w:sz w:val="21"/>
                      <w:szCs w:val="21"/>
                      <w:u w:val="none" w:color="auto"/>
                      <w:vertAlign w:val="baseline"/>
                      <w:lang w:val="en-US" w:eastAsia="zh-CN"/>
                    </w:rPr>
                  </w:pPr>
                  <w:r>
                    <w:rPr>
                      <w:rFonts w:hint="eastAsia" w:cs="Times New Roman"/>
                      <w:b w:val="0"/>
                      <w:bCs/>
                      <w:color w:val="000000"/>
                      <w:sz w:val="21"/>
                      <w:szCs w:val="21"/>
                      <w:u w:val="none" w:color="auto"/>
                      <w:vertAlign w:val="baseline"/>
                      <w:lang w:val="en-US" w:eastAsia="zh-CN"/>
                    </w:rPr>
                    <w:t>61.52</w:t>
                  </w:r>
                </w:p>
              </w:tc>
              <w:tc>
                <w:tcPr>
                  <w:tcW w:w="386" w:type="pct"/>
                  <w:vAlign w:val="center"/>
                </w:tcPr>
                <w:p w14:paraId="2958041A">
                  <w:pPr>
                    <w:spacing w:line="240" w:lineRule="auto"/>
                    <w:ind w:firstLine="0" w:firstLineChars="0"/>
                    <w:jc w:val="center"/>
                    <w:rPr>
                      <w:rFonts w:hint="default" w:ascii="Times New Roman" w:hAnsi="Times New Roman" w:cs="Times New Roman"/>
                      <w:b w:val="0"/>
                      <w:bCs/>
                      <w:color w:val="000000"/>
                      <w:sz w:val="21"/>
                      <w:szCs w:val="21"/>
                      <w:u w:val="none" w:color="auto"/>
                      <w:vertAlign w:val="baseline"/>
                    </w:rPr>
                  </w:pPr>
                  <w:r>
                    <w:rPr>
                      <w:rFonts w:hint="eastAsia" w:cs="Times New Roman"/>
                      <w:b w:val="0"/>
                      <w:bCs/>
                      <w:color w:val="000000"/>
                      <w:sz w:val="21"/>
                      <w:szCs w:val="21"/>
                      <w:u w:val="none" w:color="auto"/>
                      <w:vertAlign w:val="baseline"/>
                      <w:lang w:val="en-US" w:eastAsia="zh-CN"/>
                    </w:rPr>
                    <w:t>25</w:t>
                  </w:r>
                </w:p>
              </w:tc>
              <w:tc>
                <w:tcPr>
                  <w:tcW w:w="499" w:type="pct"/>
                  <w:shd w:val="clear" w:color="auto" w:fill="auto"/>
                  <w:vAlign w:val="center"/>
                </w:tcPr>
                <w:p w14:paraId="04E61664">
                  <w:pPr>
                    <w:pStyle w:val="30"/>
                    <w:spacing w:line="240" w:lineRule="auto"/>
                    <w:ind w:firstLine="0" w:firstLineChars="0"/>
                    <w:jc w:val="center"/>
                    <w:rPr>
                      <w:rFonts w:hint="default" w:ascii="Times New Roman" w:hAnsi="Times New Roman" w:eastAsia="宋体" w:cs="Times New Roman"/>
                      <w:b w:val="0"/>
                      <w:bCs/>
                      <w:color w:val="000000"/>
                      <w:sz w:val="21"/>
                      <w:szCs w:val="21"/>
                      <w:u w:val="none" w:color="auto"/>
                      <w:vertAlign w:val="baseline"/>
                      <w:lang w:val="en-US" w:eastAsia="zh-CN"/>
                    </w:rPr>
                  </w:pPr>
                  <w:r>
                    <w:rPr>
                      <w:rFonts w:hint="eastAsia" w:ascii="Times New Roman" w:hAnsi="Times New Roman" w:eastAsia="宋体" w:cs="Times New Roman"/>
                      <w:b w:val="0"/>
                      <w:bCs/>
                      <w:color w:val="000000"/>
                      <w:sz w:val="21"/>
                      <w:szCs w:val="21"/>
                      <w:u w:val="none" w:color="auto"/>
                      <w:vertAlign w:val="baseline"/>
                      <w:lang w:val="en-US" w:eastAsia="zh-CN"/>
                    </w:rPr>
                    <w:t>36.52</w:t>
                  </w:r>
                </w:p>
              </w:tc>
              <w:tc>
                <w:tcPr>
                  <w:tcW w:w="397" w:type="pct"/>
                  <w:vAlign w:val="center"/>
                </w:tcPr>
                <w:p w14:paraId="0A4CBB69">
                  <w:pPr>
                    <w:pStyle w:val="30"/>
                    <w:spacing w:line="240" w:lineRule="auto"/>
                    <w:ind w:firstLine="0" w:firstLineChars="0"/>
                    <w:jc w:val="center"/>
                    <w:rPr>
                      <w:rFonts w:hint="default" w:ascii="Times New Roman" w:hAnsi="Times New Roman" w:eastAsia="宋体" w:cs="Times New Roman"/>
                      <w:b w:val="0"/>
                      <w:bCs/>
                      <w:color w:val="000000"/>
                      <w:sz w:val="21"/>
                      <w:szCs w:val="21"/>
                      <w:u w:val="none" w:color="auto"/>
                      <w:vertAlign w:val="baseline"/>
                      <w:lang w:val="en-US" w:eastAsia="zh-CN"/>
                    </w:rPr>
                  </w:pPr>
                  <w:r>
                    <w:rPr>
                      <w:rFonts w:hint="eastAsia" w:ascii="Times New Roman" w:hAnsi="Times New Roman" w:eastAsia="宋体" w:cs="Times New Roman"/>
                      <w:b w:val="0"/>
                      <w:bCs/>
                      <w:color w:val="000000"/>
                      <w:sz w:val="21"/>
                      <w:szCs w:val="21"/>
                      <w:u w:val="none" w:color="auto"/>
                      <w:vertAlign w:val="baseline"/>
                      <w:lang w:val="en-US" w:eastAsia="zh-CN"/>
                    </w:rPr>
                    <w:t>1</w:t>
                  </w:r>
                </w:p>
              </w:tc>
            </w:tr>
            <w:tr w14:paraId="6E98BAB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16" w:type="pct"/>
                  <w:vAlign w:val="center"/>
                </w:tcPr>
                <w:p w14:paraId="775943D5">
                  <w:pPr>
                    <w:pStyle w:val="30"/>
                    <w:spacing w:line="240" w:lineRule="auto"/>
                    <w:ind w:firstLine="0" w:firstLineChars="0"/>
                    <w:jc w:val="center"/>
                    <w:rPr>
                      <w:rFonts w:hint="default" w:ascii="Times New Roman" w:hAnsi="Times New Roman" w:eastAsia="宋体" w:cs="Times New Roman"/>
                      <w:b w:val="0"/>
                      <w:bCs/>
                      <w:color w:val="000000"/>
                      <w:sz w:val="21"/>
                      <w:szCs w:val="21"/>
                      <w:u w:val="none" w:color="auto"/>
                      <w:vertAlign w:val="baseline"/>
                      <w:lang w:val="en-US" w:eastAsia="zh-CN"/>
                    </w:rPr>
                  </w:pPr>
                  <w:r>
                    <w:rPr>
                      <w:rFonts w:hint="eastAsia" w:cs="Times New Roman"/>
                      <w:b w:val="0"/>
                      <w:bCs/>
                      <w:color w:val="000000"/>
                      <w:sz w:val="21"/>
                      <w:szCs w:val="21"/>
                      <w:u w:val="none" w:color="auto"/>
                      <w:vertAlign w:val="baseline"/>
                      <w:lang w:val="en-US" w:eastAsia="zh-CN"/>
                    </w:rPr>
                    <w:t>13</w:t>
                  </w:r>
                </w:p>
              </w:tc>
              <w:tc>
                <w:tcPr>
                  <w:tcW w:w="1060" w:type="pct"/>
                  <w:shd w:val="clear" w:color="auto" w:fill="auto"/>
                  <w:vAlign w:val="center"/>
                </w:tcPr>
                <w:p w14:paraId="444CDF0D">
                  <w:pPr>
                    <w:pStyle w:val="24"/>
                    <w:bidi w:val="0"/>
                    <w:ind w:firstLine="0" w:firstLineChars="0"/>
                    <w:jc w:val="center"/>
                    <w:rPr>
                      <w:rFonts w:hint="default" w:ascii="Times New Roman" w:hAnsi="Times New Roman" w:eastAsia="宋体" w:cs="Times New Roman"/>
                      <w:kern w:val="2"/>
                      <w:sz w:val="21"/>
                      <w:szCs w:val="24"/>
                      <w:lang w:val="en-US" w:eastAsia="zh-CN" w:bidi="ar-SA"/>
                    </w:rPr>
                  </w:pPr>
                  <w:r>
                    <w:rPr>
                      <w:rFonts w:hint="eastAsia"/>
                      <w:lang w:val="en-US" w:eastAsia="zh-CN"/>
                    </w:rPr>
                    <w:t>压扁机</w:t>
                  </w:r>
                </w:p>
              </w:tc>
              <w:tc>
                <w:tcPr>
                  <w:tcW w:w="417" w:type="pct"/>
                  <w:shd w:val="clear" w:color="auto" w:fill="auto"/>
                  <w:vAlign w:val="center"/>
                </w:tcPr>
                <w:p w14:paraId="14F9FC67">
                  <w:pPr>
                    <w:pStyle w:val="30"/>
                    <w:spacing w:line="240" w:lineRule="auto"/>
                    <w:ind w:firstLine="0" w:firstLineChars="0"/>
                    <w:jc w:val="center"/>
                    <w:rPr>
                      <w:rFonts w:hint="default" w:ascii="Times New Roman" w:hAnsi="Times New Roman" w:eastAsia="宋体" w:cs="Times New Roman"/>
                      <w:b w:val="0"/>
                      <w:color w:val="000000"/>
                      <w:kern w:val="0"/>
                      <w:sz w:val="21"/>
                      <w:szCs w:val="21"/>
                      <w:u w:val="none" w:color="auto"/>
                      <w:lang w:val="en-US" w:eastAsia="zh-CN" w:bidi="ar-SA"/>
                    </w:rPr>
                  </w:pPr>
                  <w:r>
                    <w:rPr>
                      <w:rFonts w:hint="eastAsia" w:cs="Times New Roman"/>
                      <w:b w:val="0"/>
                      <w:color w:val="000000"/>
                      <w:kern w:val="0"/>
                      <w:sz w:val="21"/>
                      <w:szCs w:val="21"/>
                      <w:u w:val="none" w:color="auto"/>
                      <w:lang w:val="en-US" w:eastAsia="zh-CN" w:bidi="ar-SA"/>
                    </w:rPr>
                    <w:t>70</w:t>
                  </w:r>
                </w:p>
              </w:tc>
              <w:tc>
                <w:tcPr>
                  <w:tcW w:w="436" w:type="pct"/>
                  <w:shd w:val="clear" w:color="auto" w:fill="auto"/>
                  <w:vAlign w:val="center"/>
                </w:tcPr>
                <w:p w14:paraId="186C83DC">
                  <w:pPr>
                    <w:pStyle w:val="30"/>
                    <w:spacing w:line="240" w:lineRule="auto"/>
                    <w:ind w:firstLine="0" w:firstLineChars="0"/>
                    <w:jc w:val="center"/>
                    <w:rPr>
                      <w:rFonts w:hint="default" w:ascii="Times New Roman" w:hAnsi="Times New Roman" w:eastAsia="宋体" w:cs="Times New Roman"/>
                      <w:b w:val="0"/>
                      <w:bCs/>
                      <w:color w:val="000000"/>
                      <w:kern w:val="44"/>
                      <w:sz w:val="21"/>
                      <w:szCs w:val="21"/>
                      <w:u w:val="none" w:color="auto"/>
                      <w:vertAlign w:val="baseline"/>
                      <w:lang w:val="en-US" w:eastAsia="zh-CN" w:bidi="ar-SA"/>
                    </w:rPr>
                  </w:pPr>
                  <w:r>
                    <w:rPr>
                      <w:rFonts w:hint="eastAsia" w:cs="Times New Roman"/>
                      <w:b w:val="0"/>
                      <w:bCs/>
                      <w:color w:val="000000"/>
                      <w:sz w:val="21"/>
                      <w:szCs w:val="21"/>
                      <w:u w:val="none" w:color="auto"/>
                      <w:vertAlign w:val="baseline"/>
                      <w:lang w:val="en-US" w:eastAsia="zh-CN"/>
                    </w:rPr>
                    <w:t>9.04</w:t>
                  </w:r>
                </w:p>
              </w:tc>
              <w:tc>
                <w:tcPr>
                  <w:tcW w:w="413" w:type="pct"/>
                  <w:shd w:val="clear" w:color="auto" w:fill="auto"/>
                  <w:vAlign w:val="center"/>
                </w:tcPr>
                <w:p w14:paraId="75F1D910">
                  <w:pPr>
                    <w:pStyle w:val="30"/>
                    <w:spacing w:line="240" w:lineRule="auto"/>
                    <w:ind w:firstLine="0" w:firstLineChars="0"/>
                    <w:jc w:val="center"/>
                    <w:rPr>
                      <w:rFonts w:hint="default" w:ascii="Times New Roman" w:hAnsi="Times New Roman" w:eastAsia="宋体" w:cs="Times New Roman"/>
                      <w:b w:val="0"/>
                      <w:bCs/>
                      <w:color w:val="000000"/>
                      <w:kern w:val="44"/>
                      <w:sz w:val="21"/>
                      <w:szCs w:val="21"/>
                      <w:u w:val="none" w:color="auto"/>
                      <w:vertAlign w:val="baseline"/>
                      <w:lang w:val="en-US" w:eastAsia="zh-CN" w:bidi="ar-SA"/>
                    </w:rPr>
                  </w:pPr>
                  <w:r>
                    <w:rPr>
                      <w:rFonts w:hint="eastAsia" w:cs="Times New Roman"/>
                      <w:b w:val="0"/>
                      <w:bCs/>
                      <w:color w:val="000000"/>
                      <w:sz w:val="21"/>
                      <w:szCs w:val="21"/>
                      <w:u w:val="none" w:color="auto"/>
                      <w:vertAlign w:val="baseline"/>
                      <w:lang w:val="en-US" w:eastAsia="zh-CN"/>
                    </w:rPr>
                    <w:t>15.14</w:t>
                  </w:r>
                </w:p>
              </w:tc>
              <w:tc>
                <w:tcPr>
                  <w:tcW w:w="217" w:type="pct"/>
                  <w:shd w:val="clear" w:color="auto" w:fill="auto"/>
                  <w:vAlign w:val="center"/>
                </w:tcPr>
                <w:p w14:paraId="627C2A3F">
                  <w:pPr>
                    <w:pStyle w:val="30"/>
                    <w:spacing w:line="240" w:lineRule="auto"/>
                    <w:ind w:firstLine="0" w:firstLineChars="0"/>
                    <w:jc w:val="center"/>
                    <w:rPr>
                      <w:rFonts w:hint="default" w:ascii="Times New Roman" w:hAnsi="Times New Roman" w:eastAsia="宋体" w:cs="Times New Roman"/>
                      <w:b w:val="0"/>
                      <w:bCs/>
                      <w:color w:val="000000"/>
                      <w:kern w:val="44"/>
                      <w:sz w:val="21"/>
                      <w:szCs w:val="21"/>
                      <w:u w:val="none" w:color="auto"/>
                      <w:vertAlign w:val="baseline"/>
                      <w:lang w:val="en-US" w:eastAsia="zh-CN" w:bidi="ar-SA"/>
                    </w:rPr>
                  </w:pPr>
                  <w:r>
                    <w:rPr>
                      <w:rFonts w:hint="eastAsia" w:cs="Times New Roman"/>
                      <w:b w:val="0"/>
                      <w:bCs/>
                      <w:color w:val="000000"/>
                      <w:sz w:val="21"/>
                      <w:szCs w:val="21"/>
                      <w:u w:val="none" w:color="auto"/>
                      <w:vertAlign w:val="baseline"/>
                      <w:lang w:val="en-US" w:eastAsia="zh-CN"/>
                    </w:rPr>
                    <w:t>1</w:t>
                  </w:r>
                </w:p>
              </w:tc>
              <w:tc>
                <w:tcPr>
                  <w:tcW w:w="427" w:type="pct"/>
                  <w:shd w:val="clear" w:color="auto" w:fill="auto"/>
                  <w:vAlign w:val="center"/>
                </w:tcPr>
                <w:p w14:paraId="362157DA">
                  <w:pPr>
                    <w:pStyle w:val="30"/>
                    <w:spacing w:line="240" w:lineRule="auto"/>
                    <w:ind w:firstLine="0" w:firstLineChars="0"/>
                    <w:jc w:val="center"/>
                    <w:rPr>
                      <w:rFonts w:hint="default" w:ascii="Times New Roman" w:hAnsi="Times New Roman" w:eastAsia="宋体" w:cs="Times New Roman"/>
                      <w:b w:val="0"/>
                      <w:bCs/>
                      <w:color w:val="000000"/>
                      <w:kern w:val="44"/>
                      <w:sz w:val="21"/>
                      <w:szCs w:val="21"/>
                      <w:u w:val="none" w:color="auto"/>
                      <w:vertAlign w:val="baseline"/>
                      <w:lang w:val="en-US" w:eastAsia="zh-CN" w:bidi="ar-SA"/>
                    </w:rPr>
                  </w:pPr>
                  <w:r>
                    <w:rPr>
                      <w:rFonts w:hint="eastAsia" w:cs="Times New Roman"/>
                      <w:b w:val="0"/>
                      <w:bCs/>
                      <w:color w:val="000000"/>
                      <w:sz w:val="21"/>
                      <w:szCs w:val="21"/>
                      <w:u w:val="none" w:color="auto"/>
                      <w:vertAlign w:val="baseline"/>
                      <w:lang w:val="en-US" w:eastAsia="zh-CN"/>
                    </w:rPr>
                    <w:t>9.04</w:t>
                  </w:r>
                </w:p>
              </w:tc>
              <w:tc>
                <w:tcPr>
                  <w:tcW w:w="426" w:type="pct"/>
                  <w:vAlign w:val="center"/>
                </w:tcPr>
                <w:p w14:paraId="7A973C7D">
                  <w:pPr>
                    <w:pStyle w:val="30"/>
                    <w:spacing w:line="240" w:lineRule="auto"/>
                    <w:ind w:firstLine="0" w:firstLineChars="0"/>
                    <w:jc w:val="center"/>
                    <w:rPr>
                      <w:rFonts w:hint="default" w:ascii="Times New Roman" w:hAnsi="Times New Roman" w:eastAsia="宋体" w:cs="Times New Roman"/>
                      <w:b w:val="0"/>
                      <w:bCs/>
                      <w:color w:val="000000"/>
                      <w:sz w:val="21"/>
                      <w:szCs w:val="21"/>
                      <w:u w:val="none" w:color="auto"/>
                      <w:vertAlign w:val="baseline"/>
                      <w:lang w:val="en-US" w:eastAsia="zh-CN"/>
                    </w:rPr>
                  </w:pPr>
                  <w:r>
                    <w:rPr>
                      <w:rFonts w:hint="eastAsia" w:cs="Times New Roman"/>
                      <w:b w:val="0"/>
                      <w:bCs/>
                      <w:color w:val="000000"/>
                      <w:sz w:val="21"/>
                      <w:szCs w:val="21"/>
                      <w:u w:val="none" w:color="auto"/>
                      <w:vertAlign w:val="baseline"/>
                      <w:lang w:val="en-US" w:eastAsia="zh-CN"/>
                    </w:rPr>
                    <w:t>46.16</w:t>
                  </w:r>
                </w:p>
              </w:tc>
              <w:tc>
                <w:tcPr>
                  <w:tcW w:w="386" w:type="pct"/>
                  <w:vAlign w:val="center"/>
                </w:tcPr>
                <w:p w14:paraId="7A45B6E1">
                  <w:pPr>
                    <w:spacing w:line="240" w:lineRule="auto"/>
                    <w:ind w:firstLine="0" w:firstLineChars="0"/>
                    <w:jc w:val="center"/>
                    <w:rPr>
                      <w:rFonts w:hint="default" w:ascii="Times New Roman" w:hAnsi="Times New Roman" w:cs="Times New Roman"/>
                      <w:b w:val="0"/>
                      <w:bCs/>
                      <w:color w:val="000000"/>
                      <w:sz w:val="21"/>
                      <w:szCs w:val="21"/>
                      <w:u w:val="none" w:color="auto"/>
                      <w:vertAlign w:val="baseline"/>
                    </w:rPr>
                  </w:pPr>
                  <w:r>
                    <w:rPr>
                      <w:rFonts w:hint="eastAsia" w:cs="Times New Roman"/>
                      <w:b w:val="0"/>
                      <w:bCs/>
                      <w:color w:val="000000"/>
                      <w:sz w:val="21"/>
                      <w:szCs w:val="21"/>
                      <w:u w:val="none" w:color="auto"/>
                      <w:vertAlign w:val="baseline"/>
                      <w:lang w:val="en-US" w:eastAsia="zh-CN"/>
                    </w:rPr>
                    <w:t>25</w:t>
                  </w:r>
                </w:p>
              </w:tc>
              <w:tc>
                <w:tcPr>
                  <w:tcW w:w="499" w:type="pct"/>
                  <w:shd w:val="clear" w:color="auto" w:fill="auto"/>
                  <w:vAlign w:val="center"/>
                </w:tcPr>
                <w:p w14:paraId="286D6541">
                  <w:pPr>
                    <w:pStyle w:val="30"/>
                    <w:spacing w:line="240" w:lineRule="auto"/>
                    <w:ind w:firstLine="0" w:firstLineChars="0"/>
                    <w:jc w:val="center"/>
                    <w:rPr>
                      <w:rFonts w:hint="default" w:ascii="Times New Roman" w:hAnsi="Times New Roman" w:eastAsia="宋体" w:cs="Times New Roman"/>
                      <w:b w:val="0"/>
                      <w:bCs/>
                      <w:color w:val="000000"/>
                      <w:sz w:val="21"/>
                      <w:szCs w:val="21"/>
                      <w:u w:val="none" w:color="auto"/>
                      <w:vertAlign w:val="baseline"/>
                      <w:lang w:val="en-US" w:eastAsia="zh-CN"/>
                    </w:rPr>
                  </w:pPr>
                  <w:r>
                    <w:rPr>
                      <w:rFonts w:hint="eastAsia" w:ascii="Times New Roman" w:hAnsi="Times New Roman" w:eastAsia="宋体" w:cs="Times New Roman"/>
                      <w:b w:val="0"/>
                      <w:bCs/>
                      <w:color w:val="000000"/>
                      <w:sz w:val="21"/>
                      <w:szCs w:val="21"/>
                      <w:u w:val="none" w:color="auto"/>
                      <w:vertAlign w:val="baseline"/>
                      <w:lang w:val="en-US" w:eastAsia="zh-CN"/>
                    </w:rPr>
                    <w:t>24.16</w:t>
                  </w:r>
                </w:p>
              </w:tc>
              <w:tc>
                <w:tcPr>
                  <w:tcW w:w="397" w:type="pct"/>
                  <w:vAlign w:val="center"/>
                </w:tcPr>
                <w:p w14:paraId="313D4908">
                  <w:pPr>
                    <w:pStyle w:val="30"/>
                    <w:spacing w:line="240" w:lineRule="auto"/>
                    <w:ind w:firstLine="0" w:firstLineChars="0"/>
                    <w:jc w:val="center"/>
                    <w:rPr>
                      <w:rFonts w:hint="default" w:ascii="Times New Roman" w:hAnsi="Times New Roman" w:eastAsia="宋体" w:cs="Times New Roman"/>
                      <w:b w:val="0"/>
                      <w:bCs/>
                      <w:color w:val="000000"/>
                      <w:sz w:val="21"/>
                      <w:szCs w:val="21"/>
                      <w:u w:val="none" w:color="auto"/>
                      <w:vertAlign w:val="baseline"/>
                      <w:lang w:val="en-US" w:eastAsia="zh-CN"/>
                    </w:rPr>
                  </w:pPr>
                  <w:r>
                    <w:rPr>
                      <w:rFonts w:hint="eastAsia" w:ascii="Times New Roman" w:hAnsi="Times New Roman" w:eastAsia="宋体" w:cs="Times New Roman"/>
                      <w:b w:val="0"/>
                      <w:bCs/>
                      <w:color w:val="000000"/>
                      <w:sz w:val="21"/>
                      <w:szCs w:val="21"/>
                      <w:u w:val="none" w:color="auto"/>
                      <w:vertAlign w:val="baseline"/>
                      <w:lang w:val="en-US" w:eastAsia="zh-CN"/>
                    </w:rPr>
                    <w:t>1</w:t>
                  </w:r>
                </w:p>
              </w:tc>
            </w:tr>
            <w:tr w14:paraId="4F96704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16" w:type="pct"/>
                  <w:vAlign w:val="center"/>
                </w:tcPr>
                <w:p w14:paraId="76013AB6">
                  <w:pPr>
                    <w:pStyle w:val="30"/>
                    <w:spacing w:line="240" w:lineRule="auto"/>
                    <w:ind w:firstLine="0" w:firstLineChars="0"/>
                    <w:jc w:val="center"/>
                    <w:rPr>
                      <w:rFonts w:hint="default" w:ascii="Times New Roman" w:hAnsi="Times New Roman" w:eastAsia="宋体" w:cs="Times New Roman"/>
                      <w:b w:val="0"/>
                      <w:bCs/>
                      <w:color w:val="000000"/>
                      <w:sz w:val="21"/>
                      <w:szCs w:val="21"/>
                      <w:u w:val="none" w:color="auto"/>
                      <w:vertAlign w:val="baseline"/>
                      <w:lang w:val="en-US" w:eastAsia="zh-CN"/>
                    </w:rPr>
                  </w:pPr>
                  <w:r>
                    <w:rPr>
                      <w:rFonts w:hint="eastAsia" w:cs="Times New Roman"/>
                      <w:b w:val="0"/>
                      <w:bCs/>
                      <w:color w:val="000000"/>
                      <w:sz w:val="21"/>
                      <w:szCs w:val="21"/>
                      <w:u w:val="none" w:color="auto"/>
                      <w:vertAlign w:val="baseline"/>
                      <w:lang w:val="en-US" w:eastAsia="zh-CN"/>
                    </w:rPr>
                    <w:t>14</w:t>
                  </w:r>
                </w:p>
              </w:tc>
              <w:tc>
                <w:tcPr>
                  <w:tcW w:w="1060" w:type="pct"/>
                  <w:shd w:val="clear" w:color="auto" w:fill="auto"/>
                  <w:vAlign w:val="center"/>
                </w:tcPr>
                <w:p w14:paraId="59DEFCEC">
                  <w:pPr>
                    <w:pStyle w:val="24"/>
                    <w:bidi w:val="0"/>
                    <w:ind w:firstLine="0" w:firstLineChars="0"/>
                    <w:jc w:val="center"/>
                    <w:rPr>
                      <w:rFonts w:hint="default" w:ascii="Times New Roman" w:hAnsi="Times New Roman" w:eastAsia="宋体" w:cs="Times New Roman"/>
                      <w:kern w:val="2"/>
                      <w:sz w:val="21"/>
                      <w:szCs w:val="24"/>
                      <w:lang w:val="en-US" w:eastAsia="zh-CN" w:bidi="ar-SA"/>
                    </w:rPr>
                  </w:pPr>
                  <w:r>
                    <w:rPr>
                      <w:rFonts w:hint="eastAsia"/>
                      <w:lang w:val="en-US" w:eastAsia="zh-CN"/>
                    </w:rPr>
                    <w:t>拉胀设备-打片机（含翅片械具）</w:t>
                  </w:r>
                </w:p>
              </w:tc>
              <w:tc>
                <w:tcPr>
                  <w:tcW w:w="417" w:type="pct"/>
                  <w:shd w:val="clear" w:color="auto" w:fill="auto"/>
                  <w:vAlign w:val="center"/>
                </w:tcPr>
                <w:p w14:paraId="5C177C78">
                  <w:pPr>
                    <w:spacing w:line="240" w:lineRule="auto"/>
                    <w:ind w:firstLine="0" w:firstLineChars="0"/>
                    <w:jc w:val="center"/>
                    <w:rPr>
                      <w:rFonts w:hint="default" w:ascii="Times New Roman" w:hAnsi="Times New Roman" w:eastAsia="宋体" w:cs="Times New Roman"/>
                      <w:b w:val="0"/>
                      <w:color w:val="000000"/>
                      <w:kern w:val="0"/>
                      <w:sz w:val="21"/>
                      <w:szCs w:val="21"/>
                      <w:u w:val="none" w:color="auto"/>
                      <w:lang w:val="en-US" w:eastAsia="zh-CN" w:bidi="ar-SA"/>
                    </w:rPr>
                  </w:pPr>
                  <w:r>
                    <w:rPr>
                      <w:rFonts w:hint="eastAsia" w:cs="Times New Roman"/>
                      <w:b w:val="0"/>
                      <w:color w:val="000000"/>
                      <w:kern w:val="0"/>
                      <w:sz w:val="21"/>
                      <w:szCs w:val="21"/>
                      <w:u w:val="none" w:color="auto"/>
                      <w:lang w:val="en-US" w:eastAsia="zh-CN" w:bidi="ar-SA"/>
                    </w:rPr>
                    <w:t>75</w:t>
                  </w:r>
                </w:p>
              </w:tc>
              <w:tc>
                <w:tcPr>
                  <w:tcW w:w="436" w:type="pct"/>
                  <w:shd w:val="clear" w:color="auto" w:fill="auto"/>
                  <w:vAlign w:val="center"/>
                </w:tcPr>
                <w:p w14:paraId="4653EC2E">
                  <w:pPr>
                    <w:pStyle w:val="30"/>
                    <w:spacing w:line="240" w:lineRule="auto"/>
                    <w:ind w:firstLine="0" w:firstLineChars="0"/>
                    <w:jc w:val="center"/>
                    <w:rPr>
                      <w:rFonts w:hint="default" w:ascii="Times New Roman" w:hAnsi="Times New Roman" w:eastAsia="宋体" w:cs="Times New Roman"/>
                      <w:b w:val="0"/>
                      <w:bCs/>
                      <w:color w:val="000000"/>
                      <w:kern w:val="44"/>
                      <w:sz w:val="21"/>
                      <w:szCs w:val="21"/>
                      <w:u w:val="none" w:color="auto"/>
                      <w:vertAlign w:val="baseline"/>
                      <w:lang w:val="en-US" w:eastAsia="zh-CN" w:bidi="ar-SA"/>
                    </w:rPr>
                  </w:pPr>
                  <w:r>
                    <w:rPr>
                      <w:rFonts w:hint="eastAsia" w:cs="Times New Roman"/>
                      <w:b w:val="0"/>
                      <w:bCs/>
                      <w:color w:val="000000"/>
                      <w:kern w:val="44"/>
                      <w:sz w:val="21"/>
                      <w:szCs w:val="21"/>
                      <w:u w:val="none" w:color="auto"/>
                      <w:vertAlign w:val="baseline"/>
                      <w:lang w:val="en-US" w:eastAsia="zh-CN" w:bidi="ar-SA"/>
                    </w:rPr>
                    <w:t>7.92</w:t>
                  </w:r>
                </w:p>
              </w:tc>
              <w:tc>
                <w:tcPr>
                  <w:tcW w:w="413" w:type="pct"/>
                  <w:shd w:val="clear" w:color="auto" w:fill="auto"/>
                  <w:vAlign w:val="center"/>
                </w:tcPr>
                <w:p w14:paraId="037909CC">
                  <w:pPr>
                    <w:pStyle w:val="30"/>
                    <w:spacing w:line="240" w:lineRule="auto"/>
                    <w:ind w:firstLine="0" w:firstLineChars="0"/>
                    <w:jc w:val="center"/>
                    <w:rPr>
                      <w:rFonts w:hint="default" w:ascii="Times New Roman" w:hAnsi="Times New Roman" w:eastAsia="宋体" w:cs="Times New Roman"/>
                      <w:b w:val="0"/>
                      <w:bCs/>
                      <w:color w:val="000000"/>
                      <w:kern w:val="44"/>
                      <w:sz w:val="21"/>
                      <w:szCs w:val="21"/>
                      <w:u w:val="none" w:color="auto"/>
                      <w:vertAlign w:val="baseline"/>
                      <w:lang w:val="en-US" w:eastAsia="zh-CN" w:bidi="ar-SA"/>
                    </w:rPr>
                  </w:pPr>
                  <w:r>
                    <w:rPr>
                      <w:rFonts w:hint="eastAsia" w:cs="Times New Roman"/>
                      <w:b w:val="0"/>
                      <w:bCs/>
                      <w:color w:val="000000"/>
                      <w:kern w:val="44"/>
                      <w:sz w:val="21"/>
                      <w:szCs w:val="21"/>
                      <w:u w:val="none" w:color="auto"/>
                      <w:vertAlign w:val="baseline"/>
                      <w:lang w:val="en-US" w:eastAsia="zh-CN" w:bidi="ar-SA"/>
                    </w:rPr>
                    <w:t>37.12</w:t>
                  </w:r>
                </w:p>
              </w:tc>
              <w:tc>
                <w:tcPr>
                  <w:tcW w:w="217" w:type="pct"/>
                  <w:shd w:val="clear" w:color="auto" w:fill="auto"/>
                  <w:vAlign w:val="center"/>
                </w:tcPr>
                <w:p w14:paraId="5E600246">
                  <w:pPr>
                    <w:pStyle w:val="30"/>
                    <w:spacing w:line="240" w:lineRule="auto"/>
                    <w:ind w:firstLine="0" w:firstLineChars="0"/>
                    <w:jc w:val="center"/>
                    <w:rPr>
                      <w:rFonts w:hint="default" w:ascii="Times New Roman" w:hAnsi="Times New Roman" w:eastAsia="宋体" w:cs="Times New Roman"/>
                      <w:b w:val="0"/>
                      <w:bCs/>
                      <w:color w:val="000000"/>
                      <w:kern w:val="44"/>
                      <w:sz w:val="21"/>
                      <w:szCs w:val="21"/>
                      <w:u w:val="none" w:color="auto"/>
                      <w:vertAlign w:val="baseline"/>
                      <w:lang w:val="en-US" w:eastAsia="zh-CN" w:bidi="ar-SA"/>
                    </w:rPr>
                  </w:pPr>
                  <w:r>
                    <w:rPr>
                      <w:rFonts w:hint="eastAsia" w:cs="Times New Roman"/>
                      <w:b w:val="0"/>
                      <w:bCs/>
                      <w:color w:val="000000"/>
                      <w:sz w:val="21"/>
                      <w:szCs w:val="21"/>
                      <w:u w:val="none" w:color="auto"/>
                      <w:vertAlign w:val="baseline"/>
                      <w:lang w:val="en-US" w:eastAsia="zh-CN"/>
                    </w:rPr>
                    <w:t>1</w:t>
                  </w:r>
                </w:p>
              </w:tc>
              <w:tc>
                <w:tcPr>
                  <w:tcW w:w="427" w:type="pct"/>
                  <w:shd w:val="clear" w:color="auto" w:fill="auto"/>
                  <w:vAlign w:val="center"/>
                </w:tcPr>
                <w:p w14:paraId="45BD4EB7">
                  <w:pPr>
                    <w:pStyle w:val="30"/>
                    <w:spacing w:line="240" w:lineRule="auto"/>
                    <w:ind w:firstLine="0" w:firstLineChars="0"/>
                    <w:jc w:val="center"/>
                    <w:rPr>
                      <w:rFonts w:hint="default" w:ascii="Times New Roman" w:hAnsi="Times New Roman" w:eastAsia="宋体" w:cs="Times New Roman"/>
                      <w:b w:val="0"/>
                      <w:bCs/>
                      <w:color w:val="000000"/>
                      <w:kern w:val="44"/>
                      <w:sz w:val="21"/>
                      <w:szCs w:val="21"/>
                      <w:u w:val="none" w:color="auto"/>
                      <w:vertAlign w:val="baseline"/>
                      <w:lang w:val="en-US" w:eastAsia="zh-CN" w:bidi="ar-SA"/>
                    </w:rPr>
                  </w:pPr>
                  <w:r>
                    <w:rPr>
                      <w:rFonts w:hint="eastAsia" w:cs="Times New Roman"/>
                      <w:b w:val="0"/>
                      <w:bCs/>
                      <w:color w:val="000000"/>
                      <w:kern w:val="44"/>
                      <w:sz w:val="21"/>
                      <w:szCs w:val="21"/>
                      <w:u w:val="none" w:color="auto"/>
                      <w:vertAlign w:val="baseline"/>
                      <w:lang w:val="en-US" w:eastAsia="zh-CN" w:bidi="ar-SA"/>
                    </w:rPr>
                    <w:t>7.92</w:t>
                  </w:r>
                </w:p>
              </w:tc>
              <w:tc>
                <w:tcPr>
                  <w:tcW w:w="426" w:type="pct"/>
                  <w:vAlign w:val="center"/>
                </w:tcPr>
                <w:p w14:paraId="27B99BC3">
                  <w:pPr>
                    <w:pStyle w:val="30"/>
                    <w:spacing w:line="240" w:lineRule="auto"/>
                    <w:ind w:firstLine="0" w:firstLineChars="0"/>
                    <w:jc w:val="center"/>
                    <w:rPr>
                      <w:rFonts w:hint="default" w:ascii="Times New Roman" w:hAnsi="Times New Roman" w:eastAsia="宋体" w:cs="Times New Roman"/>
                      <w:b w:val="0"/>
                      <w:bCs/>
                      <w:color w:val="000000"/>
                      <w:sz w:val="21"/>
                      <w:szCs w:val="21"/>
                      <w:u w:val="none" w:color="auto"/>
                      <w:vertAlign w:val="baseline"/>
                      <w:lang w:val="en-US" w:eastAsia="zh-CN"/>
                    </w:rPr>
                  </w:pPr>
                  <w:r>
                    <w:rPr>
                      <w:rFonts w:hint="eastAsia" w:cs="Times New Roman"/>
                      <w:b w:val="0"/>
                      <w:bCs/>
                      <w:color w:val="000000"/>
                      <w:sz w:val="21"/>
                      <w:szCs w:val="21"/>
                      <w:u w:val="none" w:color="auto"/>
                      <w:vertAlign w:val="baseline"/>
                      <w:lang w:val="en-US" w:eastAsia="zh-CN"/>
                    </w:rPr>
                    <w:t>52.49</w:t>
                  </w:r>
                </w:p>
              </w:tc>
              <w:tc>
                <w:tcPr>
                  <w:tcW w:w="386" w:type="pct"/>
                  <w:vAlign w:val="center"/>
                </w:tcPr>
                <w:p w14:paraId="73DD3EC0">
                  <w:pPr>
                    <w:spacing w:line="240" w:lineRule="auto"/>
                    <w:ind w:firstLine="0" w:firstLineChars="0"/>
                    <w:jc w:val="center"/>
                    <w:rPr>
                      <w:rFonts w:hint="default" w:ascii="Times New Roman" w:hAnsi="Times New Roman" w:cs="Times New Roman"/>
                      <w:b w:val="0"/>
                      <w:bCs/>
                      <w:color w:val="000000"/>
                      <w:sz w:val="21"/>
                      <w:szCs w:val="21"/>
                      <w:u w:val="none" w:color="auto"/>
                      <w:vertAlign w:val="baseline"/>
                    </w:rPr>
                  </w:pPr>
                  <w:r>
                    <w:rPr>
                      <w:rFonts w:hint="eastAsia" w:cs="Times New Roman"/>
                      <w:b w:val="0"/>
                      <w:bCs/>
                      <w:color w:val="000000"/>
                      <w:sz w:val="21"/>
                      <w:szCs w:val="21"/>
                      <w:u w:val="none" w:color="auto"/>
                      <w:vertAlign w:val="baseline"/>
                      <w:lang w:val="en-US" w:eastAsia="zh-CN"/>
                    </w:rPr>
                    <w:t>25</w:t>
                  </w:r>
                </w:p>
              </w:tc>
              <w:tc>
                <w:tcPr>
                  <w:tcW w:w="499" w:type="pct"/>
                  <w:shd w:val="clear" w:color="auto" w:fill="auto"/>
                  <w:vAlign w:val="center"/>
                </w:tcPr>
                <w:p w14:paraId="207FFB19">
                  <w:pPr>
                    <w:pStyle w:val="30"/>
                    <w:spacing w:line="240" w:lineRule="auto"/>
                    <w:ind w:firstLine="0" w:firstLineChars="0"/>
                    <w:jc w:val="center"/>
                    <w:rPr>
                      <w:rFonts w:hint="default" w:ascii="Times New Roman" w:hAnsi="Times New Roman" w:eastAsia="宋体" w:cs="Times New Roman"/>
                      <w:b w:val="0"/>
                      <w:bCs/>
                      <w:color w:val="000000"/>
                      <w:sz w:val="21"/>
                      <w:szCs w:val="21"/>
                      <w:u w:val="none" w:color="auto"/>
                      <w:vertAlign w:val="baseline"/>
                      <w:lang w:val="en-US" w:eastAsia="zh-CN"/>
                    </w:rPr>
                  </w:pPr>
                  <w:r>
                    <w:rPr>
                      <w:rFonts w:hint="eastAsia" w:ascii="Times New Roman" w:hAnsi="Times New Roman" w:eastAsia="宋体" w:cs="Times New Roman"/>
                      <w:b w:val="0"/>
                      <w:bCs/>
                      <w:color w:val="000000"/>
                      <w:sz w:val="21"/>
                      <w:szCs w:val="21"/>
                      <w:u w:val="none" w:color="auto"/>
                      <w:vertAlign w:val="baseline"/>
                      <w:lang w:val="en-US" w:eastAsia="zh-CN"/>
                    </w:rPr>
                    <w:t>27.49</w:t>
                  </w:r>
                </w:p>
              </w:tc>
              <w:tc>
                <w:tcPr>
                  <w:tcW w:w="397" w:type="pct"/>
                  <w:vAlign w:val="center"/>
                </w:tcPr>
                <w:p w14:paraId="37FE956E">
                  <w:pPr>
                    <w:pStyle w:val="30"/>
                    <w:spacing w:line="240" w:lineRule="auto"/>
                    <w:ind w:firstLine="0" w:firstLineChars="0"/>
                    <w:jc w:val="center"/>
                    <w:rPr>
                      <w:rFonts w:hint="default" w:ascii="Times New Roman" w:hAnsi="Times New Roman" w:eastAsia="宋体" w:cs="Times New Roman"/>
                      <w:b w:val="0"/>
                      <w:bCs/>
                      <w:color w:val="000000"/>
                      <w:sz w:val="21"/>
                      <w:szCs w:val="21"/>
                      <w:u w:val="none" w:color="auto"/>
                      <w:vertAlign w:val="baseline"/>
                      <w:lang w:val="en-US" w:eastAsia="zh-CN"/>
                    </w:rPr>
                  </w:pPr>
                  <w:r>
                    <w:rPr>
                      <w:rFonts w:hint="eastAsia" w:ascii="Times New Roman" w:hAnsi="Times New Roman" w:eastAsia="宋体" w:cs="Times New Roman"/>
                      <w:b w:val="0"/>
                      <w:bCs/>
                      <w:color w:val="000000"/>
                      <w:sz w:val="21"/>
                      <w:szCs w:val="21"/>
                      <w:u w:val="none" w:color="auto"/>
                      <w:vertAlign w:val="baseline"/>
                      <w:lang w:val="en-US" w:eastAsia="zh-CN"/>
                    </w:rPr>
                    <w:t>1</w:t>
                  </w:r>
                </w:p>
              </w:tc>
            </w:tr>
            <w:tr w14:paraId="64650B6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16" w:type="pct"/>
                  <w:vAlign w:val="center"/>
                </w:tcPr>
                <w:p w14:paraId="0AEADAD7">
                  <w:pPr>
                    <w:pStyle w:val="30"/>
                    <w:spacing w:line="240" w:lineRule="auto"/>
                    <w:ind w:firstLine="0" w:firstLineChars="0"/>
                    <w:jc w:val="center"/>
                    <w:rPr>
                      <w:rFonts w:hint="default" w:ascii="Times New Roman" w:hAnsi="Times New Roman" w:eastAsia="宋体" w:cs="Times New Roman"/>
                      <w:b w:val="0"/>
                      <w:bCs/>
                      <w:color w:val="000000"/>
                      <w:sz w:val="21"/>
                      <w:szCs w:val="21"/>
                      <w:u w:val="none" w:color="auto"/>
                      <w:vertAlign w:val="baseline"/>
                      <w:lang w:val="en-US" w:eastAsia="zh-CN"/>
                    </w:rPr>
                  </w:pPr>
                  <w:r>
                    <w:rPr>
                      <w:rFonts w:hint="eastAsia" w:cs="Times New Roman"/>
                      <w:b w:val="0"/>
                      <w:bCs/>
                      <w:color w:val="000000"/>
                      <w:sz w:val="21"/>
                      <w:szCs w:val="21"/>
                      <w:u w:val="none" w:color="auto"/>
                      <w:vertAlign w:val="baseline"/>
                      <w:lang w:val="en-US" w:eastAsia="zh-CN"/>
                    </w:rPr>
                    <w:t>15</w:t>
                  </w:r>
                </w:p>
              </w:tc>
              <w:tc>
                <w:tcPr>
                  <w:tcW w:w="1060" w:type="pct"/>
                  <w:shd w:val="clear" w:color="auto" w:fill="auto"/>
                  <w:vAlign w:val="center"/>
                </w:tcPr>
                <w:p w14:paraId="338C8F27">
                  <w:pPr>
                    <w:pStyle w:val="24"/>
                    <w:bidi w:val="0"/>
                    <w:ind w:firstLine="0" w:firstLineChars="0"/>
                    <w:jc w:val="center"/>
                    <w:rPr>
                      <w:rFonts w:hint="default" w:ascii="Times New Roman" w:hAnsi="Times New Roman" w:eastAsia="宋体" w:cs="Times New Roman"/>
                      <w:kern w:val="2"/>
                      <w:sz w:val="21"/>
                      <w:szCs w:val="24"/>
                      <w:lang w:val="en-US" w:eastAsia="zh-CN" w:bidi="ar-SA"/>
                    </w:rPr>
                  </w:pPr>
                  <w:r>
                    <w:rPr>
                      <w:rFonts w:hint="eastAsia"/>
                      <w:lang w:val="en-US" w:eastAsia="zh-CN"/>
                    </w:rPr>
                    <w:t>拉胀设备-长U弯管机</w:t>
                  </w:r>
                </w:p>
              </w:tc>
              <w:tc>
                <w:tcPr>
                  <w:tcW w:w="417" w:type="pct"/>
                  <w:shd w:val="clear" w:color="auto" w:fill="auto"/>
                  <w:vAlign w:val="center"/>
                </w:tcPr>
                <w:p w14:paraId="32E3420E">
                  <w:pPr>
                    <w:spacing w:line="240" w:lineRule="auto"/>
                    <w:ind w:firstLine="0" w:firstLineChars="0"/>
                    <w:jc w:val="center"/>
                    <w:rPr>
                      <w:rFonts w:hint="default" w:ascii="Times New Roman" w:hAnsi="Times New Roman" w:eastAsia="宋体" w:cs="Times New Roman"/>
                      <w:b w:val="0"/>
                      <w:color w:val="000000"/>
                      <w:kern w:val="0"/>
                      <w:sz w:val="21"/>
                      <w:szCs w:val="21"/>
                      <w:u w:val="none" w:color="auto"/>
                      <w:lang w:val="en-US" w:eastAsia="zh-CN" w:bidi="ar-SA"/>
                    </w:rPr>
                  </w:pPr>
                  <w:r>
                    <w:rPr>
                      <w:rFonts w:hint="eastAsia" w:cs="Times New Roman"/>
                      <w:b w:val="0"/>
                      <w:color w:val="000000"/>
                      <w:kern w:val="0"/>
                      <w:sz w:val="21"/>
                      <w:szCs w:val="21"/>
                      <w:u w:val="none" w:color="auto"/>
                      <w:lang w:val="en-US" w:eastAsia="zh-CN" w:bidi="ar-SA"/>
                    </w:rPr>
                    <w:t>75</w:t>
                  </w:r>
                </w:p>
              </w:tc>
              <w:tc>
                <w:tcPr>
                  <w:tcW w:w="436" w:type="pct"/>
                  <w:shd w:val="clear" w:color="auto" w:fill="auto"/>
                  <w:vAlign w:val="center"/>
                </w:tcPr>
                <w:p w14:paraId="1C599368">
                  <w:pPr>
                    <w:pStyle w:val="30"/>
                    <w:spacing w:line="240" w:lineRule="auto"/>
                    <w:ind w:firstLine="0" w:firstLineChars="0"/>
                    <w:jc w:val="center"/>
                    <w:rPr>
                      <w:rFonts w:hint="default" w:ascii="Times New Roman" w:hAnsi="Times New Roman" w:eastAsia="宋体" w:cs="Times New Roman"/>
                      <w:b w:val="0"/>
                      <w:bCs/>
                      <w:color w:val="000000"/>
                      <w:kern w:val="44"/>
                      <w:sz w:val="21"/>
                      <w:szCs w:val="21"/>
                      <w:u w:val="none" w:color="auto"/>
                      <w:vertAlign w:val="baseline"/>
                      <w:lang w:val="en-US" w:eastAsia="zh-CN" w:bidi="ar-SA"/>
                    </w:rPr>
                  </w:pPr>
                  <w:r>
                    <w:rPr>
                      <w:rFonts w:hint="eastAsia" w:cs="Times New Roman"/>
                      <w:b w:val="0"/>
                      <w:bCs/>
                      <w:color w:val="000000"/>
                      <w:sz w:val="21"/>
                      <w:szCs w:val="21"/>
                      <w:u w:val="none" w:color="auto"/>
                      <w:vertAlign w:val="baseline"/>
                      <w:lang w:val="en-US" w:eastAsia="zh-CN"/>
                    </w:rPr>
                    <w:t>2.84</w:t>
                  </w:r>
                </w:p>
              </w:tc>
              <w:tc>
                <w:tcPr>
                  <w:tcW w:w="413" w:type="pct"/>
                  <w:shd w:val="clear" w:color="auto" w:fill="auto"/>
                  <w:vAlign w:val="center"/>
                </w:tcPr>
                <w:p w14:paraId="13878004">
                  <w:pPr>
                    <w:pStyle w:val="30"/>
                    <w:spacing w:line="240" w:lineRule="auto"/>
                    <w:ind w:firstLine="0" w:firstLineChars="0"/>
                    <w:jc w:val="center"/>
                    <w:rPr>
                      <w:rFonts w:hint="default" w:ascii="Times New Roman" w:hAnsi="Times New Roman" w:eastAsia="宋体" w:cs="Times New Roman"/>
                      <w:b w:val="0"/>
                      <w:bCs/>
                      <w:color w:val="000000"/>
                      <w:kern w:val="44"/>
                      <w:sz w:val="21"/>
                      <w:szCs w:val="21"/>
                      <w:u w:val="none" w:color="auto"/>
                      <w:vertAlign w:val="baseline"/>
                      <w:lang w:val="en-US" w:eastAsia="zh-CN" w:bidi="ar-SA"/>
                    </w:rPr>
                  </w:pPr>
                  <w:r>
                    <w:rPr>
                      <w:rFonts w:hint="eastAsia" w:cs="Times New Roman"/>
                      <w:b w:val="0"/>
                      <w:bCs/>
                      <w:color w:val="000000"/>
                      <w:sz w:val="21"/>
                      <w:szCs w:val="21"/>
                      <w:u w:val="none" w:color="auto"/>
                      <w:vertAlign w:val="baseline"/>
                      <w:lang w:val="en-US" w:eastAsia="zh-CN"/>
                    </w:rPr>
                    <w:t>1.54</w:t>
                  </w:r>
                </w:p>
              </w:tc>
              <w:tc>
                <w:tcPr>
                  <w:tcW w:w="217" w:type="pct"/>
                  <w:shd w:val="clear" w:color="auto" w:fill="auto"/>
                  <w:vAlign w:val="center"/>
                </w:tcPr>
                <w:p w14:paraId="25A91930">
                  <w:pPr>
                    <w:pStyle w:val="30"/>
                    <w:spacing w:line="240" w:lineRule="auto"/>
                    <w:ind w:firstLine="0" w:firstLineChars="0"/>
                    <w:jc w:val="center"/>
                    <w:rPr>
                      <w:rFonts w:hint="default" w:ascii="Times New Roman" w:hAnsi="Times New Roman" w:eastAsia="宋体" w:cs="Times New Roman"/>
                      <w:b w:val="0"/>
                      <w:bCs/>
                      <w:color w:val="000000"/>
                      <w:kern w:val="44"/>
                      <w:sz w:val="21"/>
                      <w:szCs w:val="21"/>
                      <w:u w:val="none" w:color="auto"/>
                      <w:vertAlign w:val="baseline"/>
                      <w:lang w:val="en-US" w:eastAsia="zh-CN" w:bidi="ar-SA"/>
                    </w:rPr>
                  </w:pPr>
                  <w:r>
                    <w:rPr>
                      <w:rFonts w:hint="eastAsia" w:cs="Times New Roman"/>
                      <w:b w:val="0"/>
                      <w:bCs/>
                      <w:color w:val="000000"/>
                      <w:sz w:val="21"/>
                      <w:szCs w:val="21"/>
                      <w:u w:val="none" w:color="auto"/>
                      <w:vertAlign w:val="baseline"/>
                      <w:lang w:val="en-US" w:eastAsia="zh-CN"/>
                    </w:rPr>
                    <w:t>1</w:t>
                  </w:r>
                </w:p>
              </w:tc>
              <w:tc>
                <w:tcPr>
                  <w:tcW w:w="427" w:type="pct"/>
                  <w:shd w:val="clear" w:color="auto" w:fill="auto"/>
                  <w:vAlign w:val="center"/>
                </w:tcPr>
                <w:p w14:paraId="00FB5E2B">
                  <w:pPr>
                    <w:pStyle w:val="30"/>
                    <w:spacing w:line="240" w:lineRule="auto"/>
                    <w:ind w:firstLine="0" w:firstLineChars="0"/>
                    <w:jc w:val="center"/>
                    <w:rPr>
                      <w:rFonts w:hint="default" w:ascii="Times New Roman" w:hAnsi="Times New Roman" w:eastAsia="宋体" w:cs="Times New Roman"/>
                      <w:b w:val="0"/>
                      <w:bCs/>
                      <w:color w:val="000000"/>
                      <w:kern w:val="44"/>
                      <w:sz w:val="21"/>
                      <w:szCs w:val="21"/>
                      <w:u w:val="none" w:color="auto"/>
                      <w:vertAlign w:val="baseline"/>
                      <w:lang w:val="en-US" w:eastAsia="zh-CN" w:bidi="ar-SA"/>
                    </w:rPr>
                  </w:pPr>
                  <w:r>
                    <w:rPr>
                      <w:rFonts w:hint="eastAsia" w:cs="Times New Roman"/>
                      <w:b w:val="0"/>
                      <w:bCs/>
                      <w:color w:val="000000"/>
                      <w:sz w:val="21"/>
                      <w:szCs w:val="21"/>
                      <w:u w:val="none" w:color="auto"/>
                      <w:vertAlign w:val="baseline"/>
                      <w:lang w:val="en-US" w:eastAsia="zh-CN"/>
                    </w:rPr>
                    <w:t>1.54</w:t>
                  </w:r>
                </w:p>
              </w:tc>
              <w:tc>
                <w:tcPr>
                  <w:tcW w:w="426" w:type="pct"/>
                  <w:vAlign w:val="center"/>
                </w:tcPr>
                <w:p w14:paraId="2ED8C212">
                  <w:pPr>
                    <w:pStyle w:val="30"/>
                    <w:spacing w:line="240" w:lineRule="auto"/>
                    <w:ind w:firstLine="0" w:firstLineChars="0"/>
                    <w:jc w:val="center"/>
                    <w:rPr>
                      <w:rFonts w:hint="default" w:ascii="Times New Roman" w:hAnsi="Times New Roman" w:eastAsia="宋体" w:cs="Times New Roman"/>
                      <w:b w:val="0"/>
                      <w:bCs/>
                      <w:color w:val="000000"/>
                      <w:sz w:val="21"/>
                      <w:szCs w:val="21"/>
                      <w:u w:val="none" w:color="auto"/>
                      <w:vertAlign w:val="baseline"/>
                      <w:lang w:val="en-US" w:eastAsia="zh-CN"/>
                    </w:rPr>
                  </w:pPr>
                  <w:r>
                    <w:rPr>
                      <w:rFonts w:hint="eastAsia" w:cs="Times New Roman"/>
                      <w:b w:val="0"/>
                      <w:bCs/>
                      <w:color w:val="000000"/>
                      <w:sz w:val="21"/>
                      <w:szCs w:val="21"/>
                      <w:u w:val="none" w:color="auto"/>
                      <w:vertAlign w:val="baseline"/>
                      <w:lang w:val="en-US" w:eastAsia="zh-CN"/>
                    </w:rPr>
                    <w:t>66.29</w:t>
                  </w:r>
                </w:p>
              </w:tc>
              <w:tc>
                <w:tcPr>
                  <w:tcW w:w="386" w:type="pct"/>
                  <w:vAlign w:val="center"/>
                </w:tcPr>
                <w:p w14:paraId="15F19FCC">
                  <w:pPr>
                    <w:spacing w:line="240" w:lineRule="auto"/>
                    <w:ind w:firstLine="0" w:firstLineChars="0"/>
                    <w:jc w:val="center"/>
                    <w:rPr>
                      <w:rFonts w:hint="default" w:ascii="Times New Roman" w:hAnsi="Times New Roman" w:cs="Times New Roman"/>
                      <w:b w:val="0"/>
                      <w:bCs/>
                      <w:color w:val="000000"/>
                      <w:sz w:val="21"/>
                      <w:szCs w:val="21"/>
                      <w:u w:val="none" w:color="auto"/>
                      <w:vertAlign w:val="baseline"/>
                    </w:rPr>
                  </w:pPr>
                  <w:r>
                    <w:rPr>
                      <w:rFonts w:hint="eastAsia" w:cs="Times New Roman"/>
                      <w:b w:val="0"/>
                      <w:bCs/>
                      <w:color w:val="000000"/>
                      <w:sz w:val="21"/>
                      <w:szCs w:val="21"/>
                      <w:u w:val="none" w:color="auto"/>
                      <w:vertAlign w:val="baseline"/>
                      <w:lang w:val="en-US" w:eastAsia="zh-CN"/>
                    </w:rPr>
                    <w:t>25</w:t>
                  </w:r>
                </w:p>
              </w:tc>
              <w:tc>
                <w:tcPr>
                  <w:tcW w:w="499" w:type="pct"/>
                  <w:shd w:val="clear" w:color="auto" w:fill="auto"/>
                  <w:vAlign w:val="center"/>
                </w:tcPr>
                <w:p w14:paraId="5F3F3FFD">
                  <w:pPr>
                    <w:pStyle w:val="30"/>
                    <w:spacing w:line="240" w:lineRule="auto"/>
                    <w:ind w:firstLine="0" w:firstLineChars="0"/>
                    <w:jc w:val="center"/>
                    <w:rPr>
                      <w:rFonts w:hint="default" w:ascii="Times New Roman" w:hAnsi="Times New Roman" w:eastAsia="宋体" w:cs="Times New Roman"/>
                      <w:b w:val="0"/>
                      <w:bCs/>
                      <w:color w:val="000000"/>
                      <w:sz w:val="21"/>
                      <w:szCs w:val="21"/>
                      <w:u w:val="none" w:color="auto"/>
                      <w:vertAlign w:val="baseline"/>
                      <w:lang w:val="en-US" w:eastAsia="zh-CN"/>
                    </w:rPr>
                  </w:pPr>
                  <w:r>
                    <w:rPr>
                      <w:rFonts w:hint="eastAsia" w:ascii="Times New Roman" w:hAnsi="Times New Roman" w:eastAsia="宋体" w:cs="Times New Roman"/>
                      <w:b w:val="0"/>
                      <w:bCs/>
                      <w:color w:val="000000"/>
                      <w:sz w:val="21"/>
                      <w:szCs w:val="21"/>
                      <w:u w:val="none" w:color="auto"/>
                      <w:vertAlign w:val="baseline"/>
                      <w:lang w:val="en-US" w:eastAsia="zh-CN"/>
                    </w:rPr>
                    <w:t>41.29</w:t>
                  </w:r>
                </w:p>
              </w:tc>
              <w:tc>
                <w:tcPr>
                  <w:tcW w:w="397" w:type="pct"/>
                  <w:vAlign w:val="center"/>
                </w:tcPr>
                <w:p w14:paraId="61DA7CA9">
                  <w:pPr>
                    <w:pStyle w:val="30"/>
                    <w:spacing w:line="240" w:lineRule="auto"/>
                    <w:ind w:firstLine="0" w:firstLineChars="0"/>
                    <w:jc w:val="center"/>
                    <w:rPr>
                      <w:rFonts w:hint="default" w:ascii="Times New Roman" w:hAnsi="Times New Roman" w:eastAsia="宋体" w:cs="Times New Roman"/>
                      <w:b w:val="0"/>
                      <w:bCs/>
                      <w:color w:val="000000"/>
                      <w:sz w:val="21"/>
                      <w:szCs w:val="21"/>
                      <w:u w:val="none" w:color="auto"/>
                      <w:vertAlign w:val="baseline"/>
                      <w:lang w:val="en-US" w:eastAsia="zh-CN"/>
                    </w:rPr>
                  </w:pPr>
                  <w:r>
                    <w:rPr>
                      <w:rFonts w:hint="eastAsia" w:ascii="Times New Roman" w:hAnsi="Times New Roman" w:eastAsia="宋体" w:cs="Times New Roman"/>
                      <w:b w:val="0"/>
                      <w:bCs/>
                      <w:color w:val="000000"/>
                      <w:sz w:val="21"/>
                      <w:szCs w:val="21"/>
                      <w:u w:val="none" w:color="auto"/>
                      <w:vertAlign w:val="baseline"/>
                      <w:lang w:val="en-US" w:eastAsia="zh-CN"/>
                    </w:rPr>
                    <w:t>1</w:t>
                  </w:r>
                </w:p>
              </w:tc>
            </w:tr>
            <w:tr w14:paraId="4E095EB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16" w:type="pct"/>
                  <w:vAlign w:val="center"/>
                </w:tcPr>
                <w:p w14:paraId="5FA5DCFD">
                  <w:pPr>
                    <w:pStyle w:val="30"/>
                    <w:spacing w:line="240" w:lineRule="auto"/>
                    <w:ind w:firstLine="0" w:firstLineChars="0"/>
                    <w:jc w:val="center"/>
                    <w:rPr>
                      <w:rFonts w:hint="default" w:ascii="Times New Roman" w:hAnsi="Times New Roman" w:eastAsia="宋体" w:cs="Times New Roman"/>
                      <w:b w:val="0"/>
                      <w:bCs/>
                      <w:color w:val="000000"/>
                      <w:sz w:val="21"/>
                      <w:szCs w:val="21"/>
                      <w:u w:val="none" w:color="auto"/>
                      <w:vertAlign w:val="baseline"/>
                      <w:lang w:val="en-US" w:eastAsia="zh-CN"/>
                    </w:rPr>
                  </w:pPr>
                  <w:r>
                    <w:rPr>
                      <w:rFonts w:hint="eastAsia" w:cs="Times New Roman"/>
                      <w:b w:val="0"/>
                      <w:bCs/>
                      <w:color w:val="000000"/>
                      <w:sz w:val="21"/>
                      <w:szCs w:val="21"/>
                      <w:u w:val="none" w:color="auto"/>
                      <w:vertAlign w:val="baseline"/>
                      <w:lang w:val="en-US" w:eastAsia="zh-CN"/>
                    </w:rPr>
                    <w:t>16</w:t>
                  </w:r>
                </w:p>
              </w:tc>
              <w:tc>
                <w:tcPr>
                  <w:tcW w:w="1060" w:type="pct"/>
                  <w:shd w:val="clear" w:color="auto" w:fill="auto"/>
                  <w:vAlign w:val="center"/>
                </w:tcPr>
                <w:p w14:paraId="796649F6">
                  <w:pPr>
                    <w:pStyle w:val="24"/>
                    <w:bidi w:val="0"/>
                    <w:ind w:firstLine="0" w:firstLineChars="0"/>
                    <w:jc w:val="center"/>
                    <w:rPr>
                      <w:rFonts w:hint="default" w:ascii="Times New Roman" w:hAnsi="Times New Roman" w:eastAsia="宋体" w:cs="Times New Roman"/>
                      <w:kern w:val="2"/>
                      <w:sz w:val="21"/>
                      <w:szCs w:val="24"/>
                      <w:lang w:val="en-US" w:eastAsia="zh-CN" w:bidi="ar-SA"/>
                    </w:rPr>
                  </w:pPr>
                  <w:r>
                    <w:rPr>
                      <w:rFonts w:hint="eastAsia"/>
                      <w:lang w:val="en-US" w:eastAsia="zh-CN"/>
                    </w:rPr>
                    <w:t>拉胀设备-水胀机</w:t>
                  </w:r>
                </w:p>
              </w:tc>
              <w:tc>
                <w:tcPr>
                  <w:tcW w:w="417" w:type="pct"/>
                  <w:shd w:val="clear" w:color="auto" w:fill="auto"/>
                  <w:vAlign w:val="center"/>
                </w:tcPr>
                <w:p w14:paraId="33CB304B">
                  <w:pPr>
                    <w:spacing w:line="240" w:lineRule="auto"/>
                    <w:ind w:firstLine="0" w:firstLineChars="0"/>
                    <w:jc w:val="center"/>
                    <w:rPr>
                      <w:rFonts w:hint="default" w:ascii="Times New Roman" w:hAnsi="Times New Roman" w:eastAsia="宋体" w:cs="Times New Roman"/>
                      <w:b w:val="0"/>
                      <w:color w:val="000000"/>
                      <w:kern w:val="0"/>
                      <w:sz w:val="21"/>
                      <w:szCs w:val="21"/>
                      <w:u w:val="none" w:color="auto"/>
                      <w:lang w:val="en-US" w:eastAsia="zh-CN" w:bidi="ar-SA"/>
                    </w:rPr>
                  </w:pPr>
                  <w:r>
                    <w:rPr>
                      <w:rFonts w:hint="eastAsia" w:cs="Times New Roman"/>
                      <w:b w:val="0"/>
                      <w:color w:val="000000"/>
                      <w:kern w:val="0"/>
                      <w:sz w:val="21"/>
                      <w:szCs w:val="21"/>
                      <w:u w:val="none" w:color="auto"/>
                      <w:lang w:val="en-US" w:eastAsia="zh-CN" w:bidi="ar-SA"/>
                    </w:rPr>
                    <w:t>75</w:t>
                  </w:r>
                </w:p>
              </w:tc>
              <w:tc>
                <w:tcPr>
                  <w:tcW w:w="436" w:type="pct"/>
                  <w:shd w:val="clear" w:color="auto" w:fill="auto"/>
                  <w:vAlign w:val="center"/>
                </w:tcPr>
                <w:p w14:paraId="074A6D44">
                  <w:pPr>
                    <w:pStyle w:val="30"/>
                    <w:spacing w:line="240" w:lineRule="auto"/>
                    <w:ind w:firstLine="0" w:firstLineChars="0"/>
                    <w:jc w:val="center"/>
                    <w:rPr>
                      <w:rFonts w:hint="default" w:ascii="Times New Roman" w:hAnsi="Times New Roman" w:eastAsia="宋体" w:cs="Times New Roman"/>
                      <w:b w:val="0"/>
                      <w:bCs/>
                      <w:color w:val="000000"/>
                      <w:kern w:val="44"/>
                      <w:sz w:val="21"/>
                      <w:szCs w:val="21"/>
                      <w:u w:val="none" w:color="auto"/>
                      <w:vertAlign w:val="baseline"/>
                      <w:lang w:val="en-US" w:eastAsia="zh-CN" w:bidi="ar-SA"/>
                    </w:rPr>
                  </w:pPr>
                  <w:r>
                    <w:rPr>
                      <w:rFonts w:hint="eastAsia" w:cs="Times New Roman"/>
                      <w:b w:val="0"/>
                      <w:bCs/>
                      <w:color w:val="000000"/>
                      <w:sz w:val="21"/>
                      <w:szCs w:val="21"/>
                      <w:u w:val="none" w:color="auto"/>
                      <w:vertAlign w:val="baseline"/>
                      <w:lang w:val="en-US" w:eastAsia="zh-CN"/>
                    </w:rPr>
                    <w:t>13.17</w:t>
                  </w:r>
                </w:p>
              </w:tc>
              <w:tc>
                <w:tcPr>
                  <w:tcW w:w="413" w:type="pct"/>
                  <w:shd w:val="clear" w:color="auto" w:fill="auto"/>
                  <w:vAlign w:val="center"/>
                </w:tcPr>
                <w:p w14:paraId="72837DEE">
                  <w:pPr>
                    <w:pStyle w:val="30"/>
                    <w:spacing w:line="240" w:lineRule="auto"/>
                    <w:ind w:firstLine="0" w:firstLineChars="0"/>
                    <w:jc w:val="center"/>
                    <w:rPr>
                      <w:rFonts w:hint="default" w:ascii="Times New Roman" w:hAnsi="Times New Roman" w:eastAsia="宋体" w:cs="Times New Roman"/>
                      <w:b w:val="0"/>
                      <w:bCs/>
                      <w:color w:val="000000"/>
                      <w:kern w:val="44"/>
                      <w:sz w:val="21"/>
                      <w:szCs w:val="21"/>
                      <w:u w:val="none" w:color="auto"/>
                      <w:vertAlign w:val="baseline"/>
                      <w:lang w:val="en-US" w:eastAsia="zh-CN" w:bidi="ar-SA"/>
                    </w:rPr>
                  </w:pPr>
                  <w:r>
                    <w:rPr>
                      <w:rFonts w:hint="eastAsia" w:cs="Times New Roman"/>
                      <w:b w:val="0"/>
                      <w:bCs/>
                      <w:color w:val="000000"/>
                      <w:sz w:val="21"/>
                      <w:szCs w:val="21"/>
                      <w:u w:val="none" w:color="auto"/>
                      <w:vertAlign w:val="baseline"/>
                      <w:lang w:val="en-US" w:eastAsia="zh-CN"/>
                    </w:rPr>
                    <w:t>1.61</w:t>
                  </w:r>
                </w:p>
              </w:tc>
              <w:tc>
                <w:tcPr>
                  <w:tcW w:w="217" w:type="pct"/>
                  <w:shd w:val="clear" w:color="auto" w:fill="auto"/>
                  <w:vAlign w:val="center"/>
                </w:tcPr>
                <w:p w14:paraId="47E46124">
                  <w:pPr>
                    <w:pStyle w:val="30"/>
                    <w:spacing w:line="240" w:lineRule="auto"/>
                    <w:ind w:firstLine="0" w:firstLineChars="0"/>
                    <w:jc w:val="center"/>
                    <w:rPr>
                      <w:rFonts w:hint="default" w:ascii="Times New Roman" w:hAnsi="Times New Roman" w:eastAsia="宋体" w:cs="Times New Roman"/>
                      <w:b w:val="0"/>
                      <w:bCs/>
                      <w:color w:val="000000"/>
                      <w:kern w:val="44"/>
                      <w:sz w:val="21"/>
                      <w:szCs w:val="21"/>
                      <w:u w:val="none" w:color="auto"/>
                      <w:vertAlign w:val="baseline"/>
                      <w:lang w:val="en-US" w:eastAsia="zh-CN" w:bidi="ar-SA"/>
                    </w:rPr>
                  </w:pPr>
                  <w:r>
                    <w:rPr>
                      <w:rFonts w:hint="eastAsia" w:cs="Times New Roman"/>
                      <w:b w:val="0"/>
                      <w:bCs/>
                      <w:color w:val="000000"/>
                      <w:sz w:val="21"/>
                      <w:szCs w:val="21"/>
                      <w:u w:val="none" w:color="auto"/>
                      <w:vertAlign w:val="baseline"/>
                      <w:lang w:val="en-US" w:eastAsia="zh-CN"/>
                    </w:rPr>
                    <w:t>1</w:t>
                  </w:r>
                </w:p>
              </w:tc>
              <w:tc>
                <w:tcPr>
                  <w:tcW w:w="427" w:type="pct"/>
                  <w:shd w:val="clear" w:color="auto" w:fill="auto"/>
                  <w:vAlign w:val="center"/>
                </w:tcPr>
                <w:p w14:paraId="53F0AABA">
                  <w:pPr>
                    <w:pStyle w:val="30"/>
                    <w:spacing w:line="240" w:lineRule="auto"/>
                    <w:ind w:firstLine="0" w:firstLineChars="0"/>
                    <w:jc w:val="center"/>
                    <w:rPr>
                      <w:rFonts w:hint="default" w:ascii="Times New Roman" w:hAnsi="Times New Roman" w:eastAsia="宋体" w:cs="Times New Roman"/>
                      <w:b w:val="0"/>
                      <w:bCs/>
                      <w:color w:val="000000"/>
                      <w:kern w:val="44"/>
                      <w:sz w:val="21"/>
                      <w:szCs w:val="21"/>
                      <w:u w:val="none" w:color="auto"/>
                      <w:vertAlign w:val="baseline"/>
                      <w:lang w:val="en-US" w:eastAsia="zh-CN" w:bidi="ar-SA"/>
                    </w:rPr>
                  </w:pPr>
                  <w:r>
                    <w:rPr>
                      <w:rFonts w:hint="eastAsia" w:cs="Times New Roman"/>
                      <w:b w:val="0"/>
                      <w:bCs/>
                      <w:color w:val="000000"/>
                      <w:sz w:val="21"/>
                      <w:szCs w:val="21"/>
                      <w:u w:val="none" w:color="auto"/>
                      <w:vertAlign w:val="baseline"/>
                      <w:lang w:val="en-US" w:eastAsia="zh-CN"/>
                    </w:rPr>
                    <w:t>1.61</w:t>
                  </w:r>
                </w:p>
              </w:tc>
              <w:tc>
                <w:tcPr>
                  <w:tcW w:w="426" w:type="pct"/>
                  <w:vAlign w:val="center"/>
                </w:tcPr>
                <w:p w14:paraId="7B8F363A">
                  <w:pPr>
                    <w:pStyle w:val="30"/>
                    <w:spacing w:line="240" w:lineRule="auto"/>
                    <w:ind w:firstLine="0" w:firstLineChars="0"/>
                    <w:jc w:val="center"/>
                    <w:rPr>
                      <w:rFonts w:hint="default" w:ascii="Times New Roman" w:hAnsi="Times New Roman" w:eastAsia="宋体" w:cs="Times New Roman"/>
                      <w:b w:val="0"/>
                      <w:bCs/>
                      <w:color w:val="000000"/>
                      <w:sz w:val="21"/>
                      <w:szCs w:val="21"/>
                      <w:u w:val="none" w:color="auto"/>
                      <w:vertAlign w:val="baseline"/>
                      <w:lang w:val="en-US" w:eastAsia="zh-CN"/>
                    </w:rPr>
                  </w:pPr>
                  <w:r>
                    <w:rPr>
                      <w:rFonts w:hint="eastAsia" w:cs="Times New Roman"/>
                      <w:b w:val="0"/>
                      <w:bCs/>
                      <w:color w:val="000000"/>
                      <w:sz w:val="21"/>
                      <w:szCs w:val="21"/>
                      <w:u w:val="none" w:color="auto"/>
                      <w:vertAlign w:val="baseline"/>
                      <w:lang w:val="en-US" w:eastAsia="zh-CN"/>
                    </w:rPr>
                    <w:t>65.91</w:t>
                  </w:r>
                </w:p>
              </w:tc>
              <w:tc>
                <w:tcPr>
                  <w:tcW w:w="386" w:type="pct"/>
                  <w:vAlign w:val="center"/>
                </w:tcPr>
                <w:p w14:paraId="38D88B6E">
                  <w:pPr>
                    <w:spacing w:line="240" w:lineRule="auto"/>
                    <w:ind w:firstLine="0" w:firstLineChars="0"/>
                    <w:jc w:val="center"/>
                    <w:rPr>
                      <w:rFonts w:hint="default" w:ascii="Times New Roman" w:hAnsi="Times New Roman" w:cs="Times New Roman"/>
                      <w:b w:val="0"/>
                      <w:bCs/>
                      <w:color w:val="000000"/>
                      <w:sz w:val="21"/>
                      <w:szCs w:val="21"/>
                      <w:u w:val="none" w:color="auto"/>
                      <w:vertAlign w:val="baseline"/>
                    </w:rPr>
                  </w:pPr>
                  <w:r>
                    <w:rPr>
                      <w:rFonts w:hint="eastAsia" w:cs="Times New Roman"/>
                      <w:b w:val="0"/>
                      <w:bCs/>
                      <w:color w:val="000000"/>
                      <w:sz w:val="21"/>
                      <w:szCs w:val="21"/>
                      <w:u w:val="none" w:color="auto"/>
                      <w:vertAlign w:val="baseline"/>
                      <w:lang w:val="en-US" w:eastAsia="zh-CN"/>
                    </w:rPr>
                    <w:t>25</w:t>
                  </w:r>
                </w:p>
              </w:tc>
              <w:tc>
                <w:tcPr>
                  <w:tcW w:w="499" w:type="pct"/>
                  <w:shd w:val="clear" w:color="auto" w:fill="auto"/>
                  <w:vAlign w:val="center"/>
                </w:tcPr>
                <w:p w14:paraId="4D037612">
                  <w:pPr>
                    <w:pStyle w:val="30"/>
                    <w:spacing w:line="240" w:lineRule="auto"/>
                    <w:ind w:firstLine="0" w:firstLineChars="0"/>
                    <w:jc w:val="center"/>
                    <w:rPr>
                      <w:rFonts w:hint="default" w:ascii="Times New Roman" w:hAnsi="Times New Roman" w:eastAsia="宋体" w:cs="Times New Roman"/>
                      <w:b w:val="0"/>
                      <w:bCs/>
                      <w:color w:val="000000"/>
                      <w:sz w:val="21"/>
                      <w:szCs w:val="21"/>
                      <w:u w:val="none" w:color="auto"/>
                      <w:vertAlign w:val="baseline"/>
                      <w:lang w:val="en-US" w:eastAsia="zh-CN"/>
                    </w:rPr>
                  </w:pPr>
                  <w:r>
                    <w:rPr>
                      <w:rFonts w:hint="eastAsia" w:ascii="Times New Roman" w:hAnsi="Times New Roman" w:eastAsia="宋体" w:cs="Times New Roman"/>
                      <w:b w:val="0"/>
                      <w:bCs/>
                      <w:color w:val="000000"/>
                      <w:sz w:val="21"/>
                      <w:szCs w:val="21"/>
                      <w:u w:val="none" w:color="auto"/>
                      <w:vertAlign w:val="baseline"/>
                      <w:lang w:val="en-US" w:eastAsia="zh-CN"/>
                    </w:rPr>
                    <w:t>40.91</w:t>
                  </w:r>
                </w:p>
              </w:tc>
              <w:tc>
                <w:tcPr>
                  <w:tcW w:w="397" w:type="pct"/>
                  <w:vAlign w:val="center"/>
                </w:tcPr>
                <w:p w14:paraId="4572E1A5">
                  <w:pPr>
                    <w:pStyle w:val="30"/>
                    <w:spacing w:line="240" w:lineRule="auto"/>
                    <w:ind w:firstLine="0" w:firstLineChars="0"/>
                    <w:jc w:val="center"/>
                    <w:rPr>
                      <w:rFonts w:hint="default" w:ascii="Times New Roman" w:hAnsi="Times New Roman" w:eastAsia="宋体" w:cs="Times New Roman"/>
                      <w:b w:val="0"/>
                      <w:bCs/>
                      <w:color w:val="000000"/>
                      <w:sz w:val="21"/>
                      <w:szCs w:val="21"/>
                      <w:u w:val="none" w:color="auto"/>
                      <w:vertAlign w:val="baseline"/>
                      <w:lang w:val="en-US" w:eastAsia="zh-CN"/>
                    </w:rPr>
                  </w:pPr>
                  <w:r>
                    <w:rPr>
                      <w:rFonts w:hint="eastAsia" w:ascii="Times New Roman" w:hAnsi="Times New Roman" w:eastAsia="宋体" w:cs="Times New Roman"/>
                      <w:b w:val="0"/>
                      <w:bCs/>
                      <w:color w:val="000000"/>
                      <w:sz w:val="21"/>
                      <w:szCs w:val="21"/>
                      <w:u w:val="none" w:color="auto"/>
                      <w:vertAlign w:val="baseline"/>
                      <w:lang w:val="en-US" w:eastAsia="zh-CN"/>
                    </w:rPr>
                    <w:t>1</w:t>
                  </w:r>
                </w:p>
              </w:tc>
            </w:tr>
            <w:tr w14:paraId="20850A3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16" w:type="pct"/>
                  <w:vAlign w:val="center"/>
                </w:tcPr>
                <w:p w14:paraId="5B92DCBE">
                  <w:pPr>
                    <w:pStyle w:val="30"/>
                    <w:spacing w:line="240" w:lineRule="auto"/>
                    <w:ind w:firstLine="0" w:firstLineChars="0"/>
                    <w:jc w:val="center"/>
                    <w:rPr>
                      <w:rFonts w:hint="default" w:ascii="Times New Roman" w:hAnsi="Times New Roman" w:eastAsia="宋体" w:cs="Times New Roman"/>
                      <w:b w:val="0"/>
                      <w:bCs/>
                      <w:color w:val="000000"/>
                      <w:sz w:val="21"/>
                      <w:szCs w:val="21"/>
                      <w:u w:val="none" w:color="auto"/>
                      <w:vertAlign w:val="baseline"/>
                      <w:lang w:val="en-US" w:eastAsia="zh-CN"/>
                    </w:rPr>
                  </w:pPr>
                  <w:r>
                    <w:rPr>
                      <w:rFonts w:hint="eastAsia" w:cs="Times New Roman"/>
                      <w:b w:val="0"/>
                      <w:bCs/>
                      <w:color w:val="000000"/>
                      <w:sz w:val="21"/>
                      <w:szCs w:val="21"/>
                      <w:u w:val="none" w:color="auto"/>
                      <w:vertAlign w:val="baseline"/>
                      <w:lang w:val="en-US" w:eastAsia="zh-CN"/>
                    </w:rPr>
                    <w:t>17</w:t>
                  </w:r>
                </w:p>
              </w:tc>
              <w:tc>
                <w:tcPr>
                  <w:tcW w:w="1060" w:type="pct"/>
                  <w:shd w:val="clear" w:color="auto" w:fill="auto"/>
                  <w:vAlign w:val="center"/>
                </w:tcPr>
                <w:p w14:paraId="7DCE4E83">
                  <w:pPr>
                    <w:pStyle w:val="24"/>
                    <w:bidi w:val="0"/>
                    <w:ind w:firstLine="0" w:firstLineChars="0"/>
                    <w:jc w:val="center"/>
                    <w:rPr>
                      <w:rFonts w:hint="default" w:ascii="Times New Roman" w:hAnsi="Times New Roman" w:eastAsia="宋体" w:cs="Times New Roman"/>
                      <w:kern w:val="2"/>
                      <w:sz w:val="21"/>
                      <w:szCs w:val="24"/>
                      <w:lang w:val="en-US" w:eastAsia="zh-CN" w:bidi="ar-SA"/>
                    </w:rPr>
                  </w:pPr>
                  <w:r>
                    <w:rPr>
                      <w:rFonts w:hint="eastAsia"/>
                      <w:lang w:val="en-US" w:eastAsia="zh-CN"/>
                    </w:rPr>
                    <w:t>拉胀设备-弯管机</w:t>
                  </w:r>
                </w:p>
              </w:tc>
              <w:tc>
                <w:tcPr>
                  <w:tcW w:w="417" w:type="pct"/>
                  <w:shd w:val="clear" w:color="auto" w:fill="auto"/>
                  <w:vAlign w:val="center"/>
                </w:tcPr>
                <w:p w14:paraId="19E42071">
                  <w:pPr>
                    <w:spacing w:line="240" w:lineRule="auto"/>
                    <w:ind w:firstLine="0" w:firstLineChars="0"/>
                    <w:jc w:val="center"/>
                    <w:rPr>
                      <w:rFonts w:hint="default" w:ascii="Times New Roman" w:hAnsi="Times New Roman" w:eastAsia="宋体" w:cs="Times New Roman"/>
                      <w:b w:val="0"/>
                      <w:color w:val="000000"/>
                      <w:kern w:val="0"/>
                      <w:sz w:val="21"/>
                      <w:szCs w:val="21"/>
                      <w:u w:val="none" w:color="auto"/>
                      <w:lang w:val="en-US" w:eastAsia="zh-CN" w:bidi="ar-SA"/>
                    </w:rPr>
                  </w:pPr>
                  <w:r>
                    <w:rPr>
                      <w:rFonts w:hint="eastAsia" w:cs="Times New Roman"/>
                      <w:b w:val="0"/>
                      <w:color w:val="000000"/>
                      <w:kern w:val="0"/>
                      <w:sz w:val="21"/>
                      <w:szCs w:val="21"/>
                      <w:u w:val="none" w:color="auto"/>
                      <w:lang w:val="en-US" w:eastAsia="zh-CN" w:bidi="ar-SA"/>
                    </w:rPr>
                    <w:t>75</w:t>
                  </w:r>
                </w:p>
              </w:tc>
              <w:tc>
                <w:tcPr>
                  <w:tcW w:w="436" w:type="pct"/>
                  <w:shd w:val="clear" w:color="auto" w:fill="auto"/>
                  <w:vAlign w:val="center"/>
                </w:tcPr>
                <w:p w14:paraId="518C3671">
                  <w:pPr>
                    <w:pStyle w:val="30"/>
                    <w:spacing w:line="240" w:lineRule="auto"/>
                    <w:ind w:firstLine="0" w:firstLineChars="0"/>
                    <w:jc w:val="center"/>
                    <w:rPr>
                      <w:rFonts w:hint="default" w:ascii="Times New Roman" w:hAnsi="Times New Roman" w:eastAsia="宋体" w:cs="Times New Roman"/>
                      <w:b w:val="0"/>
                      <w:bCs/>
                      <w:color w:val="000000"/>
                      <w:kern w:val="44"/>
                      <w:sz w:val="21"/>
                      <w:szCs w:val="21"/>
                      <w:u w:val="none" w:color="auto"/>
                      <w:vertAlign w:val="baseline"/>
                      <w:lang w:val="en-US" w:eastAsia="zh-CN" w:bidi="ar-SA"/>
                    </w:rPr>
                  </w:pPr>
                  <w:r>
                    <w:rPr>
                      <w:rFonts w:hint="eastAsia" w:cs="Times New Roman"/>
                      <w:b w:val="0"/>
                      <w:bCs/>
                      <w:color w:val="000000"/>
                      <w:sz w:val="21"/>
                      <w:szCs w:val="21"/>
                      <w:u w:val="none" w:color="auto"/>
                      <w:vertAlign w:val="baseline"/>
                      <w:lang w:val="en-US" w:eastAsia="zh-CN"/>
                    </w:rPr>
                    <w:t>15.45</w:t>
                  </w:r>
                </w:p>
              </w:tc>
              <w:tc>
                <w:tcPr>
                  <w:tcW w:w="413" w:type="pct"/>
                  <w:shd w:val="clear" w:color="auto" w:fill="auto"/>
                  <w:vAlign w:val="center"/>
                </w:tcPr>
                <w:p w14:paraId="379A01C5">
                  <w:pPr>
                    <w:pStyle w:val="30"/>
                    <w:spacing w:line="240" w:lineRule="auto"/>
                    <w:ind w:firstLine="0" w:firstLineChars="0"/>
                    <w:jc w:val="center"/>
                    <w:rPr>
                      <w:rFonts w:hint="default" w:ascii="Times New Roman" w:hAnsi="Times New Roman" w:eastAsia="宋体" w:cs="Times New Roman"/>
                      <w:b w:val="0"/>
                      <w:bCs/>
                      <w:color w:val="000000"/>
                      <w:kern w:val="44"/>
                      <w:sz w:val="21"/>
                      <w:szCs w:val="21"/>
                      <w:u w:val="none" w:color="auto"/>
                      <w:vertAlign w:val="baseline"/>
                      <w:lang w:val="en-US" w:eastAsia="zh-CN" w:bidi="ar-SA"/>
                    </w:rPr>
                  </w:pPr>
                  <w:r>
                    <w:rPr>
                      <w:rFonts w:hint="eastAsia" w:cs="Times New Roman"/>
                      <w:b w:val="0"/>
                      <w:bCs/>
                      <w:color w:val="000000"/>
                      <w:sz w:val="21"/>
                      <w:szCs w:val="21"/>
                      <w:u w:val="none" w:color="auto"/>
                      <w:vertAlign w:val="baseline"/>
                      <w:lang w:val="en-US" w:eastAsia="zh-CN"/>
                    </w:rPr>
                    <w:t>3.15</w:t>
                  </w:r>
                </w:p>
              </w:tc>
              <w:tc>
                <w:tcPr>
                  <w:tcW w:w="217" w:type="pct"/>
                  <w:shd w:val="clear" w:color="auto" w:fill="auto"/>
                  <w:vAlign w:val="center"/>
                </w:tcPr>
                <w:p w14:paraId="44F565AC">
                  <w:pPr>
                    <w:pStyle w:val="30"/>
                    <w:spacing w:line="240" w:lineRule="auto"/>
                    <w:ind w:firstLine="0" w:firstLineChars="0"/>
                    <w:jc w:val="center"/>
                    <w:rPr>
                      <w:rFonts w:hint="default" w:ascii="Times New Roman" w:hAnsi="Times New Roman" w:eastAsia="宋体" w:cs="Times New Roman"/>
                      <w:b w:val="0"/>
                      <w:bCs/>
                      <w:color w:val="000000"/>
                      <w:kern w:val="44"/>
                      <w:sz w:val="21"/>
                      <w:szCs w:val="21"/>
                      <w:u w:val="none" w:color="auto"/>
                      <w:vertAlign w:val="baseline"/>
                      <w:lang w:val="en-US" w:eastAsia="zh-CN" w:bidi="ar-SA"/>
                    </w:rPr>
                  </w:pPr>
                  <w:r>
                    <w:rPr>
                      <w:rFonts w:hint="eastAsia" w:cs="Times New Roman"/>
                      <w:b w:val="0"/>
                      <w:bCs/>
                      <w:color w:val="000000"/>
                      <w:sz w:val="21"/>
                      <w:szCs w:val="21"/>
                      <w:u w:val="none" w:color="auto"/>
                      <w:vertAlign w:val="baseline"/>
                      <w:lang w:val="en-US" w:eastAsia="zh-CN"/>
                    </w:rPr>
                    <w:t>1</w:t>
                  </w:r>
                </w:p>
              </w:tc>
              <w:tc>
                <w:tcPr>
                  <w:tcW w:w="427" w:type="pct"/>
                  <w:shd w:val="clear" w:color="auto" w:fill="auto"/>
                  <w:vAlign w:val="center"/>
                </w:tcPr>
                <w:p w14:paraId="795F1E91">
                  <w:pPr>
                    <w:pStyle w:val="30"/>
                    <w:spacing w:line="240" w:lineRule="auto"/>
                    <w:ind w:firstLine="0" w:firstLineChars="0"/>
                    <w:jc w:val="center"/>
                    <w:rPr>
                      <w:rFonts w:hint="default" w:ascii="Times New Roman" w:hAnsi="Times New Roman" w:eastAsia="宋体" w:cs="Times New Roman"/>
                      <w:b w:val="0"/>
                      <w:bCs/>
                      <w:color w:val="000000"/>
                      <w:kern w:val="44"/>
                      <w:sz w:val="21"/>
                      <w:szCs w:val="21"/>
                      <w:u w:val="none" w:color="auto"/>
                      <w:vertAlign w:val="baseline"/>
                      <w:lang w:val="en-US" w:eastAsia="zh-CN" w:bidi="ar-SA"/>
                    </w:rPr>
                  </w:pPr>
                  <w:r>
                    <w:rPr>
                      <w:rFonts w:hint="eastAsia" w:cs="Times New Roman"/>
                      <w:b w:val="0"/>
                      <w:bCs/>
                      <w:color w:val="000000"/>
                      <w:sz w:val="21"/>
                      <w:szCs w:val="21"/>
                      <w:u w:val="none" w:color="auto"/>
                      <w:vertAlign w:val="baseline"/>
                      <w:lang w:val="en-US" w:eastAsia="zh-CN"/>
                    </w:rPr>
                    <w:t>3.15</w:t>
                  </w:r>
                </w:p>
              </w:tc>
              <w:tc>
                <w:tcPr>
                  <w:tcW w:w="426" w:type="pct"/>
                  <w:vAlign w:val="center"/>
                </w:tcPr>
                <w:p w14:paraId="6B257DE3">
                  <w:pPr>
                    <w:pStyle w:val="30"/>
                    <w:spacing w:line="240" w:lineRule="auto"/>
                    <w:ind w:firstLine="0" w:firstLineChars="0"/>
                    <w:jc w:val="center"/>
                    <w:rPr>
                      <w:rFonts w:hint="default" w:ascii="Times New Roman" w:hAnsi="Times New Roman" w:eastAsia="宋体" w:cs="Times New Roman"/>
                      <w:b w:val="0"/>
                      <w:bCs/>
                      <w:color w:val="000000"/>
                      <w:sz w:val="21"/>
                      <w:szCs w:val="21"/>
                      <w:u w:val="none" w:color="auto"/>
                      <w:vertAlign w:val="baseline"/>
                      <w:lang w:val="en-US" w:eastAsia="zh-CN"/>
                    </w:rPr>
                  </w:pPr>
                  <w:r>
                    <w:rPr>
                      <w:rFonts w:hint="eastAsia" w:cs="Times New Roman"/>
                      <w:b w:val="0"/>
                      <w:bCs/>
                      <w:color w:val="000000"/>
                      <w:sz w:val="21"/>
                      <w:szCs w:val="21"/>
                      <w:u w:val="none" w:color="auto"/>
                      <w:vertAlign w:val="baseline"/>
                      <w:lang w:val="en-US" w:eastAsia="zh-CN"/>
                    </w:rPr>
                    <w:t>60.13</w:t>
                  </w:r>
                </w:p>
              </w:tc>
              <w:tc>
                <w:tcPr>
                  <w:tcW w:w="386" w:type="pct"/>
                  <w:vAlign w:val="center"/>
                </w:tcPr>
                <w:p w14:paraId="4453B344">
                  <w:pPr>
                    <w:spacing w:line="240" w:lineRule="auto"/>
                    <w:ind w:firstLine="0" w:firstLineChars="0"/>
                    <w:jc w:val="center"/>
                    <w:rPr>
                      <w:rFonts w:hint="default" w:ascii="Times New Roman" w:hAnsi="Times New Roman" w:cs="Times New Roman"/>
                      <w:b w:val="0"/>
                      <w:bCs/>
                      <w:color w:val="000000"/>
                      <w:sz w:val="21"/>
                      <w:szCs w:val="21"/>
                      <w:u w:val="none" w:color="auto"/>
                      <w:vertAlign w:val="baseline"/>
                    </w:rPr>
                  </w:pPr>
                  <w:r>
                    <w:rPr>
                      <w:rFonts w:hint="eastAsia" w:cs="Times New Roman"/>
                      <w:b w:val="0"/>
                      <w:bCs/>
                      <w:color w:val="000000"/>
                      <w:sz w:val="21"/>
                      <w:szCs w:val="21"/>
                      <w:u w:val="none" w:color="auto"/>
                      <w:vertAlign w:val="baseline"/>
                      <w:lang w:val="en-US" w:eastAsia="zh-CN"/>
                    </w:rPr>
                    <w:t>25</w:t>
                  </w:r>
                </w:p>
              </w:tc>
              <w:tc>
                <w:tcPr>
                  <w:tcW w:w="499" w:type="pct"/>
                  <w:shd w:val="clear" w:color="auto" w:fill="auto"/>
                  <w:vAlign w:val="center"/>
                </w:tcPr>
                <w:p w14:paraId="6972656E">
                  <w:pPr>
                    <w:pStyle w:val="30"/>
                    <w:spacing w:line="240" w:lineRule="auto"/>
                    <w:ind w:firstLine="0" w:firstLineChars="0"/>
                    <w:jc w:val="center"/>
                    <w:rPr>
                      <w:rFonts w:hint="default" w:ascii="Times New Roman" w:hAnsi="Times New Roman" w:eastAsia="宋体" w:cs="Times New Roman"/>
                      <w:b w:val="0"/>
                      <w:bCs/>
                      <w:color w:val="000000"/>
                      <w:sz w:val="21"/>
                      <w:szCs w:val="21"/>
                      <w:u w:val="none" w:color="auto"/>
                      <w:vertAlign w:val="baseline"/>
                      <w:lang w:val="en-US" w:eastAsia="zh-CN"/>
                    </w:rPr>
                  </w:pPr>
                  <w:r>
                    <w:rPr>
                      <w:rFonts w:hint="eastAsia" w:ascii="Times New Roman" w:hAnsi="Times New Roman" w:eastAsia="宋体" w:cs="Times New Roman"/>
                      <w:b w:val="0"/>
                      <w:bCs/>
                      <w:color w:val="000000"/>
                      <w:sz w:val="21"/>
                      <w:szCs w:val="21"/>
                      <w:u w:val="none" w:color="auto"/>
                      <w:vertAlign w:val="baseline"/>
                      <w:lang w:val="en-US" w:eastAsia="zh-CN"/>
                    </w:rPr>
                    <w:t>35.13</w:t>
                  </w:r>
                </w:p>
              </w:tc>
              <w:tc>
                <w:tcPr>
                  <w:tcW w:w="397" w:type="pct"/>
                  <w:vAlign w:val="center"/>
                </w:tcPr>
                <w:p w14:paraId="5478714C">
                  <w:pPr>
                    <w:pStyle w:val="30"/>
                    <w:spacing w:line="240" w:lineRule="auto"/>
                    <w:ind w:firstLine="0" w:firstLineChars="0"/>
                    <w:jc w:val="center"/>
                    <w:rPr>
                      <w:rFonts w:hint="default" w:ascii="Times New Roman" w:hAnsi="Times New Roman" w:eastAsia="宋体" w:cs="Times New Roman"/>
                      <w:b w:val="0"/>
                      <w:bCs/>
                      <w:color w:val="000000"/>
                      <w:sz w:val="21"/>
                      <w:szCs w:val="21"/>
                      <w:u w:val="none" w:color="auto"/>
                      <w:vertAlign w:val="baseline"/>
                      <w:lang w:val="en-US" w:eastAsia="zh-CN"/>
                    </w:rPr>
                  </w:pPr>
                  <w:r>
                    <w:rPr>
                      <w:rFonts w:hint="eastAsia" w:ascii="Times New Roman" w:hAnsi="Times New Roman" w:eastAsia="宋体" w:cs="Times New Roman"/>
                      <w:b w:val="0"/>
                      <w:bCs/>
                      <w:color w:val="000000"/>
                      <w:sz w:val="21"/>
                      <w:szCs w:val="21"/>
                      <w:u w:val="none" w:color="auto"/>
                      <w:vertAlign w:val="baseline"/>
                      <w:lang w:val="en-US" w:eastAsia="zh-CN"/>
                    </w:rPr>
                    <w:t>1</w:t>
                  </w:r>
                </w:p>
              </w:tc>
            </w:tr>
            <w:tr w14:paraId="526CCD2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16" w:type="pct"/>
                  <w:vAlign w:val="center"/>
                </w:tcPr>
                <w:p w14:paraId="4AD5861C">
                  <w:pPr>
                    <w:pStyle w:val="30"/>
                    <w:spacing w:line="240" w:lineRule="auto"/>
                    <w:ind w:firstLine="0" w:firstLineChars="0"/>
                    <w:jc w:val="center"/>
                    <w:rPr>
                      <w:rFonts w:hint="default" w:ascii="Times New Roman" w:hAnsi="Times New Roman" w:eastAsia="宋体" w:cs="Times New Roman"/>
                      <w:b w:val="0"/>
                      <w:bCs/>
                      <w:color w:val="000000"/>
                      <w:sz w:val="21"/>
                      <w:szCs w:val="21"/>
                      <w:u w:val="none" w:color="auto"/>
                      <w:vertAlign w:val="baseline"/>
                      <w:lang w:val="en-US" w:eastAsia="zh-CN"/>
                    </w:rPr>
                  </w:pPr>
                  <w:r>
                    <w:rPr>
                      <w:rFonts w:hint="eastAsia" w:cs="Times New Roman"/>
                      <w:b w:val="0"/>
                      <w:bCs/>
                      <w:color w:val="000000"/>
                      <w:sz w:val="21"/>
                      <w:szCs w:val="21"/>
                      <w:u w:val="none" w:color="auto"/>
                      <w:vertAlign w:val="baseline"/>
                      <w:lang w:val="en-US" w:eastAsia="zh-CN"/>
                    </w:rPr>
                    <w:t>18</w:t>
                  </w:r>
                </w:p>
              </w:tc>
              <w:tc>
                <w:tcPr>
                  <w:tcW w:w="1060" w:type="pct"/>
                  <w:shd w:val="clear" w:color="auto" w:fill="auto"/>
                  <w:vAlign w:val="center"/>
                </w:tcPr>
                <w:p w14:paraId="42770650">
                  <w:pPr>
                    <w:pStyle w:val="24"/>
                    <w:bidi w:val="0"/>
                    <w:ind w:firstLine="0" w:firstLineChars="0"/>
                    <w:jc w:val="center"/>
                    <w:rPr>
                      <w:rFonts w:hint="default" w:ascii="Times New Roman" w:hAnsi="Times New Roman" w:eastAsia="宋体" w:cs="Times New Roman"/>
                      <w:kern w:val="2"/>
                      <w:sz w:val="21"/>
                      <w:szCs w:val="24"/>
                      <w:lang w:val="en-US" w:eastAsia="zh-CN" w:bidi="ar-SA"/>
                    </w:rPr>
                  </w:pPr>
                  <w:r>
                    <w:rPr>
                      <w:rFonts w:hint="eastAsia"/>
                      <w:lang w:val="en-US" w:eastAsia="zh-CN"/>
                    </w:rPr>
                    <w:t>拉胀设备-切管机</w:t>
                  </w:r>
                </w:p>
              </w:tc>
              <w:tc>
                <w:tcPr>
                  <w:tcW w:w="417" w:type="pct"/>
                  <w:shd w:val="clear" w:color="auto" w:fill="auto"/>
                  <w:vAlign w:val="center"/>
                </w:tcPr>
                <w:p w14:paraId="16B95B61">
                  <w:pPr>
                    <w:spacing w:line="240" w:lineRule="auto"/>
                    <w:ind w:firstLine="0" w:firstLineChars="0"/>
                    <w:jc w:val="center"/>
                    <w:rPr>
                      <w:rFonts w:hint="default" w:ascii="Times New Roman" w:hAnsi="Times New Roman" w:eastAsia="宋体" w:cs="Times New Roman"/>
                      <w:b w:val="0"/>
                      <w:color w:val="000000"/>
                      <w:kern w:val="0"/>
                      <w:sz w:val="21"/>
                      <w:szCs w:val="21"/>
                      <w:u w:val="none" w:color="auto"/>
                      <w:lang w:val="en-US" w:eastAsia="zh-CN" w:bidi="ar-SA"/>
                    </w:rPr>
                  </w:pPr>
                  <w:r>
                    <w:rPr>
                      <w:rFonts w:hint="eastAsia" w:cs="Times New Roman"/>
                      <w:b w:val="0"/>
                      <w:color w:val="000000"/>
                      <w:kern w:val="0"/>
                      <w:sz w:val="21"/>
                      <w:szCs w:val="21"/>
                      <w:u w:val="none" w:color="auto"/>
                      <w:lang w:val="en-US" w:eastAsia="zh-CN" w:bidi="ar-SA"/>
                    </w:rPr>
                    <w:t>75</w:t>
                  </w:r>
                </w:p>
              </w:tc>
              <w:tc>
                <w:tcPr>
                  <w:tcW w:w="436" w:type="pct"/>
                  <w:shd w:val="clear" w:color="auto" w:fill="auto"/>
                  <w:vAlign w:val="center"/>
                </w:tcPr>
                <w:p w14:paraId="51DFEE28">
                  <w:pPr>
                    <w:pStyle w:val="30"/>
                    <w:spacing w:line="240" w:lineRule="auto"/>
                    <w:ind w:firstLine="0" w:firstLineChars="0"/>
                    <w:jc w:val="center"/>
                    <w:rPr>
                      <w:rFonts w:hint="default" w:ascii="Times New Roman" w:hAnsi="Times New Roman" w:eastAsia="宋体" w:cs="Times New Roman"/>
                      <w:b w:val="0"/>
                      <w:bCs/>
                      <w:color w:val="000000"/>
                      <w:kern w:val="44"/>
                      <w:sz w:val="21"/>
                      <w:szCs w:val="21"/>
                      <w:u w:val="none" w:color="auto"/>
                      <w:vertAlign w:val="baseline"/>
                      <w:lang w:val="en-US" w:eastAsia="zh-CN" w:bidi="ar-SA"/>
                    </w:rPr>
                  </w:pPr>
                  <w:r>
                    <w:rPr>
                      <w:rFonts w:hint="eastAsia" w:cs="Times New Roman"/>
                      <w:b w:val="0"/>
                      <w:bCs/>
                      <w:color w:val="000000"/>
                      <w:sz w:val="21"/>
                      <w:szCs w:val="21"/>
                      <w:u w:val="none" w:color="auto"/>
                      <w:vertAlign w:val="baseline"/>
                      <w:lang w:val="en-US" w:eastAsia="zh-CN"/>
                    </w:rPr>
                    <w:t>15.89</w:t>
                  </w:r>
                </w:p>
              </w:tc>
              <w:tc>
                <w:tcPr>
                  <w:tcW w:w="413" w:type="pct"/>
                  <w:shd w:val="clear" w:color="auto" w:fill="auto"/>
                  <w:vAlign w:val="center"/>
                </w:tcPr>
                <w:p w14:paraId="1D8A8E33">
                  <w:pPr>
                    <w:pStyle w:val="30"/>
                    <w:spacing w:line="240" w:lineRule="auto"/>
                    <w:ind w:firstLine="0" w:firstLineChars="0"/>
                    <w:jc w:val="center"/>
                    <w:rPr>
                      <w:rFonts w:hint="default" w:ascii="Times New Roman" w:hAnsi="Times New Roman" w:eastAsia="宋体" w:cs="Times New Roman"/>
                      <w:b w:val="0"/>
                      <w:bCs/>
                      <w:color w:val="000000"/>
                      <w:kern w:val="44"/>
                      <w:sz w:val="21"/>
                      <w:szCs w:val="21"/>
                      <w:u w:val="none" w:color="auto"/>
                      <w:vertAlign w:val="baseline"/>
                      <w:lang w:val="en-US" w:eastAsia="zh-CN" w:bidi="ar-SA"/>
                    </w:rPr>
                  </w:pPr>
                  <w:r>
                    <w:rPr>
                      <w:rFonts w:hint="eastAsia" w:cs="Times New Roman"/>
                      <w:b w:val="0"/>
                      <w:bCs/>
                      <w:color w:val="000000"/>
                      <w:sz w:val="21"/>
                      <w:szCs w:val="21"/>
                      <w:u w:val="none" w:color="auto"/>
                      <w:vertAlign w:val="baseline"/>
                      <w:lang w:val="en-US" w:eastAsia="zh-CN"/>
                    </w:rPr>
                    <w:t>4.23</w:t>
                  </w:r>
                </w:p>
              </w:tc>
              <w:tc>
                <w:tcPr>
                  <w:tcW w:w="217" w:type="pct"/>
                  <w:shd w:val="clear" w:color="auto" w:fill="auto"/>
                  <w:vAlign w:val="center"/>
                </w:tcPr>
                <w:p w14:paraId="0A40359F">
                  <w:pPr>
                    <w:pStyle w:val="30"/>
                    <w:spacing w:line="240" w:lineRule="auto"/>
                    <w:ind w:firstLine="0" w:firstLineChars="0"/>
                    <w:jc w:val="center"/>
                    <w:rPr>
                      <w:rFonts w:hint="default" w:ascii="Times New Roman" w:hAnsi="Times New Roman" w:eastAsia="宋体" w:cs="Times New Roman"/>
                      <w:b w:val="0"/>
                      <w:bCs/>
                      <w:color w:val="000000"/>
                      <w:kern w:val="44"/>
                      <w:sz w:val="21"/>
                      <w:szCs w:val="21"/>
                      <w:u w:val="none" w:color="auto"/>
                      <w:vertAlign w:val="baseline"/>
                      <w:lang w:val="en-US" w:eastAsia="zh-CN" w:bidi="ar-SA"/>
                    </w:rPr>
                  </w:pPr>
                  <w:r>
                    <w:rPr>
                      <w:rFonts w:hint="eastAsia" w:cs="Times New Roman"/>
                      <w:b w:val="0"/>
                      <w:bCs/>
                      <w:color w:val="000000"/>
                      <w:sz w:val="21"/>
                      <w:szCs w:val="21"/>
                      <w:u w:val="none" w:color="auto"/>
                      <w:vertAlign w:val="baseline"/>
                      <w:lang w:val="en-US" w:eastAsia="zh-CN"/>
                    </w:rPr>
                    <w:t>1</w:t>
                  </w:r>
                </w:p>
              </w:tc>
              <w:tc>
                <w:tcPr>
                  <w:tcW w:w="427" w:type="pct"/>
                  <w:shd w:val="clear" w:color="auto" w:fill="auto"/>
                  <w:vAlign w:val="center"/>
                </w:tcPr>
                <w:p w14:paraId="3998AEE7">
                  <w:pPr>
                    <w:pStyle w:val="30"/>
                    <w:spacing w:line="240" w:lineRule="auto"/>
                    <w:ind w:firstLine="0" w:firstLineChars="0"/>
                    <w:jc w:val="center"/>
                    <w:rPr>
                      <w:rFonts w:hint="default" w:ascii="Times New Roman" w:hAnsi="Times New Roman" w:eastAsia="宋体" w:cs="Times New Roman"/>
                      <w:b w:val="0"/>
                      <w:bCs/>
                      <w:color w:val="000000"/>
                      <w:kern w:val="44"/>
                      <w:sz w:val="21"/>
                      <w:szCs w:val="21"/>
                      <w:u w:val="none" w:color="auto"/>
                      <w:vertAlign w:val="baseline"/>
                      <w:lang w:val="en-US" w:eastAsia="zh-CN" w:bidi="ar-SA"/>
                    </w:rPr>
                  </w:pPr>
                  <w:r>
                    <w:rPr>
                      <w:rFonts w:hint="eastAsia" w:cs="Times New Roman"/>
                      <w:b w:val="0"/>
                      <w:bCs/>
                      <w:color w:val="000000"/>
                      <w:sz w:val="21"/>
                      <w:szCs w:val="21"/>
                      <w:u w:val="none" w:color="auto"/>
                      <w:vertAlign w:val="baseline"/>
                      <w:lang w:val="en-US" w:eastAsia="zh-CN"/>
                    </w:rPr>
                    <w:t>4.23</w:t>
                  </w:r>
                </w:p>
              </w:tc>
              <w:tc>
                <w:tcPr>
                  <w:tcW w:w="426" w:type="pct"/>
                  <w:vAlign w:val="center"/>
                </w:tcPr>
                <w:p w14:paraId="309EDB1F">
                  <w:pPr>
                    <w:pStyle w:val="30"/>
                    <w:spacing w:line="240" w:lineRule="auto"/>
                    <w:ind w:firstLine="0" w:firstLineChars="0"/>
                    <w:jc w:val="center"/>
                    <w:rPr>
                      <w:rFonts w:hint="default" w:ascii="Times New Roman" w:hAnsi="Times New Roman" w:eastAsia="宋体" w:cs="Times New Roman"/>
                      <w:b w:val="0"/>
                      <w:bCs/>
                      <w:color w:val="000000"/>
                      <w:sz w:val="21"/>
                      <w:szCs w:val="21"/>
                      <w:u w:val="none" w:color="auto"/>
                      <w:vertAlign w:val="baseline"/>
                      <w:lang w:val="en-US" w:eastAsia="zh-CN"/>
                    </w:rPr>
                  </w:pPr>
                  <w:r>
                    <w:rPr>
                      <w:rFonts w:hint="eastAsia" w:cs="Times New Roman"/>
                      <w:b w:val="0"/>
                      <w:bCs/>
                      <w:color w:val="000000"/>
                      <w:sz w:val="21"/>
                      <w:szCs w:val="21"/>
                      <w:u w:val="none" w:color="auto"/>
                      <w:vertAlign w:val="baseline"/>
                      <w:lang w:val="en-US" w:eastAsia="zh-CN"/>
                    </w:rPr>
                    <w:t>57.63</w:t>
                  </w:r>
                </w:p>
              </w:tc>
              <w:tc>
                <w:tcPr>
                  <w:tcW w:w="386" w:type="pct"/>
                  <w:vAlign w:val="center"/>
                </w:tcPr>
                <w:p w14:paraId="3E3031C4">
                  <w:pPr>
                    <w:spacing w:line="240" w:lineRule="auto"/>
                    <w:ind w:firstLine="0" w:firstLineChars="0"/>
                    <w:jc w:val="center"/>
                    <w:rPr>
                      <w:rFonts w:hint="default" w:ascii="Times New Roman" w:hAnsi="Times New Roman" w:cs="Times New Roman"/>
                      <w:b w:val="0"/>
                      <w:bCs/>
                      <w:color w:val="000000"/>
                      <w:sz w:val="21"/>
                      <w:szCs w:val="21"/>
                      <w:u w:val="none" w:color="auto"/>
                      <w:vertAlign w:val="baseline"/>
                    </w:rPr>
                  </w:pPr>
                  <w:r>
                    <w:rPr>
                      <w:rFonts w:hint="eastAsia" w:cs="Times New Roman"/>
                      <w:b w:val="0"/>
                      <w:bCs/>
                      <w:color w:val="000000"/>
                      <w:sz w:val="21"/>
                      <w:szCs w:val="21"/>
                      <w:u w:val="none" w:color="auto"/>
                      <w:vertAlign w:val="baseline"/>
                      <w:lang w:val="en-US" w:eastAsia="zh-CN"/>
                    </w:rPr>
                    <w:t>25</w:t>
                  </w:r>
                </w:p>
              </w:tc>
              <w:tc>
                <w:tcPr>
                  <w:tcW w:w="499" w:type="pct"/>
                  <w:shd w:val="clear" w:color="auto" w:fill="auto"/>
                  <w:vAlign w:val="center"/>
                </w:tcPr>
                <w:p w14:paraId="75814A9B">
                  <w:pPr>
                    <w:pStyle w:val="30"/>
                    <w:spacing w:line="240" w:lineRule="auto"/>
                    <w:ind w:firstLine="0" w:firstLineChars="0"/>
                    <w:jc w:val="center"/>
                    <w:rPr>
                      <w:rFonts w:hint="default" w:ascii="Times New Roman" w:hAnsi="Times New Roman" w:eastAsia="宋体" w:cs="Times New Roman"/>
                      <w:b w:val="0"/>
                      <w:bCs/>
                      <w:color w:val="000000"/>
                      <w:sz w:val="21"/>
                      <w:szCs w:val="21"/>
                      <w:u w:val="none" w:color="auto"/>
                      <w:vertAlign w:val="baseline"/>
                      <w:lang w:val="en-US" w:eastAsia="zh-CN"/>
                    </w:rPr>
                  </w:pPr>
                  <w:r>
                    <w:rPr>
                      <w:rFonts w:hint="eastAsia" w:ascii="Times New Roman" w:hAnsi="Times New Roman" w:eastAsia="宋体" w:cs="Times New Roman"/>
                      <w:b w:val="0"/>
                      <w:bCs/>
                      <w:color w:val="000000"/>
                      <w:sz w:val="21"/>
                      <w:szCs w:val="21"/>
                      <w:u w:val="none" w:color="auto"/>
                      <w:vertAlign w:val="baseline"/>
                      <w:lang w:val="en-US" w:eastAsia="zh-CN"/>
                    </w:rPr>
                    <w:t>32.63</w:t>
                  </w:r>
                </w:p>
              </w:tc>
              <w:tc>
                <w:tcPr>
                  <w:tcW w:w="397" w:type="pct"/>
                  <w:vAlign w:val="center"/>
                </w:tcPr>
                <w:p w14:paraId="4C88CA09">
                  <w:pPr>
                    <w:pStyle w:val="30"/>
                    <w:spacing w:line="240" w:lineRule="auto"/>
                    <w:ind w:firstLine="0" w:firstLineChars="0"/>
                    <w:jc w:val="center"/>
                    <w:rPr>
                      <w:rFonts w:hint="default" w:ascii="Times New Roman" w:hAnsi="Times New Roman" w:eastAsia="宋体" w:cs="Times New Roman"/>
                      <w:b w:val="0"/>
                      <w:bCs/>
                      <w:color w:val="000000"/>
                      <w:sz w:val="21"/>
                      <w:szCs w:val="21"/>
                      <w:u w:val="none" w:color="auto"/>
                      <w:vertAlign w:val="baseline"/>
                      <w:lang w:val="en-US" w:eastAsia="zh-CN"/>
                    </w:rPr>
                  </w:pPr>
                  <w:r>
                    <w:rPr>
                      <w:rFonts w:hint="eastAsia" w:ascii="Times New Roman" w:hAnsi="Times New Roman" w:eastAsia="宋体" w:cs="Times New Roman"/>
                      <w:b w:val="0"/>
                      <w:bCs/>
                      <w:color w:val="000000"/>
                      <w:sz w:val="21"/>
                      <w:szCs w:val="21"/>
                      <w:u w:val="none" w:color="auto"/>
                      <w:vertAlign w:val="baseline"/>
                      <w:lang w:val="en-US" w:eastAsia="zh-CN"/>
                    </w:rPr>
                    <w:t>1</w:t>
                  </w:r>
                </w:p>
              </w:tc>
            </w:tr>
            <w:tr w14:paraId="1CDF6FC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16" w:type="pct"/>
                  <w:vAlign w:val="center"/>
                </w:tcPr>
                <w:p w14:paraId="23736843">
                  <w:pPr>
                    <w:pStyle w:val="30"/>
                    <w:spacing w:line="240" w:lineRule="auto"/>
                    <w:ind w:firstLine="0" w:firstLineChars="0"/>
                    <w:jc w:val="center"/>
                    <w:rPr>
                      <w:rFonts w:hint="default" w:ascii="Times New Roman" w:hAnsi="Times New Roman" w:eastAsia="宋体" w:cs="Times New Roman"/>
                      <w:b w:val="0"/>
                      <w:bCs/>
                      <w:color w:val="000000"/>
                      <w:sz w:val="21"/>
                      <w:szCs w:val="21"/>
                      <w:u w:val="none" w:color="auto"/>
                      <w:vertAlign w:val="baseline"/>
                      <w:lang w:val="en-US" w:eastAsia="zh-CN"/>
                    </w:rPr>
                  </w:pPr>
                  <w:r>
                    <w:rPr>
                      <w:rFonts w:hint="eastAsia" w:cs="Times New Roman"/>
                      <w:b w:val="0"/>
                      <w:bCs/>
                      <w:color w:val="000000"/>
                      <w:sz w:val="21"/>
                      <w:szCs w:val="21"/>
                      <w:u w:val="none" w:color="auto"/>
                      <w:vertAlign w:val="baseline"/>
                      <w:lang w:val="en-US" w:eastAsia="zh-CN"/>
                    </w:rPr>
                    <w:t>19</w:t>
                  </w:r>
                </w:p>
              </w:tc>
              <w:tc>
                <w:tcPr>
                  <w:tcW w:w="1060" w:type="pct"/>
                  <w:shd w:val="clear" w:color="auto" w:fill="auto"/>
                  <w:vAlign w:val="center"/>
                </w:tcPr>
                <w:p w14:paraId="53B04738">
                  <w:pPr>
                    <w:pStyle w:val="24"/>
                    <w:bidi w:val="0"/>
                    <w:ind w:firstLine="0" w:firstLineChars="0"/>
                    <w:jc w:val="center"/>
                    <w:rPr>
                      <w:rFonts w:hint="default" w:ascii="Times New Roman" w:hAnsi="Times New Roman" w:eastAsia="宋体" w:cs="Times New Roman"/>
                      <w:kern w:val="2"/>
                      <w:sz w:val="21"/>
                      <w:szCs w:val="24"/>
                      <w:lang w:val="en-US" w:eastAsia="zh-CN" w:bidi="ar-SA"/>
                    </w:rPr>
                  </w:pPr>
                  <w:r>
                    <w:rPr>
                      <w:rFonts w:hint="eastAsia"/>
                      <w:lang w:val="en-US" w:eastAsia="zh-CN"/>
                    </w:rPr>
                    <w:t>拉胀设备-小U弯管机</w:t>
                  </w:r>
                </w:p>
              </w:tc>
              <w:tc>
                <w:tcPr>
                  <w:tcW w:w="417" w:type="pct"/>
                  <w:shd w:val="clear" w:color="auto" w:fill="auto"/>
                  <w:vAlign w:val="center"/>
                </w:tcPr>
                <w:p w14:paraId="2FD09CBE">
                  <w:pPr>
                    <w:spacing w:line="240" w:lineRule="auto"/>
                    <w:ind w:firstLine="0" w:firstLineChars="0"/>
                    <w:jc w:val="center"/>
                    <w:rPr>
                      <w:rFonts w:hint="default" w:ascii="Times New Roman" w:hAnsi="Times New Roman" w:eastAsia="宋体" w:cs="Times New Roman"/>
                      <w:b w:val="0"/>
                      <w:color w:val="000000"/>
                      <w:kern w:val="0"/>
                      <w:sz w:val="21"/>
                      <w:szCs w:val="21"/>
                      <w:u w:val="none" w:color="auto"/>
                      <w:lang w:val="en-US" w:eastAsia="zh-CN" w:bidi="ar-SA"/>
                    </w:rPr>
                  </w:pPr>
                  <w:r>
                    <w:rPr>
                      <w:rFonts w:hint="eastAsia" w:cs="Times New Roman"/>
                      <w:b w:val="0"/>
                      <w:color w:val="000000"/>
                      <w:kern w:val="0"/>
                      <w:sz w:val="21"/>
                      <w:szCs w:val="21"/>
                      <w:u w:val="none" w:color="auto"/>
                      <w:lang w:val="en-US" w:eastAsia="zh-CN" w:bidi="ar-SA"/>
                    </w:rPr>
                    <w:t>75</w:t>
                  </w:r>
                </w:p>
              </w:tc>
              <w:tc>
                <w:tcPr>
                  <w:tcW w:w="436" w:type="pct"/>
                  <w:shd w:val="clear" w:color="auto" w:fill="auto"/>
                  <w:vAlign w:val="center"/>
                </w:tcPr>
                <w:p w14:paraId="3D6C8B7E">
                  <w:pPr>
                    <w:pStyle w:val="30"/>
                    <w:spacing w:line="240" w:lineRule="auto"/>
                    <w:ind w:firstLine="0" w:firstLineChars="0"/>
                    <w:jc w:val="center"/>
                    <w:rPr>
                      <w:rFonts w:hint="default" w:ascii="Times New Roman" w:hAnsi="Times New Roman" w:eastAsia="宋体" w:cs="Times New Roman"/>
                      <w:b w:val="0"/>
                      <w:bCs/>
                      <w:color w:val="000000"/>
                      <w:kern w:val="44"/>
                      <w:sz w:val="21"/>
                      <w:szCs w:val="21"/>
                      <w:u w:val="none" w:color="auto"/>
                      <w:vertAlign w:val="baseline"/>
                      <w:lang w:val="en-US" w:eastAsia="zh-CN" w:bidi="ar-SA"/>
                    </w:rPr>
                  </w:pPr>
                  <w:r>
                    <w:rPr>
                      <w:rFonts w:hint="eastAsia" w:cs="Times New Roman"/>
                      <w:b w:val="0"/>
                      <w:bCs/>
                      <w:color w:val="000000"/>
                      <w:kern w:val="44"/>
                      <w:sz w:val="21"/>
                      <w:szCs w:val="21"/>
                      <w:u w:val="none" w:color="auto"/>
                      <w:vertAlign w:val="baseline"/>
                      <w:lang w:val="en-US" w:eastAsia="zh-CN" w:bidi="ar-SA"/>
                    </w:rPr>
                    <w:t>20.02</w:t>
                  </w:r>
                </w:p>
              </w:tc>
              <w:tc>
                <w:tcPr>
                  <w:tcW w:w="413" w:type="pct"/>
                  <w:shd w:val="clear" w:color="auto" w:fill="auto"/>
                  <w:vAlign w:val="center"/>
                </w:tcPr>
                <w:p w14:paraId="58A72901">
                  <w:pPr>
                    <w:pStyle w:val="30"/>
                    <w:spacing w:line="240" w:lineRule="auto"/>
                    <w:ind w:firstLine="0" w:firstLineChars="0"/>
                    <w:jc w:val="center"/>
                    <w:rPr>
                      <w:rFonts w:hint="default" w:ascii="Times New Roman" w:hAnsi="Times New Roman" w:eastAsia="宋体" w:cs="Times New Roman"/>
                      <w:b w:val="0"/>
                      <w:bCs/>
                      <w:color w:val="000000"/>
                      <w:kern w:val="44"/>
                      <w:sz w:val="21"/>
                      <w:szCs w:val="21"/>
                      <w:u w:val="none" w:color="auto"/>
                      <w:vertAlign w:val="baseline"/>
                      <w:lang w:val="en-US" w:eastAsia="zh-CN" w:bidi="ar-SA"/>
                    </w:rPr>
                  </w:pPr>
                  <w:r>
                    <w:rPr>
                      <w:rFonts w:hint="eastAsia" w:cs="Times New Roman"/>
                      <w:b w:val="0"/>
                      <w:bCs/>
                      <w:color w:val="000000"/>
                      <w:kern w:val="44"/>
                      <w:sz w:val="21"/>
                      <w:szCs w:val="21"/>
                      <w:u w:val="none" w:color="auto"/>
                      <w:vertAlign w:val="baseline"/>
                      <w:lang w:val="en-US" w:eastAsia="zh-CN" w:bidi="ar-SA"/>
                    </w:rPr>
                    <w:t>0.86</w:t>
                  </w:r>
                </w:p>
              </w:tc>
              <w:tc>
                <w:tcPr>
                  <w:tcW w:w="217" w:type="pct"/>
                  <w:shd w:val="clear" w:color="auto" w:fill="auto"/>
                  <w:vAlign w:val="center"/>
                </w:tcPr>
                <w:p w14:paraId="085E7CEA">
                  <w:pPr>
                    <w:pStyle w:val="30"/>
                    <w:spacing w:line="240" w:lineRule="auto"/>
                    <w:ind w:firstLine="0" w:firstLineChars="0"/>
                    <w:jc w:val="center"/>
                    <w:rPr>
                      <w:rFonts w:hint="default" w:ascii="Times New Roman" w:hAnsi="Times New Roman" w:eastAsia="宋体" w:cs="Times New Roman"/>
                      <w:b w:val="0"/>
                      <w:bCs/>
                      <w:color w:val="000000"/>
                      <w:kern w:val="44"/>
                      <w:sz w:val="21"/>
                      <w:szCs w:val="21"/>
                      <w:u w:val="none" w:color="auto"/>
                      <w:vertAlign w:val="baseline"/>
                      <w:lang w:val="en-US" w:eastAsia="zh-CN" w:bidi="ar-SA"/>
                    </w:rPr>
                  </w:pPr>
                  <w:r>
                    <w:rPr>
                      <w:rFonts w:hint="eastAsia" w:cs="Times New Roman"/>
                      <w:b w:val="0"/>
                      <w:bCs/>
                      <w:color w:val="000000"/>
                      <w:sz w:val="21"/>
                      <w:szCs w:val="21"/>
                      <w:u w:val="none" w:color="auto"/>
                      <w:vertAlign w:val="baseline"/>
                      <w:lang w:val="en-US" w:eastAsia="zh-CN"/>
                    </w:rPr>
                    <w:t>1</w:t>
                  </w:r>
                </w:p>
              </w:tc>
              <w:tc>
                <w:tcPr>
                  <w:tcW w:w="427" w:type="pct"/>
                  <w:shd w:val="clear" w:color="auto" w:fill="auto"/>
                  <w:vAlign w:val="center"/>
                </w:tcPr>
                <w:p w14:paraId="5AA1976A">
                  <w:pPr>
                    <w:pStyle w:val="30"/>
                    <w:spacing w:line="240" w:lineRule="auto"/>
                    <w:ind w:firstLine="0" w:firstLineChars="0"/>
                    <w:jc w:val="center"/>
                    <w:rPr>
                      <w:rFonts w:hint="default" w:ascii="Times New Roman" w:hAnsi="Times New Roman" w:eastAsia="宋体" w:cs="Times New Roman"/>
                      <w:b w:val="0"/>
                      <w:bCs/>
                      <w:color w:val="000000"/>
                      <w:kern w:val="44"/>
                      <w:sz w:val="21"/>
                      <w:szCs w:val="21"/>
                      <w:u w:val="none" w:color="auto"/>
                      <w:vertAlign w:val="baseline"/>
                      <w:lang w:val="en-US" w:eastAsia="zh-CN" w:bidi="ar-SA"/>
                    </w:rPr>
                  </w:pPr>
                  <w:r>
                    <w:rPr>
                      <w:rFonts w:hint="eastAsia" w:cs="Times New Roman"/>
                      <w:b w:val="0"/>
                      <w:bCs/>
                      <w:color w:val="000000"/>
                      <w:kern w:val="44"/>
                      <w:sz w:val="21"/>
                      <w:szCs w:val="21"/>
                      <w:u w:val="none" w:color="auto"/>
                      <w:vertAlign w:val="baseline"/>
                      <w:lang w:val="en-US" w:eastAsia="zh-CN" w:bidi="ar-SA"/>
                    </w:rPr>
                    <w:t>0.86</w:t>
                  </w:r>
                </w:p>
              </w:tc>
              <w:tc>
                <w:tcPr>
                  <w:tcW w:w="426" w:type="pct"/>
                  <w:vAlign w:val="center"/>
                </w:tcPr>
                <w:p w14:paraId="16675B2E">
                  <w:pPr>
                    <w:pStyle w:val="30"/>
                    <w:spacing w:line="240" w:lineRule="auto"/>
                    <w:ind w:firstLine="0" w:firstLineChars="0"/>
                    <w:jc w:val="center"/>
                    <w:rPr>
                      <w:rFonts w:hint="default" w:ascii="Times New Roman" w:hAnsi="Times New Roman" w:eastAsia="宋体" w:cs="Times New Roman"/>
                      <w:b w:val="0"/>
                      <w:bCs/>
                      <w:color w:val="000000"/>
                      <w:sz w:val="21"/>
                      <w:szCs w:val="21"/>
                      <w:u w:val="none" w:color="auto"/>
                      <w:vertAlign w:val="baseline"/>
                      <w:lang w:val="en-US" w:eastAsia="zh-CN"/>
                    </w:rPr>
                  </w:pPr>
                  <w:r>
                    <w:rPr>
                      <w:rFonts w:hint="eastAsia" w:cs="Times New Roman"/>
                      <w:b w:val="0"/>
                      <w:bCs/>
                      <w:color w:val="000000"/>
                      <w:sz w:val="21"/>
                      <w:szCs w:val="21"/>
                      <w:u w:val="none" w:color="auto"/>
                      <w:vertAlign w:val="baseline"/>
                      <w:lang w:val="en-US" w:eastAsia="zh-CN"/>
                    </w:rPr>
                    <w:t>71.34</w:t>
                  </w:r>
                </w:p>
              </w:tc>
              <w:tc>
                <w:tcPr>
                  <w:tcW w:w="386" w:type="pct"/>
                  <w:vAlign w:val="center"/>
                </w:tcPr>
                <w:p w14:paraId="19E11585">
                  <w:pPr>
                    <w:spacing w:line="240" w:lineRule="auto"/>
                    <w:ind w:firstLine="0" w:firstLineChars="0"/>
                    <w:jc w:val="center"/>
                    <w:rPr>
                      <w:rFonts w:hint="default" w:ascii="Times New Roman" w:hAnsi="Times New Roman" w:cs="Times New Roman"/>
                      <w:b w:val="0"/>
                      <w:bCs/>
                      <w:color w:val="000000"/>
                      <w:sz w:val="21"/>
                      <w:szCs w:val="21"/>
                      <w:u w:val="none" w:color="auto"/>
                      <w:vertAlign w:val="baseline"/>
                    </w:rPr>
                  </w:pPr>
                  <w:r>
                    <w:rPr>
                      <w:rFonts w:hint="eastAsia" w:cs="Times New Roman"/>
                      <w:b w:val="0"/>
                      <w:bCs/>
                      <w:color w:val="000000"/>
                      <w:sz w:val="21"/>
                      <w:szCs w:val="21"/>
                      <w:u w:val="none" w:color="auto"/>
                      <w:vertAlign w:val="baseline"/>
                      <w:lang w:val="en-US" w:eastAsia="zh-CN"/>
                    </w:rPr>
                    <w:t>25</w:t>
                  </w:r>
                </w:p>
              </w:tc>
              <w:tc>
                <w:tcPr>
                  <w:tcW w:w="499" w:type="pct"/>
                  <w:shd w:val="clear" w:color="auto" w:fill="auto"/>
                  <w:vAlign w:val="center"/>
                </w:tcPr>
                <w:p w14:paraId="77C03329">
                  <w:pPr>
                    <w:pStyle w:val="30"/>
                    <w:spacing w:line="240" w:lineRule="auto"/>
                    <w:ind w:firstLine="0" w:firstLineChars="0"/>
                    <w:jc w:val="center"/>
                    <w:rPr>
                      <w:rFonts w:hint="default" w:ascii="Times New Roman" w:hAnsi="Times New Roman" w:eastAsia="宋体" w:cs="Times New Roman"/>
                      <w:b w:val="0"/>
                      <w:bCs/>
                      <w:color w:val="000000"/>
                      <w:sz w:val="21"/>
                      <w:szCs w:val="21"/>
                      <w:u w:val="none" w:color="auto"/>
                      <w:vertAlign w:val="baseline"/>
                      <w:lang w:val="en-US" w:eastAsia="zh-CN"/>
                    </w:rPr>
                  </w:pPr>
                  <w:r>
                    <w:rPr>
                      <w:rFonts w:hint="eastAsia" w:ascii="Times New Roman" w:hAnsi="Times New Roman" w:eastAsia="宋体" w:cs="Times New Roman"/>
                      <w:b w:val="0"/>
                      <w:bCs/>
                      <w:color w:val="000000"/>
                      <w:sz w:val="21"/>
                      <w:szCs w:val="21"/>
                      <w:u w:val="none" w:color="auto"/>
                      <w:vertAlign w:val="baseline"/>
                      <w:lang w:val="en-US" w:eastAsia="zh-CN"/>
                    </w:rPr>
                    <w:t>46.34</w:t>
                  </w:r>
                </w:p>
              </w:tc>
              <w:tc>
                <w:tcPr>
                  <w:tcW w:w="397" w:type="pct"/>
                  <w:vAlign w:val="center"/>
                </w:tcPr>
                <w:p w14:paraId="6A026010">
                  <w:pPr>
                    <w:pStyle w:val="30"/>
                    <w:spacing w:line="240" w:lineRule="auto"/>
                    <w:ind w:firstLine="0" w:firstLineChars="0"/>
                    <w:jc w:val="center"/>
                    <w:rPr>
                      <w:rFonts w:hint="default" w:ascii="Times New Roman" w:hAnsi="Times New Roman" w:eastAsia="宋体" w:cs="Times New Roman"/>
                      <w:b w:val="0"/>
                      <w:bCs/>
                      <w:color w:val="000000"/>
                      <w:sz w:val="21"/>
                      <w:szCs w:val="21"/>
                      <w:u w:val="none" w:color="auto"/>
                      <w:vertAlign w:val="baseline"/>
                      <w:lang w:val="en-US" w:eastAsia="zh-CN"/>
                    </w:rPr>
                  </w:pPr>
                  <w:r>
                    <w:rPr>
                      <w:rFonts w:hint="eastAsia" w:ascii="Times New Roman" w:hAnsi="Times New Roman" w:eastAsia="宋体" w:cs="Times New Roman"/>
                      <w:b w:val="0"/>
                      <w:bCs/>
                      <w:color w:val="000000"/>
                      <w:sz w:val="21"/>
                      <w:szCs w:val="21"/>
                      <w:u w:val="none" w:color="auto"/>
                      <w:vertAlign w:val="baseline"/>
                      <w:lang w:val="en-US" w:eastAsia="zh-CN"/>
                    </w:rPr>
                    <w:t>1</w:t>
                  </w:r>
                </w:p>
              </w:tc>
            </w:tr>
            <w:tr w14:paraId="2AA4075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16" w:type="pct"/>
                  <w:vAlign w:val="center"/>
                </w:tcPr>
                <w:p w14:paraId="5A181EC9">
                  <w:pPr>
                    <w:pStyle w:val="30"/>
                    <w:spacing w:line="240" w:lineRule="auto"/>
                    <w:ind w:firstLine="0" w:firstLineChars="0"/>
                    <w:jc w:val="center"/>
                    <w:rPr>
                      <w:rFonts w:hint="default" w:ascii="Times New Roman" w:hAnsi="Times New Roman" w:eastAsia="宋体" w:cs="Times New Roman"/>
                      <w:b w:val="0"/>
                      <w:bCs/>
                      <w:color w:val="000000"/>
                      <w:sz w:val="21"/>
                      <w:szCs w:val="21"/>
                      <w:u w:val="none" w:color="auto"/>
                      <w:vertAlign w:val="baseline"/>
                      <w:lang w:val="en-US" w:eastAsia="zh-CN"/>
                    </w:rPr>
                  </w:pPr>
                  <w:r>
                    <w:rPr>
                      <w:rFonts w:hint="eastAsia" w:cs="Times New Roman"/>
                      <w:b w:val="0"/>
                      <w:bCs/>
                      <w:color w:val="000000"/>
                      <w:sz w:val="21"/>
                      <w:szCs w:val="21"/>
                      <w:u w:val="none" w:color="auto"/>
                      <w:vertAlign w:val="baseline"/>
                      <w:lang w:val="en-US" w:eastAsia="zh-CN"/>
                    </w:rPr>
                    <w:t>20</w:t>
                  </w:r>
                </w:p>
              </w:tc>
              <w:tc>
                <w:tcPr>
                  <w:tcW w:w="1060" w:type="pct"/>
                  <w:shd w:val="clear" w:color="auto" w:fill="auto"/>
                  <w:vAlign w:val="center"/>
                </w:tcPr>
                <w:p w14:paraId="40D0F103">
                  <w:pPr>
                    <w:pStyle w:val="24"/>
                    <w:bidi w:val="0"/>
                    <w:ind w:firstLine="0" w:firstLineChars="0"/>
                    <w:jc w:val="center"/>
                    <w:rPr>
                      <w:rFonts w:hint="default" w:ascii="Times New Roman" w:hAnsi="Times New Roman" w:eastAsia="宋体" w:cs="Times New Roman"/>
                      <w:kern w:val="2"/>
                      <w:sz w:val="21"/>
                      <w:szCs w:val="24"/>
                      <w:lang w:val="en-US" w:eastAsia="zh-CN" w:bidi="ar-SA"/>
                    </w:rPr>
                  </w:pPr>
                  <w:r>
                    <w:rPr>
                      <w:rFonts w:hint="eastAsia"/>
                      <w:lang w:val="en-US" w:eastAsia="zh-CN"/>
                    </w:rPr>
                    <w:t>拉胀设备-尾弯机</w:t>
                  </w:r>
                </w:p>
              </w:tc>
              <w:tc>
                <w:tcPr>
                  <w:tcW w:w="417" w:type="pct"/>
                  <w:shd w:val="clear" w:color="auto" w:fill="auto"/>
                  <w:vAlign w:val="center"/>
                </w:tcPr>
                <w:p w14:paraId="24BCC31F">
                  <w:pPr>
                    <w:spacing w:line="240" w:lineRule="auto"/>
                    <w:ind w:firstLine="0" w:firstLineChars="0"/>
                    <w:jc w:val="center"/>
                    <w:rPr>
                      <w:rFonts w:hint="default" w:ascii="Times New Roman" w:hAnsi="Times New Roman" w:eastAsia="宋体" w:cs="Times New Roman"/>
                      <w:b w:val="0"/>
                      <w:color w:val="000000"/>
                      <w:kern w:val="0"/>
                      <w:sz w:val="21"/>
                      <w:szCs w:val="21"/>
                      <w:u w:val="none" w:color="auto"/>
                      <w:lang w:val="en-US" w:eastAsia="zh-CN" w:bidi="ar-SA"/>
                    </w:rPr>
                  </w:pPr>
                  <w:r>
                    <w:rPr>
                      <w:rFonts w:hint="eastAsia" w:cs="Times New Roman"/>
                      <w:b w:val="0"/>
                      <w:color w:val="000000"/>
                      <w:kern w:val="0"/>
                      <w:sz w:val="21"/>
                      <w:szCs w:val="21"/>
                      <w:u w:val="none" w:color="auto"/>
                      <w:lang w:val="en-US" w:eastAsia="zh-CN" w:bidi="ar-SA"/>
                    </w:rPr>
                    <w:t>75</w:t>
                  </w:r>
                </w:p>
              </w:tc>
              <w:tc>
                <w:tcPr>
                  <w:tcW w:w="436" w:type="pct"/>
                  <w:shd w:val="clear" w:color="auto" w:fill="auto"/>
                  <w:vAlign w:val="center"/>
                </w:tcPr>
                <w:p w14:paraId="0A692802">
                  <w:pPr>
                    <w:pStyle w:val="30"/>
                    <w:spacing w:line="240" w:lineRule="auto"/>
                    <w:ind w:firstLine="0" w:firstLineChars="0"/>
                    <w:jc w:val="center"/>
                    <w:rPr>
                      <w:rFonts w:hint="default" w:ascii="Times New Roman" w:hAnsi="Times New Roman" w:eastAsia="宋体" w:cs="Times New Roman"/>
                      <w:b w:val="0"/>
                      <w:bCs/>
                      <w:color w:val="000000"/>
                      <w:kern w:val="44"/>
                      <w:sz w:val="21"/>
                      <w:szCs w:val="21"/>
                      <w:u w:val="none" w:color="auto"/>
                      <w:vertAlign w:val="baseline"/>
                      <w:lang w:val="en-US" w:eastAsia="zh-CN" w:bidi="ar-SA"/>
                    </w:rPr>
                  </w:pPr>
                  <w:r>
                    <w:rPr>
                      <w:rFonts w:hint="eastAsia" w:cs="Times New Roman"/>
                      <w:b w:val="0"/>
                      <w:bCs/>
                      <w:color w:val="000000"/>
                      <w:kern w:val="44"/>
                      <w:sz w:val="21"/>
                      <w:szCs w:val="21"/>
                      <w:u w:val="none" w:color="auto"/>
                      <w:vertAlign w:val="baseline"/>
                      <w:lang w:val="en-US" w:eastAsia="zh-CN" w:bidi="ar-SA"/>
                    </w:rPr>
                    <w:t>15.89</w:t>
                  </w:r>
                </w:p>
              </w:tc>
              <w:tc>
                <w:tcPr>
                  <w:tcW w:w="413" w:type="pct"/>
                  <w:shd w:val="clear" w:color="auto" w:fill="auto"/>
                  <w:vAlign w:val="center"/>
                </w:tcPr>
                <w:p w14:paraId="09CD6DCB">
                  <w:pPr>
                    <w:pStyle w:val="30"/>
                    <w:spacing w:line="240" w:lineRule="auto"/>
                    <w:ind w:firstLine="0" w:firstLineChars="0"/>
                    <w:jc w:val="center"/>
                    <w:rPr>
                      <w:rFonts w:hint="default" w:ascii="Times New Roman" w:hAnsi="Times New Roman" w:eastAsia="宋体" w:cs="Times New Roman"/>
                      <w:b w:val="0"/>
                      <w:bCs/>
                      <w:color w:val="000000"/>
                      <w:kern w:val="44"/>
                      <w:sz w:val="21"/>
                      <w:szCs w:val="21"/>
                      <w:u w:val="none" w:color="auto"/>
                      <w:vertAlign w:val="baseline"/>
                      <w:lang w:val="en-US" w:eastAsia="zh-CN" w:bidi="ar-SA"/>
                    </w:rPr>
                  </w:pPr>
                  <w:r>
                    <w:rPr>
                      <w:rFonts w:hint="eastAsia" w:cs="Times New Roman"/>
                      <w:b w:val="0"/>
                      <w:bCs/>
                      <w:color w:val="000000"/>
                      <w:kern w:val="44"/>
                      <w:sz w:val="21"/>
                      <w:szCs w:val="21"/>
                      <w:u w:val="none" w:color="auto"/>
                      <w:vertAlign w:val="baseline"/>
                      <w:lang w:val="en-US" w:eastAsia="zh-CN" w:bidi="ar-SA"/>
                    </w:rPr>
                    <w:t>4.34</w:t>
                  </w:r>
                </w:p>
              </w:tc>
              <w:tc>
                <w:tcPr>
                  <w:tcW w:w="217" w:type="pct"/>
                  <w:shd w:val="clear" w:color="auto" w:fill="auto"/>
                  <w:vAlign w:val="center"/>
                </w:tcPr>
                <w:p w14:paraId="648E6651">
                  <w:pPr>
                    <w:pStyle w:val="30"/>
                    <w:spacing w:line="240" w:lineRule="auto"/>
                    <w:ind w:firstLine="0" w:firstLineChars="0"/>
                    <w:jc w:val="center"/>
                    <w:rPr>
                      <w:rFonts w:hint="default" w:ascii="Times New Roman" w:hAnsi="Times New Roman" w:eastAsia="宋体" w:cs="Times New Roman"/>
                      <w:b w:val="0"/>
                      <w:bCs/>
                      <w:color w:val="000000"/>
                      <w:kern w:val="44"/>
                      <w:sz w:val="21"/>
                      <w:szCs w:val="21"/>
                      <w:u w:val="none" w:color="auto"/>
                      <w:vertAlign w:val="baseline"/>
                      <w:lang w:val="en-US" w:eastAsia="zh-CN" w:bidi="ar-SA"/>
                    </w:rPr>
                  </w:pPr>
                  <w:r>
                    <w:rPr>
                      <w:rFonts w:hint="eastAsia" w:cs="Times New Roman"/>
                      <w:b w:val="0"/>
                      <w:bCs/>
                      <w:color w:val="000000"/>
                      <w:sz w:val="21"/>
                      <w:szCs w:val="21"/>
                      <w:u w:val="none" w:color="auto"/>
                      <w:vertAlign w:val="baseline"/>
                      <w:lang w:val="en-US" w:eastAsia="zh-CN"/>
                    </w:rPr>
                    <w:t>1</w:t>
                  </w:r>
                </w:p>
              </w:tc>
              <w:tc>
                <w:tcPr>
                  <w:tcW w:w="427" w:type="pct"/>
                  <w:shd w:val="clear" w:color="auto" w:fill="auto"/>
                  <w:vAlign w:val="center"/>
                </w:tcPr>
                <w:p w14:paraId="56ACD078">
                  <w:pPr>
                    <w:pStyle w:val="30"/>
                    <w:spacing w:line="240" w:lineRule="auto"/>
                    <w:ind w:firstLine="0" w:firstLineChars="0"/>
                    <w:jc w:val="center"/>
                    <w:rPr>
                      <w:rFonts w:hint="default" w:ascii="Times New Roman" w:hAnsi="Times New Roman" w:eastAsia="宋体" w:cs="Times New Roman"/>
                      <w:b w:val="0"/>
                      <w:bCs/>
                      <w:color w:val="000000"/>
                      <w:kern w:val="44"/>
                      <w:sz w:val="21"/>
                      <w:szCs w:val="21"/>
                      <w:u w:val="none" w:color="auto"/>
                      <w:vertAlign w:val="baseline"/>
                      <w:lang w:val="en-US" w:eastAsia="zh-CN" w:bidi="ar-SA"/>
                    </w:rPr>
                  </w:pPr>
                  <w:r>
                    <w:rPr>
                      <w:rFonts w:hint="eastAsia" w:cs="Times New Roman"/>
                      <w:b w:val="0"/>
                      <w:bCs/>
                      <w:color w:val="000000"/>
                      <w:kern w:val="44"/>
                      <w:sz w:val="21"/>
                      <w:szCs w:val="21"/>
                      <w:u w:val="none" w:color="auto"/>
                      <w:vertAlign w:val="baseline"/>
                      <w:lang w:val="en-US" w:eastAsia="zh-CN" w:bidi="ar-SA"/>
                    </w:rPr>
                    <w:t>4.34</w:t>
                  </w:r>
                </w:p>
              </w:tc>
              <w:tc>
                <w:tcPr>
                  <w:tcW w:w="426" w:type="pct"/>
                  <w:vAlign w:val="center"/>
                </w:tcPr>
                <w:p w14:paraId="4BE5A4AD">
                  <w:pPr>
                    <w:pStyle w:val="30"/>
                    <w:spacing w:line="240" w:lineRule="auto"/>
                    <w:ind w:firstLine="0" w:firstLineChars="0"/>
                    <w:jc w:val="center"/>
                    <w:rPr>
                      <w:rFonts w:hint="default" w:ascii="Times New Roman" w:hAnsi="Times New Roman" w:eastAsia="宋体" w:cs="Times New Roman"/>
                      <w:b w:val="0"/>
                      <w:bCs/>
                      <w:color w:val="000000"/>
                      <w:sz w:val="21"/>
                      <w:szCs w:val="21"/>
                      <w:u w:val="none" w:color="auto"/>
                      <w:vertAlign w:val="baseline"/>
                      <w:lang w:val="en-US" w:eastAsia="zh-CN"/>
                    </w:rPr>
                  </w:pPr>
                  <w:r>
                    <w:rPr>
                      <w:rFonts w:hint="eastAsia" w:cs="Times New Roman"/>
                      <w:b w:val="0"/>
                      <w:bCs/>
                      <w:color w:val="000000"/>
                      <w:sz w:val="21"/>
                      <w:szCs w:val="21"/>
                      <w:u w:val="none" w:color="auto"/>
                      <w:vertAlign w:val="baseline"/>
                      <w:lang w:val="en-US" w:eastAsia="zh-CN"/>
                    </w:rPr>
                    <w:t>57.41</w:t>
                  </w:r>
                </w:p>
              </w:tc>
              <w:tc>
                <w:tcPr>
                  <w:tcW w:w="386" w:type="pct"/>
                  <w:vAlign w:val="center"/>
                </w:tcPr>
                <w:p w14:paraId="23FCAB18">
                  <w:pPr>
                    <w:spacing w:line="240" w:lineRule="auto"/>
                    <w:ind w:firstLine="0" w:firstLineChars="0"/>
                    <w:jc w:val="center"/>
                    <w:rPr>
                      <w:rFonts w:hint="default" w:ascii="Times New Roman" w:hAnsi="Times New Roman" w:cs="Times New Roman"/>
                      <w:b w:val="0"/>
                      <w:bCs/>
                      <w:color w:val="000000"/>
                      <w:sz w:val="21"/>
                      <w:szCs w:val="21"/>
                      <w:u w:val="none" w:color="auto"/>
                      <w:vertAlign w:val="baseline"/>
                    </w:rPr>
                  </w:pPr>
                  <w:r>
                    <w:rPr>
                      <w:rFonts w:hint="eastAsia" w:cs="Times New Roman"/>
                      <w:b w:val="0"/>
                      <w:bCs/>
                      <w:color w:val="000000"/>
                      <w:sz w:val="21"/>
                      <w:szCs w:val="21"/>
                      <w:u w:val="none" w:color="auto"/>
                      <w:vertAlign w:val="baseline"/>
                      <w:lang w:val="en-US" w:eastAsia="zh-CN"/>
                    </w:rPr>
                    <w:t>25</w:t>
                  </w:r>
                </w:p>
              </w:tc>
              <w:tc>
                <w:tcPr>
                  <w:tcW w:w="499" w:type="pct"/>
                  <w:shd w:val="clear" w:color="auto" w:fill="auto"/>
                  <w:vAlign w:val="center"/>
                </w:tcPr>
                <w:p w14:paraId="0036C321">
                  <w:pPr>
                    <w:pStyle w:val="30"/>
                    <w:spacing w:line="240" w:lineRule="auto"/>
                    <w:ind w:firstLine="0" w:firstLineChars="0"/>
                    <w:jc w:val="center"/>
                    <w:rPr>
                      <w:rFonts w:hint="default" w:ascii="Times New Roman" w:hAnsi="Times New Roman" w:eastAsia="宋体" w:cs="Times New Roman"/>
                      <w:b w:val="0"/>
                      <w:bCs/>
                      <w:color w:val="000000"/>
                      <w:sz w:val="21"/>
                      <w:szCs w:val="21"/>
                      <w:u w:val="none" w:color="auto"/>
                      <w:vertAlign w:val="baseline"/>
                      <w:lang w:val="en-US" w:eastAsia="zh-CN"/>
                    </w:rPr>
                  </w:pPr>
                  <w:r>
                    <w:rPr>
                      <w:rFonts w:hint="eastAsia" w:ascii="Times New Roman" w:hAnsi="Times New Roman" w:eastAsia="宋体" w:cs="Times New Roman"/>
                      <w:b w:val="0"/>
                      <w:bCs/>
                      <w:color w:val="000000"/>
                      <w:sz w:val="21"/>
                      <w:szCs w:val="21"/>
                      <w:u w:val="none" w:color="auto"/>
                      <w:vertAlign w:val="baseline"/>
                      <w:lang w:val="en-US" w:eastAsia="zh-CN"/>
                    </w:rPr>
                    <w:t>32.41</w:t>
                  </w:r>
                </w:p>
              </w:tc>
              <w:tc>
                <w:tcPr>
                  <w:tcW w:w="397" w:type="pct"/>
                  <w:vAlign w:val="center"/>
                </w:tcPr>
                <w:p w14:paraId="585FEAF5">
                  <w:pPr>
                    <w:pStyle w:val="30"/>
                    <w:spacing w:line="240" w:lineRule="auto"/>
                    <w:ind w:firstLine="0" w:firstLineChars="0"/>
                    <w:jc w:val="center"/>
                    <w:rPr>
                      <w:rFonts w:hint="default" w:ascii="Times New Roman" w:hAnsi="Times New Roman" w:eastAsia="宋体" w:cs="Times New Roman"/>
                      <w:b w:val="0"/>
                      <w:bCs/>
                      <w:color w:val="000000"/>
                      <w:sz w:val="21"/>
                      <w:szCs w:val="21"/>
                      <w:u w:val="none" w:color="auto"/>
                      <w:vertAlign w:val="baseline"/>
                      <w:lang w:val="en-US" w:eastAsia="zh-CN"/>
                    </w:rPr>
                  </w:pPr>
                  <w:r>
                    <w:rPr>
                      <w:rFonts w:hint="eastAsia" w:ascii="Times New Roman" w:hAnsi="Times New Roman" w:eastAsia="宋体" w:cs="Times New Roman"/>
                      <w:b w:val="0"/>
                      <w:bCs/>
                      <w:color w:val="000000"/>
                      <w:sz w:val="21"/>
                      <w:szCs w:val="21"/>
                      <w:u w:val="none" w:color="auto"/>
                      <w:vertAlign w:val="baseline"/>
                      <w:lang w:val="en-US" w:eastAsia="zh-CN"/>
                    </w:rPr>
                    <w:t>1</w:t>
                  </w:r>
                </w:p>
              </w:tc>
            </w:tr>
            <w:tr w14:paraId="427DFE3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16" w:type="pct"/>
                  <w:shd w:val="clear" w:color="auto" w:fill="auto"/>
                  <w:vAlign w:val="center"/>
                </w:tcPr>
                <w:p w14:paraId="17F7CE31">
                  <w:pPr>
                    <w:pStyle w:val="24"/>
                    <w:bidi w:val="0"/>
                    <w:ind w:firstLine="0" w:firstLineChars="0"/>
                    <w:jc w:val="center"/>
                    <w:rPr>
                      <w:rFonts w:hint="default" w:ascii="Times New Roman" w:hAnsi="Times New Roman" w:eastAsia="宋体" w:cs="Times New Roman"/>
                      <w:kern w:val="2"/>
                      <w:sz w:val="21"/>
                      <w:szCs w:val="24"/>
                      <w:lang w:val="en-US" w:eastAsia="zh-CN" w:bidi="ar-SA"/>
                    </w:rPr>
                  </w:pPr>
                  <w:r>
                    <w:t>21</w:t>
                  </w:r>
                </w:p>
              </w:tc>
              <w:tc>
                <w:tcPr>
                  <w:tcW w:w="1060" w:type="pct"/>
                  <w:shd w:val="clear" w:color="auto" w:fill="auto"/>
                  <w:vAlign w:val="center"/>
                </w:tcPr>
                <w:p w14:paraId="03313608">
                  <w:pPr>
                    <w:pStyle w:val="24"/>
                    <w:bidi w:val="0"/>
                    <w:ind w:firstLine="0" w:firstLineChars="0"/>
                    <w:jc w:val="center"/>
                    <w:rPr>
                      <w:rFonts w:hint="default" w:ascii="Times New Roman" w:hAnsi="Times New Roman" w:eastAsia="宋体" w:cs="Times New Roman"/>
                      <w:kern w:val="2"/>
                      <w:sz w:val="21"/>
                      <w:szCs w:val="24"/>
                      <w:lang w:val="en-US" w:eastAsia="zh-CN" w:bidi="ar-SA"/>
                    </w:rPr>
                  </w:pPr>
                  <w:r>
                    <w:rPr>
                      <w:rFonts w:hint="eastAsia"/>
                      <w:lang w:val="en-US" w:eastAsia="zh-CN"/>
                    </w:rPr>
                    <w:t>烘干机（含传送带）</w:t>
                  </w:r>
                </w:p>
              </w:tc>
              <w:tc>
                <w:tcPr>
                  <w:tcW w:w="417" w:type="pct"/>
                  <w:shd w:val="clear" w:color="auto" w:fill="auto"/>
                  <w:vAlign w:val="center"/>
                </w:tcPr>
                <w:p w14:paraId="197A41A6">
                  <w:pPr>
                    <w:pStyle w:val="30"/>
                    <w:spacing w:line="240" w:lineRule="auto"/>
                    <w:ind w:firstLine="0" w:firstLineChars="0"/>
                    <w:jc w:val="center"/>
                    <w:rPr>
                      <w:rFonts w:hint="default" w:ascii="Times New Roman" w:hAnsi="Times New Roman" w:eastAsia="宋体" w:cs="Times New Roman"/>
                      <w:b w:val="0"/>
                      <w:color w:val="000000"/>
                      <w:kern w:val="0"/>
                      <w:sz w:val="21"/>
                      <w:szCs w:val="21"/>
                      <w:u w:val="none" w:color="auto"/>
                      <w:lang w:val="en-US" w:eastAsia="zh-CN" w:bidi="ar-SA"/>
                    </w:rPr>
                  </w:pPr>
                  <w:r>
                    <w:rPr>
                      <w:rFonts w:hint="eastAsia" w:cs="Times New Roman"/>
                      <w:b w:val="0"/>
                      <w:color w:val="000000"/>
                      <w:kern w:val="0"/>
                      <w:sz w:val="21"/>
                      <w:szCs w:val="21"/>
                      <w:u w:val="none" w:color="auto"/>
                      <w:lang w:val="en-US" w:eastAsia="zh-CN" w:bidi="ar-SA"/>
                    </w:rPr>
                    <w:t>70</w:t>
                  </w:r>
                </w:p>
              </w:tc>
              <w:tc>
                <w:tcPr>
                  <w:tcW w:w="436" w:type="pct"/>
                  <w:shd w:val="clear" w:color="auto" w:fill="auto"/>
                  <w:vAlign w:val="center"/>
                </w:tcPr>
                <w:p w14:paraId="31F52F40">
                  <w:pPr>
                    <w:pStyle w:val="30"/>
                    <w:spacing w:line="240" w:lineRule="auto"/>
                    <w:ind w:firstLine="0" w:firstLineChars="0"/>
                    <w:jc w:val="center"/>
                    <w:rPr>
                      <w:rFonts w:hint="default" w:ascii="Times New Roman" w:hAnsi="Times New Roman" w:eastAsia="宋体" w:cs="Times New Roman"/>
                      <w:b w:val="0"/>
                      <w:bCs/>
                      <w:color w:val="000000"/>
                      <w:kern w:val="44"/>
                      <w:sz w:val="21"/>
                      <w:szCs w:val="21"/>
                      <w:u w:val="none" w:color="auto"/>
                      <w:vertAlign w:val="baseline"/>
                      <w:lang w:val="en-US" w:eastAsia="zh-CN" w:bidi="ar-SA"/>
                    </w:rPr>
                  </w:pPr>
                  <w:r>
                    <w:rPr>
                      <w:rFonts w:hint="eastAsia" w:cs="Times New Roman"/>
                      <w:b w:val="0"/>
                      <w:bCs/>
                      <w:color w:val="000000"/>
                      <w:sz w:val="21"/>
                      <w:szCs w:val="21"/>
                      <w:u w:val="none" w:color="auto"/>
                      <w:vertAlign w:val="baseline"/>
                      <w:lang w:val="en-US" w:eastAsia="zh-CN"/>
                    </w:rPr>
                    <w:t>18.49</w:t>
                  </w:r>
                </w:p>
              </w:tc>
              <w:tc>
                <w:tcPr>
                  <w:tcW w:w="413" w:type="pct"/>
                  <w:shd w:val="clear" w:color="auto" w:fill="auto"/>
                  <w:vAlign w:val="center"/>
                </w:tcPr>
                <w:p w14:paraId="6317DBC1">
                  <w:pPr>
                    <w:pStyle w:val="30"/>
                    <w:spacing w:line="240" w:lineRule="auto"/>
                    <w:ind w:firstLine="0" w:firstLineChars="0"/>
                    <w:jc w:val="center"/>
                    <w:rPr>
                      <w:rFonts w:hint="default" w:ascii="Times New Roman" w:hAnsi="Times New Roman" w:eastAsia="宋体" w:cs="Times New Roman"/>
                      <w:b w:val="0"/>
                      <w:bCs/>
                      <w:color w:val="000000"/>
                      <w:kern w:val="44"/>
                      <w:sz w:val="21"/>
                      <w:szCs w:val="21"/>
                      <w:u w:val="none" w:color="auto"/>
                      <w:vertAlign w:val="baseline"/>
                      <w:lang w:val="en-US" w:eastAsia="zh-CN" w:bidi="ar-SA"/>
                    </w:rPr>
                  </w:pPr>
                  <w:r>
                    <w:rPr>
                      <w:rFonts w:hint="eastAsia" w:cs="Times New Roman"/>
                      <w:b w:val="0"/>
                      <w:bCs/>
                      <w:color w:val="000000"/>
                      <w:sz w:val="21"/>
                      <w:szCs w:val="21"/>
                      <w:u w:val="none" w:color="auto"/>
                      <w:vertAlign w:val="baseline"/>
                      <w:lang w:val="en-US" w:eastAsia="zh-CN"/>
                    </w:rPr>
                    <w:t>23.24</w:t>
                  </w:r>
                </w:p>
              </w:tc>
              <w:tc>
                <w:tcPr>
                  <w:tcW w:w="217" w:type="pct"/>
                  <w:shd w:val="clear" w:color="auto" w:fill="auto"/>
                  <w:vAlign w:val="center"/>
                </w:tcPr>
                <w:p w14:paraId="5FC8800A">
                  <w:pPr>
                    <w:pStyle w:val="30"/>
                    <w:spacing w:line="240" w:lineRule="auto"/>
                    <w:ind w:firstLine="0" w:firstLineChars="0"/>
                    <w:jc w:val="center"/>
                    <w:rPr>
                      <w:rFonts w:hint="default" w:ascii="Times New Roman" w:hAnsi="Times New Roman" w:eastAsia="宋体" w:cs="Times New Roman"/>
                      <w:b w:val="0"/>
                      <w:bCs/>
                      <w:color w:val="000000"/>
                      <w:kern w:val="44"/>
                      <w:sz w:val="21"/>
                      <w:szCs w:val="21"/>
                      <w:u w:val="none" w:color="auto"/>
                      <w:vertAlign w:val="baseline"/>
                      <w:lang w:val="en-US" w:eastAsia="zh-CN" w:bidi="ar-SA"/>
                    </w:rPr>
                  </w:pPr>
                  <w:r>
                    <w:rPr>
                      <w:rFonts w:hint="eastAsia" w:cs="Times New Roman"/>
                      <w:b w:val="0"/>
                      <w:bCs/>
                      <w:color w:val="000000"/>
                      <w:sz w:val="21"/>
                      <w:szCs w:val="21"/>
                      <w:u w:val="none" w:color="auto"/>
                      <w:vertAlign w:val="baseline"/>
                      <w:lang w:val="en-US" w:eastAsia="zh-CN"/>
                    </w:rPr>
                    <w:t>1</w:t>
                  </w:r>
                </w:p>
              </w:tc>
              <w:tc>
                <w:tcPr>
                  <w:tcW w:w="427" w:type="pct"/>
                  <w:shd w:val="clear" w:color="auto" w:fill="auto"/>
                  <w:vAlign w:val="center"/>
                </w:tcPr>
                <w:p w14:paraId="1D7FFEFA">
                  <w:pPr>
                    <w:pStyle w:val="30"/>
                    <w:spacing w:line="240" w:lineRule="auto"/>
                    <w:ind w:firstLine="0" w:firstLineChars="0"/>
                    <w:jc w:val="center"/>
                    <w:rPr>
                      <w:rFonts w:hint="default" w:ascii="Times New Roman" w:hAnsi="Times New Roman" w:eastAsia="宋体" w:cs="Times New Roman"/>
                      <w:b w:val="0"/>
                      <w:bCs/>
                      <w:color w:val="000000"/>
                      <w:kern w:val="44"/>
                      <w:sz w:val="21"/>
                      <w:szCs w:val="21"/>
                      <w:u w:val="none" w:color="auto"/>
                      <w:vertAlign w:val="baseline"/>
                      <w:lang w:val="en-US" w:eastAsia="zh-CN" w:bidi="ar-SA"/>
                    </w:rPr>
                  </w:pPr>
                  <w:r>
                    <w:rPr>
                      <w:rFonts w:hint="eastAsia" w:cs="Times New Roman"/>
                      <w:b w:val="0"/>
                      <w:bCs/>
                      <w:color w:val="000000"/>
                      <w:sz w:val="21"/>
                      <w:szCs w:val="21"/>
                      <w:u w:val="none" w:color="auto"/>
                      <w:vertAlign w:val="baseline"/>
                      <w:lang w:val="en-US" w:eastAsia="zh-CN"/>
                    </w:rPr>
                    <w:t>18.49</w:t>
                  </w:r>
                </w:p>
              </w:tc>
              <w:tc>
                <w:tcPr>
                  <w:tcW w:w="426" w:type="pct"/>
                  <w:vAlign w:val="center"/>
                </w:tcPr>
                <w:p w14:paraId="6C8BAF33">
                  <w:pPr>
                    <w:pStyle w:val="30"/>
                    <w:spacing w:line="240" w:lineRule="auto"/>
                    <w:ind w:firstLine="0" w:firstLineChars="0"/>
                    <w:jc w:val="center"/>
                    <w:rPr>
                      <w:rFonts w:hint="default" w:ascii="Times New Roman" w:hAnsi="Times New Roman" w:eastAsia="宋体" w:cs="Times New Roman"/>
                      <w:b w:val="0"/>
                      <w:bCs/>
                      <w:color w:val="000000"/>
                      <w:sz w:val="21"/>
                      <w:szCs w:val="21"/>
                      <w:u w:val="none" w:color="auto"/>
                      <w:vertAlign w:val="baseline"/>
                      <w:lang w:val="en-US" w:eastAsia="zh-CN"/>
                    </w:rPr>
                  </w:pPr>
                  <w:r>
                    <w:rPr>
                      <w:rFonts w:hint="eastAsia" w:cs="Times New Roman"/>
                      <w:b w:val="0"/>
                      <w:bCs/>
                      <w:color w:val="000000"/>
                      <w:sz w:val="21"/>
                      <w:szCs w:val="21"/>
                      <w:u w:val="none" w:color="auto"/>
                      <w:vertAlign w:val="baseline"/>
                      <w:lang w:val="en-US" w:eastAsia="zh-CN"/>
                    </w:rPr>
                    <w:t>41.67</w:t>
                  </w:r>
                </w:p>
              </w:tc>
              <w:tc>
                <w:tcPr>
                  <w:tcW w:w="386" w:type="pct"/>
                  <w:vAlign w:val="center"/>
                </w:tcPr>
                <w:p w14:paraId="349B8B76">
                  <w:pPr>
                    <w:spacing w:line="240" w:lineRule="auto"/>
                    <w:ind w:firstLine="0" w:firstLineChars="0"/>
                    <w:jc w:val="center"/>
                    <w:rPr>
                      <w:rFonts w:hint="default" w:ascii="Times New Roman" w:hAnsi="Times New Roman" w:cs="Times New Roman"/>
                      <w:b w:val="0"/>
                      <w:bCs/>
                      <w:color w:val="000000"/>
                      <w:sz w:val="21"/>
                      <w:szCs w:val="21"/>
                      <w:u w:val="none" w:color="auto"/>
                      <w:vertAlign w:val="baseline"/>
                    </w:rPr>
                  </w:pPr>
                  <w:r>
                    <w:rPr>
                      <w:rFonts w:hint="eastAsia" w:cs="Times New Roman"/>
                      <w:b w:val="0"/>
                      <w:bCs/>
                      <w:color w:val="000000"/>
                      <w:sz w:val="21"/>
                      <w:szCs w:val="21"/>
                      <w:u w:val="none" w:color="auto"/>
                      <w:vertAlign w:val="baseline"/>
                      <w:lang w:val="en-US" w:eastAsia="zh-CN"/>
                    </w:rPr>
                    <w:t>25</w:t>
                  </w:r>
                </w:p>
              </w:tc>
              <w:tc>
                <w:tcPr>
                  <w:tcW w:w="499" w:type="pct"/>
                  <w:shd w:val="clear" w:color="auto" w:fill="auto"/>
                  <w:vAlign w:val="center"/>
                </w:tcPr>
                <w:p w14:paraId="50BB3F34">
                  <w:pPr>
                    <w:pStyle w:val="30"/>
                    <w:spacing w:line="240" w:lineRule="auto"/>
                    <w:ind w:firstLine="0" w:firstLineChars="0"/>
                    <w:jc w:val="center"/>
                    <w:rPr>
                      <w:rFonts w:hint="default" w:ascii="Times New Roman" w:hAnsi="Times New Roman" w:eastAsia="宋体" w:cs="Times New Roman"/>
                      <w:b w:val="0"/>
                      <w:bCs/>
                      <w:color w:val="000000"/>
                      <w:sz w:val="21"/>
                      <w:szCs w:val="21"/>
                      <w:u w:val="none" w:color="auto"/>
                      <w:vertAlign w:val="baseline"/>
                      <w:lang w:val="en-US" w:eastAsia="zh-CN"/>
                    </w:rPr>
                  </w:pPr>
                  <w:r>
                    <w:rPr>
                      <w:rFonts w:hint="eastAsia" w:ascii="Times New Roman" w:hAnsi="Times New Roman" w:eastAsia="宋体" w:cs="Times New Roman"/>
                      <w:b w:val="0"/>
                      <w:bCs/>
                      <w:color w:val="000000"/>
                      <w:sz w:val="21"/>
                      <w:szCs w:val="21"/>
                      <w:u w:val="none" w:color="auto"/>
                      <w:vertAlign w:val="baseline"/>
                      <w:lang w:val="en-US" w:eastAsia="zh-CN"/>
                    </w:rPr>
                    <w:t>16.67</w:t>
                  </w:r>
                </w:p>
              </w:tc>
              <w:tc>
                <w:tcPr>
                  <w:tcW w:w="397" w:type="pct"/>
                  <w:vAlign w:val="center"/>
                </w:tcPr>
                <w:p w14:paraId="3B36DE39">
                  <w:pPr>
                    <w:pStyle w:val="30"/>
                    <w:spacing w:line="240" w:lineRule="auto"/>
                    <w:ind w:firstLine="0" w:firstLineChars="0"/>
                    <w:jc w:val="center"/>
                    <w:rPr>
                      <w:rFonts w:hint="default" w:ascii="Times New Roman" w:hAnsi="Times New Roman" w:eastAsia="宋体" w:cs="Times New Roman"/>
                      <w:b w:val="0"/>
                      <w:bCs/>
                      <w:color w:val="000000"/>
                      <w:sz w:val="21"/>
                      <w:szCs w:val="21"/>
                      <w:u w:val="none" w:color="auto"/>
                      <w:vertAlign w:val="baseline"/>
                      <w:lang w:val="en-US" w:eastAsia="zh-CN"/>
                    </w:rPr>
                  </w:pPr>
                  <w:r>
                    <w:rPr>
                      <w:rFonts w:hint="eastAsia" w:ascii="Times New Roman" w:hAnsi="Times New Roman" w:eastAsia="宋体" w:cs="Times New Roman"/>
                      <w:b w:val="0"/>
                      <w:bCs/>
                      <w:color w:val="000000"/>
                      <w:sz w:val="21"/>
                      <w:szCs w:val="21"/>
                      <w:u w:val="none" w:color="auto"/>
                      <w:vertAlign w:val="baseline"/>
                      <w:lang w:val="en-US" w:eastAsia="zh-CN"/>
                    </w:rPr>
                    <w:t>1</w:t>
                  </w:r>
                </w:p>
              </w:tc>
            </w:tr>
            <w:tr w14:paraId="10F4083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16" w:type="pct"/>
                  <w:shd w:val="clear" w:color="auto" w:fill="auto"/>
                  <w:vAlign w:val="center"/>
                </w:tcPr>
                <w:p w14:paraId="2E2AC01B">
                  <w:pPr>
                    <w:pStyle w:val="24"/>
                    <w:bidi w:val="0"/>
                    <w:ind w:firstLine="0" w:firstLineChars="0"/>
                    <w:jc w:val="center"/>
                    <w:rPr>
                      <w:rFonts w:hint="default" w:ascii="Times New Roman" w:hAnsi="Times New Roman" w:eastAsia="宋体" w:cs="Times New Roman"/>
                      <w:kern w:val="2"/>
                      <w:sz w:val="21"/>
                      <w:szCs w:val="24"/>
                      <w:lang w:val="en-US" w:eastAsia="zh-CN" w:bidi="ar-SA"/>
                    </w:rPr>
                  </w:pPr>
                  <w:r>
                    <w:t>22</w:t>
                  </w:r>
                </w:p>
              </w:tc>
              <w:tc>
                <w:tcPr>
                  <w:tcW w:w="1060" w:type="pct"/>
                  <w:shd w:val="clear" w:color="auto" w:fill="auto"/>
                  <w:vAlign w:val="center"/>
                </w:tcPr>
                <w:p w14:paraId="069CDEBF">
                  <w:pPr>
                    <w:pStyle w:val="24"/>
                    <w:bidi w:val="0"/>
                    <w:ind w:firstLine="0" w:firstLineChars="0"/>
                    <w:jc w:val="center"/>
                    <w:rPr>
                      <w:rFonts w:hint="default" w:ascii="Times New Roman" w:hAnsi="Times New Roman" w:eastAsia="宋体" w:cs="Times New Roman"/>
                      <w:kern w:val="2"/>
                      <w:sz w:val="21"/>
                      <w:szCs w:val="24"/>
                      <w:lang w:val="en-US" w:eastAsia="zh-CN" w:bidi="ar-SA"/>
                    </w:rPr>
                  </w:pPr>
                  <w:r>
                    <w:rPr>
                      <w:rFonts w:hint="eastAsia"/>
                      <w:lang w:val="en-US" w:eastAsia="zh-CN"/>
                    </w:rPr>
                    <w:t>电阻焊机</w:t>
                  </w:r>
                </w:p>
              </w:tc>
              <w:tc>
                <w:tcPr>
                  <w:tcW w:w="417" w:type="pct"/>
                  <w:shd w:val="clear" w:color="auto" w:fill="auto"/>
                  <w:vAlign w:val="center"/>
                </w:tcPr>
                <w:p w14:paraId="0C0D4247">
                  <w:pPr>
                    <w:pStyle w:val="30"/>
                    <w:spacing w:line="240" w:lineRule="auto"/>
                    <w:ind w:firstLine="0" w:firstLineChars="0"/>
                    <w:jc w:val="center"/>
                    <w:rPr>
                      <w:rFonts w:hint="default" w:ascii="Times New Roman" w:hAnsi="Times New Roman" w:eastAsia="宋体" w:cs="Times New Roman"/>
                      <w:b w:val="0"/>
                      <w:color w:val="000000"/>
                      <w:kern w:val="0"/>
                      <w:sz w:val="21"/>
                      <w:szCs w:val="21"/>
                      <w:u w:val="none" w:color="auto"/>
                      <w:lang w:val="en-US" w:eastAsia="zh-CN" w:bidi="ar-SA"/>
                    </w:rPr>
                  </w:pPr>
                  <w:r>
                    <w:rPr>
                      <w:rFonts w:hint="eastAsia" w:cs="Times New Roman"/>
                      <w:b w:val="0"/>
                      <w:color w:val="000000"/>
                      <w:kern w:val="0"/>
                      <w:sz w:val="21"/>
                      <w:szCs w:val="21"/>
                      <w:u w:val="none" w:color="auto"/>
                      <w:lang w:val="en-US" w:eastAsia="zh-CN" w:bidi="ar-SA"/>
                    </w:rPr>
                    <w:t>75</w:t>
                  </w:r>
                </w:p>
              </w:tc>
              <w:tc>
                <w:tcPr>
                  <w:tcW w:w="436" w:type="pct"/>
                  <w:shd w:val="clear" w:color="auto" w:fill="auto"/>
                  <w:vAlign w:val="center"/>
                </w:tcPr>
                <w:p w14:paraId="587A1389">
                  <w:pPr>
                    <w:pStyle w:val="30"/>
                    <w:spacing w:line="240" w:lineRule="auto"/>
                    <w:ind w:firstLine="0" w:firstLineChars="0"/>
                    <w:jc w:val="center"/>
                    <w:rPr>
                      <w:rFonts w:hint="default" w:ascii="Times New Roman" w:hAnsi="Times New Roman" w:eastAsia="宋体" w:cs="Times New Roman"/>
                      <w:b w:val="0"/>
                      <w:bCs/>
                      <w:color w:val="000000"/>
                      <w:kern w:val="44"/>
                      <w:sz w:val="21"/>
                      <w:szCs w:val="21"/>
                      <w:u w:val="none" w:color="auto"/>
                      <w:vertAlign w:val="baseline"/>
                      <w:lang w:val="en-US" w:eastAsia="zh-CN" w:bidi="ar-SA"/>
                    </w:rPr>
                  </w:pPr>
                  <w:r>
                    <w:rPr>
                      <w:rFonts w:hint="eastAsia" w:cs="Times New Roman"/>
                      <w:b w:val="0"/>
                      <w:bCs/>
                      <w:color w:val="000000"/>
                      <w:sz w:val="21"/>
                      <w:szCs w:val="21"/>
                      <w:u w:val="none" w:color="auto"/>
                      <w:vertAlign w:val="baseline"/>
                      <w:lang w:val="en-US" w:eastAsia="zh-CN"/>
                    </w:rPr>
                    <w:t>8.31</w:t>
                  </w:r>
                </w:p>
              </w:tc>
              <w:tc>
                <w:tcPr>
                  <w:tcW w:w="413" w:type="pct"/>
                  <w:shd w:val="clear" w:color="auto" w:fill="auto"/>
                  <w:vAlign w:val="center"/>
                </w:tcPr>
                <w:p w14:paraId="321764C0">
                  <w:pPr>
                    <w:pStyle w:val="30"/>
                    <w:spacing w:line="240" w:lineRule="auto"/>
                    <w:ind w:firstLine="0" w:firstLineChars="0"/>
                    <w:jc w:val="center"/>
                    <w:rPr>
                      <w:rFonts w:hint="default" w:ascii="Times New Roman" w:hAnsi="Times New Roman" w:eastAsia="宋体" w:cs="Times New Roman"/>
                      <w:b w:val="0"/>
                      <w:bCs/>
                      <w:color w:val="000000"/>
                      <w:kern w:val="44"/>
                      <w:sz w:val="21"/>
                      <w:szCs w:val="21"/>
                      <w:u w:val="none" w:color="auto"/>
                      <w:vertAlign w:val="baseline"/>
                      <w:lang w:val="en-US" w:eastAsia="zh-CN" w:bidi="ar-SA"/>
                    </w:rPr>
                  </w:pPr>
                  <w:r>
                    <w:rPr>
                      <w:rFonts w:hint="eastAsia" w:cs="Times New Roman"/>
                      <w:b w:val="0"/>
                      <w:bCs/>
                      <w:color w:val="000000"/>
                      <w:sz w:val="21"/>
                      <w:szCs w:val="21"/>
                      <w:u w:val="none" w:color="auto"/>
                      <w:vertAlign w:val="baseline"/>
                      <w:lang w:val="en-US" w:eastAsia="zh-CN"/>
                    </w:rPr>
                    <w:t>11.27</w:t>
                  </w:r>
                </w:p>
              </w:tc>
              <w:tc>
                <w:tcPr>
                  <w:tcW w:w="217" w:type="pct"/>
                  <w:shd w:val="clear" w:color="auto" w:fill="auto"/>
                  <w:vAlign w:val="center"/>
                </w:tcPr>
                <w:p w14:paraId="20F66D38">
                  <w:pPr>
                    <w:pStyle w:val="30"/>
                    <w:spacing w:line="240" w:lineRule="auto"/>
                    <w:ind w:firstLine="0" w:firstLineChars="0"/>
                    <w:jc w:val="center"/>
                    <w:rPr>
                      <w:rFonts w:hint="default" w:ascii="Times New Roman" w:hAnsi="Times New Roman" w:eastAsia="宋体" w:cs="Times New Roman"/>
                      <w:b w:val="0"/>
                      <w:bCs/>
                      <w:color w:val="000000"/>
                      <w:kern w:val="44"/>
                      <w:sz w:val="21"/>
                      <w:szCs w:val="21"/>
                      <w:u w:val="none" w:color="auto"/>
                      <w:vertAlign w:val="baseline"/>
                      <w:lang w:val="en-US" w:eastAsia="zh-CN" w:bidi="ar-SA"/>
                    </w:rPr>
                  </w:pPr>
                  <w:r>
                    <w:rPr>
                      <w:rFonts w:hint="eastAsia" w:cs="Times New Roman"/>
                      <w:b w:val="0"/>
                      <w:bCs/>
                      <w:color w:val="000000"/>
                      <w:sz w:val="21"/>
                      <w:szCs w:val="21"/>
                      <w:u w:val="none" w:color="auto"/>
                      <w:vertAlign w:val="baseline"/>
                      <w:lang w:val="en-US" w:eastAsia="zh-CN"/>
                    </w:rPr>
                    <w:t>1</w:t>
                  </w:r>
                </w:p>
              </w:tc>
              <w:tc>
                <w:tcPr>
                  <w:tcW w:w="427" w:type="pct"/>
                  <w:shd w:val="clear" w:color="auto" w:fill="auto"/>
                  <w:vAlign w:val="center"/>
                </w:tcPr>
                <w:p w14:paraId="0F711276">
                  <w:pPr>
                    <w:pStyle w:val="30"/>
                    <w:spacing w:line="240" w:lineRule="auto"/>
                    <w:ind w:firstLine="0" w:firstLineChars="0"/>
                    <w:jc w:val="center"/>
                    <w:rPr>
                      <w:rFonts w:hint="default" w:ascii="Times New Roman" w:hAnsi="Times New Roman" w:eastAsia="宋体" w:cs="Times New Roman"/>
                      <w:b w:val="0"/>
                      <w:bCs/>
                      <w:color w:val="000000"/>
                      <w:kern w:val="44"/>
                      <w:sz w:val="21"/>
                      <w:szCs w:val="21"/>
                      <w:u w:val="none" w:color="auto"/>
                      <w:vertAlign w:val="baseline"/>
                      <w:lang w:val="en-US" w:eastAsia="zh-CN" w:bidi="ar-SA"/>
                    </w:rPr>
                  </w:pPr>
                  <w:r>
                    <w:rPr>
                      <w:rFonts w:hint="eastAsia" w:cs="Times New Roman"/>
                      <w:b w:val="0"/>
                      <w:bCs/>
                      <w:color w:val="000000"/>
                      <w:sz w:val="21"/>
                      <w:szCs w:val="21"/>
                      <w:u w:val="none" w:color="auto"/>
                      <w:vertAlign w:val="baseline"/>
                      <w:lang w:val="en-US" w:eastAsia="zh-CN"/>
                    </w:rPr>
                    <w:t>8.31</w:t>
                  </w:r>
                </w:p>
              </w:tc>
              <w:tc>
                <w:tcPr>
                  <w:tcW w:w="426" w:type="pct"/>
                  <w:vAlign w:val="center"/>
                </w:tcPr>
                <w:p w14:paraId="34C90143">
                  <w:pPr>
                    <w:pStyle w:val="30"/>
                    <w:spacing w:line="240" w:lineRule="auto"/>
                    <w:ind w:firstLine="0" w:firstLineChars="0"/>
                    <w:jc w:val="center"/>
                    <w:rPr>
                      <w:rFonts w:hint="default" w:ascii="Times New Roman" w:hAnsi="Times New Roman" w:eastAsia="宋体" w:cs="Times New Roman"/>
                      <w:b w:val="0"/>
                      <w:bCs/>
                      <w:color w:val="000000"/>
                      <w:sz w:val="21"/>
                      <w:szCs w:val="21"/>
                      <w:u w:val="none" w:color="auto"/>
                      <w:vertAlign w:val="baseline"/>
                      <w:lang w:val="en-US" w:eastAsia="zh-CN"/>
                    </w:rPr>
                  </w:pPr>
                  <w:r>
                    <w:rPr>
                      <w:rFonts w:hint="eastAsia" w:cs="Times New Roman"/>
                      <w:b w:val="0"/>
                      <w:bCs/>
                      <w:color w:val="000000"/>
                      <w:sz w:val="21"/>
                      <w:szCs w:val="21"/>
                      <w:u w:val="none" w:color="auto"/>
                      <w:vertAlign w:val="baseline"/>
                      <w:lang w:val="en-US" w:eastAsia="zh-CN"/>
                    </w:rPr>
                    <w:t>52.11</w:t>
                  </w:r>
                </w:p>
              </w:tc>
              <w:tc>
                <w:tcPr>
                  <w:tcW w:w="386" w:type="pct"/>
                  <w:vAlign w:val="center"/>
                </w:tcPr>
                <w:p w14:paraId="4CFC29B3">
                  <w:pPr>
                    <w:spacing w:line="240" w:lineRule="auto"/>
                    <w:ind w:firstLine="0" w:firstLineChars="0"/>
                    <w:jc w:val="center"/>
                    <w:rPr>
                      <w:rFonts w:hint="default" w:ascii="Times New Roman" w:hAnsi="Times New Roman" w:cs="Times New Roman"/>
                      <w:b w:val="0"/>
                      <w:bCs/>
                      <w:color w:val="000000"/>
                      <w:sz w:val="21"/>
                      <w:szCs w:val="21"/>
                      <w:u w:val="none" w:color="auto"/>
                      <w:vertAlign w:val="baseline"/>
                      <w:lang w:val="en-US"/>
                    </w:rPr>
                  </w:pPr>
                  <w:r>
                    <w:rPr>
                      <w:rFonts w:hint="eastAsia" w:cs="Times New Roman"/>
                      <w:b w:val="0"/>
                      <w:bCs/>
                      <w:color w:val="000000"/>
                      <w:sz w:val="21"/>
                      <w:szCs w:val="21"/>
                      <w:u w:val="none" w:color="auto"/>
                      <w:vertAlign w:val="baseline"/>
                      <w:lang w:val="en-US" w:eastAsia="zh-CN"/>
                    </w:rPr>
                    <w:t>25</w:t>
                  </w:r>
                </w:p>
              </w:tc>
              <w:tc>
                <w:tcPr>
                  <w:tcW w:w="499" w:type="pct"/>
                  <w:vAlign w:val="center"/>
                </w:tcPr>
                <w:p w14:paraId="67786261">
                  <w:pPr>
                    <w:pStyle w:val="30"/>
                    <w:spacing w:line="240" w:lineRule="auto"/>
                    <w:ind w:firstLine="0" w:firstLineChars="0"/>
                    <w:jc w:val="center"/>
                    <w:rPr>
                      <w:rFonts w:hint="default" w:ascii="Times New Roman" w:hAnsi="Times New Roman" w:eastAsia="宋体" w:cs="Times New Roman"/>
                      <w:b w:val="0"/>
                      <w:bCs/>
                      <w:color w:val="000000"/>
                      <w:sz w:val="21"/>
                      <w:szCs w:val="21"/>
                      <w:u w:val="none" w:color="auto"/>
                      <w:vertAlign w:val="baseline"/>
                      <w:lang w:val="en-US" w:eastAsia="zh-CN"/>
                    </w:rPr>
                  </w:pPr>
                  <w:r>
                    <w:rPr>
                      <w:rFonts w:hint="eastAsia" w:ascii="Times New Roman" w:hAnsi="Times New Roman" w:eastAsia="宋体" w:cs="Times New Roman"/>
                      <w:b w:val="0"/>
                      <w:bCs/>
                      <w:color w:val="000000"/>
                      <w:sz w:val="21"/>
                      <w:szCs w:val="21"/>
                      <w:u w:val="none" w:color="auto"/>
                      <w:vertAlign w:val="baseline"/>
                      <w:lang w:val="en-US" w:eastAsia="zh-CN"/>
                    </w:rPr>
                    <w:t>27.11</w:t>
                  </w:r>
                </w:p>
              </w:tc>
              <w:tc>
                <w:tcPr>
                  <w:tcW w:w="397" w:type="pct"/>
                  <w:vAlign w:val="center"/>
                </w:tcPr>
                <w:p w14:paraId="741BC4ED">
                  <w:pPr>
                    <w:pStyle w:val="30"/>
                    <w:spacing w:line="240" w:lineRule="auto"/>
                    <w:ind w:firstLine="0" w:firstLineChars="0"/>
                    <w:jc w:val="center"/>
                    <w:rPr>
                      <w:rFonts w:hint="default" w:ascii="Times New Roman" w:hAnsi="Times New Roman" w:eastAsia="宋体" w:cs="Times New Roman"/>
                      <w:b w:val="0"/>
                      <w:bCs/>
                      <w:color w:val="000000"/>
                      <w:sz w:val="21"/>
                      <w:szCs w:val="21"/>
                      <w:u w:val="none" w:color="auto"/>
                      <w:vertAlign w:val="baseline"/>
                      <w:lang w:val="en-US" w:eastAsia="zh-CN"/>
                    </w:rPr>
                  </w:pPr>
                  <w:r>
                    <w:rPr>
                      <w:rFonts w:hint="eastAsia" w:ascii="Times New Roman" w:hAnsi="Times New Roman" w:eastAsia="宋体" w:cs="Times New Roman"/>
                      <w:b w:val="0"/>
                      <w:bCs/>
                      <w:color w:val="000000"/>
                      <w:sz w:val="21"/>
                      <w:szCs w:val="21"/>
                      <w:u w:val="none" w:color="auto"/>
                      <w:vertAlign w:val="baseline"/>
                      <w:lang w:val="en-US" w:eastAsia="zh-CN"/>
                    </w:rPr>
                    <w:t>1</w:t>
                  </w:r>
                </w:p>
              </w:tc>
            </w:tr>
            <w:tr w14:paraId="7E3A374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16" w:type="pct"/>
                  <w:shd w:val="clear" w:color="auto" w:fill="auto"/>
                  <w:vAlign w:val="center"/>
                </w:tcPr>
                <w:p w14:paraId="421735D2">
                  <w:pPr>
                    <w:pStyle w:val="24"/>
                    <w:bidi w:val="0"/>
                    <w:ind w:firstLine="0" w:firstLineChars="0"/>
                    <w:jc w:val="center"/>
                    <w:rPr>
                      <w:rFonts w:hint="default" w:ascii="Times New Roman" w:hAnsi="Times New Roman" w:eastAsia="宋体" w:cs="Times New Roman"/>
                      <w:kern w:val="2"/>
                      <w:sz w:val="21"/>
                      <w:szCs w:val="24"/>
                      <w:lang w:val="en-US" w:eastAsia="zh-CN" w:bidi="ar-SA"/>
                    </w:rPr>
                  </w:pPr>
                  <w:r>
                    <w:t>23</w:t>
                  </w:r>
                </w:p>
              </w:tc>
              <w:tc>
                <w:tcPr>
                  <w:tcW w:w="1060" w:type="pct"/>
                  <w:shd w:val="clear" w:color="auto" w:fill="auto"/>
                  <w:vAlign w:val="center"/>
                </w:tcPr>
                <w:p w14:paraId="00DD2A02">
                  <w:pPr>
                    <w:pStyle w:val="24"/>
                    <w:bidi w:val="0"/>
                    <w:ind w:firstLine="0" w:firstLineChars="0"/>
                    <w:jc w:val="center"/>
                    <w:rPr>
                      <w:rFonts w:hint="default" w:ascii="Times New Roman" w:hAnsi="Times New Roman" w:eastAsia="宋体" w:cs="Times New Roman"/>
                      <w:kern w:val="2"/>
                      <w:sz w:val="21"/>
                      <w:szCs w:val="24"/>
                      <w:lang w:val="en-US" w:eastAsia="zh-CN" w:bidi="ar-SA"/>
                    </w:rPr>
                  </w:pPr>
                  <w:r>
                    <w:rPr>
                      <w:rFonts w:hint="eastAsia"/>
                      <w:lang w:val="en-US" w:eastAsia="zh-CN"/>
                    </w:rPr>
                    <w:t>电阻焊机</w:t>
                  </w:r>
                </w:p>
              </w:tc>
              <w:tc>
                <w:tcPr>
                  <w:tcW w:w="417" w:type="pct"/>
                  <w:shd w:val="clear" w:color="auto" w:fill="auto"/>
                  <w:vAlign w:val="center"/>
                </w:tcPr>
                <w:p w14:paraId="1FA096A9">
                  <w:pPr>
                    <w:spacing w:line="240" w:lineRule="auto"/>
                    <w:ind w:firstLine="0" w:firstLineChars="0"/>
                    <w:jc w:val="center"/>
                    <w:rPr>
                      <w:rFonts w:hint="default" w:ascii="Times New Roman" w:hAnsi="Times New Roman" w:eastAsia="宋体" w:cs="Times New Roman"/>
                      <w:b w:val="0"/>
                      <w:color w:val="000000"/>
                      <w:kern w:val="0"/>
                      <w:sz w:val="21"/>
                      <w:szCs w:val="21"/>
                      <w:u w:val="none" w:color="auto"/>
                      <w:lang w:val="en-US" w:eastAsia="zh-CN" w:bidi="ar-SA"/>
                    </w:rPr>
                  </w:pPr>
                  <w:r>
                    <w:rPr>
                      <w:rFonts w:hint="eastAsia" w:cs="Times New Roman"/>
                      <w:b w:val="0"/>
                      <w:color w:val="000000"/>
                      <w:kern w:val="0"/>
                      <w:sz w:val="21"/>
                      <w:szCs w:val="21"/>
                      <w:u w:val="none" w:color="auto"/>
                      <w:lang w:val="en-US" w:eastAsia="zh-CN" w:bidi="ar-SA"/>
                    </w:rPr>
                    <w:t>75</w:t>
                  </w:r>
                </w:p>
              </w:tc>
              <w:tc>
                <w:tcPr>
                  <w:tcW w:w="436" w:type="pct"/>
                  <w:shd w:val="clear" w:color="auto" w:fill="auto"/>
                  <w:vAlign w:val="center"/>
                </w:tcPr>
                <w:p w14:paraId="22C28F5A">
                  <w:pPr>
                    <w:pStyle w:val="30"/>
                    <w:spacing w:line="240" w:lineRule="auto"/>
                    <w:ind w:firstLine="0" w:firstLineChars="0"/>
                    <w:jc w:val="center"/>
                    <w:rPr>
                      <w:rFonts w:hint="default" w:ascii="Times New Roman" w:hAnsi="Times New Roman" w:eastAsia="宋体" w:cs="Times New Roman"/>
                      <w:b w:val="0"/>
                      <w:bCs/>
                      <w:color w:val="000000"/>
                      <w:kern w:val="44"/>
                      <w:sz w:val="21"/>
                      <w:szCs w:val="21"/>
                      <w:u w:val="none" w:color="auto"/>
                      <w:vertAlign w:val="baseline"/>
                      <w:lang w:val="en-US" w:eastAsia="zh-CN" w:bidi="ar-SA"/>
                    </w:rPr>
                  </w:pPr>
                  <w:r>
                    <w:rPr>
                      <w:rFonts w:hint="eastAsia" w:cs="Times New Roman"/>
                      <w:b w:val="0"/>
                      <w:bCs/>
                      <w:color w:val="000000"/>
                      <w:sz w:val="21"/>
                      <w:szCs w:val="21"/>
                      <w:u w:val="none" w:color="auto"/>
                      <w:vertAlign w:val="baseline"/>
                      <w:lang w:val="en-US" w:eastAsia="zh-CN"/>
                    </w:rPr>
                    <w:t>8.31</w:t>
                  </w:r>
                </w:p>
              </w:tc>
              <w:tc>
                <w:tcPr>
                  <w:tcW w:w="413" w:type="pct"/>
                  <w:shd w:val="clear" w:color="auto" w:fill="auto"/>
                  <w:vAlign w:val="center"/>
                </w:tcPr>
                <w:p w14:paraId="02AB27D4">
                  <w:pPr>
                    <w:pStyle w:val="30"/>
                    <w:spacing w:line="240" w:lineRule="auto"/>
                    <w:ind w:firstLine="0" w:firstLineChars="0"/>
                    <w:jc w:val="center"/>
                    <w:rPr>
                      <w:rFonts w:hint="default" w:ascii="Times New Roman" w:hAnsi="Times New Roman" w:eastAsia="宋体" w:cs="Times New Roman"/>
                      <w:b w:val="0"/>
                      <w:bCs/>
                      <w:color w:val="000000"/>
                      <w:kern w:val="44"/>
                      <w:sz w:val="21"/>
                      <w:szCs w:val="21"/>
                      <w:u w:val="none" w:color="auto"/>
                      <w:vertAlign w:val="baseline"/>
                      <w:lang w:val="en-US" w:eastAsia="zh-CN" w:bidi="ar-SA"/>
                    </w:rPr>
                  </w:pPr>
                  <w:r>
                    <w:rPr>
                      <w:rFonts w:hint="eastAsia" w:cs="Times New Roman"/>
                      <w:b w:val="0"/>
                      <w:bCs/>
                      <w:color w:val="000000"/>
                      <w:sz w:val="21"/>
                      <w:szCs w:val="21"/>
                      <w:u w:val="none" w:color="auto"/>
                      <w:vertAlign w:val="baseline"/>
                      <w:lang w:val="en-US" w:eastAsia="zh-CN"/>
                    </w:rPr>
                    <w:t>13.25</w:t>
                  </w:r>
                </w:p>
              </w:tc>
              <w:tc>
                <w:tcPr>
                  <w:tcW w:w="217" w:type="pct"/>
                  <w:shd w:val="clear" w:color="auto" w:fill="auto"/>
                  <w:vAlign w:val="center"/>
                </w:tcPr>
                <w:p w14:paraId="17898F2E">
                  <w:pPr>
                    <w:pStyle w:val="30"/>
                    <w:spacing w:line="240" w:lineRule="auto"/>
                    <w:ind w:firstLine="0" w:firstLineChars="0"/>
                    <w:jc w:val="center"/>
                    <w:rPr>
                      <w:rFonts w:hint="default" w:ascii="Times New Roman" w:hAnsi="Times New Roman" w:eastAsia="宋体" w:cs="Times New Roman"/>
                      <w:b w:val="0"/>
                      <w:bCs/>
                      <w:color w:val="000000"/>
                      <w:kern w:val="44"/>
                      <w:sz w:val="21"/>
                      <w:szCs w:val="21"/>
                      <w:u w:val="none" w:color="auto"/>
                      <w:vertAlign w:val="baseline"/>
                      <w:lang w:val="en-US" w:eastAsia="zh-CN" w:bidi="ar-SA"/>
                    </w:rPr>
                  </w:pPr>
                  <w:r>
                    <w:rPr>
                      <w:rFonts w:hint="eastAsia" w:cs="Times New Roman"/>
                      <w:b w:val="0"/>
                      <w:bCs/>
                      <w:color w:val="000000"/>
                      <w:sz w:val="21"/>
                      <w:szCs w:val="21"/>
                      <w:u w:val="none" w:color="auto"/>
                      <w:vertAlign w:val="baseline"/>
                      <w:lang w:val="en-US" w:eastAsia="zh-CN"/>
                    </w:rPr>
                    <w:t>1</w:t>
                  </w:r>
                </w:p>
              </w:tc>
              <w:tc>
                <w:tcPr>
                  <w:tcW w:w="427" w:type="pct"/>
                  <w:shd w:val="clear" w:color="auto" w:fill="auto"/>
                  <w:vAlign w:val="center"/>
                </w:tcPr>
                <w:p w14:paraId="343CDAD3">
                  <w:pPr>
                    <w:pStyle w:val="30"/>
                    <w:spacing w:line="240" w:lineRule="auto"/>
                    <w:ind w:firstLine="0" w:firstLineChars="0"/>
                    <w:jc w:val="center"/>
                    <w:rPr>
                      <w:rFonts w:hint="default" w:ascii="Times New Roman" w:hAnsi="Times New Roman" w:eastAsia="宋体" w:cs="Times New Roman"/>
                      <w:b w:val="0"/>
                      <w:bCs/>
                      <w:color w:val="000000"/>
                      <w:kern w:val="44"/>
                      <w:sz w:val="21"/>
                      <w:szCs w:val="21"/>
                      <w:u w:val="none" w:color="auto"/>
                      <w:vertAlign w:val="baseline"/>
                      <w:lang w:val="en-US" w:eastAsia="zh-CN" w:bidi="ar-SA"/>
                    </w:rPr>
                  </w:pPr>
                  <w:r>
                    <w:rPr>
                      <w:rFonts w:hint="eastAsia" w:cs="Times New Roman"/>
                      <w:b w:val="0"/>
                      <w:bCs/>
                      <w:color w:val="000000"/>
                      <w:sz w:val="21"/>
                      <w:szCs w:val="21"/>
                      <w:u w:val="none" w:color="auto"/>
                      <w:vertAlign w:val="baseline"/>
                      <w:lang w:val="en-US" w:eastAsia="zh-CN"/>
                    </w:rPr>
                    <w:t>8.31</w:t>
                  </w:r>
                </w:p>
              </w:tc>
              <w:tc>
                <w:tcPr>
                  <w:tcW w:w="426" w:type="pct"/>
                  <w:vAlign w:val="center"/>
                </w:tcPr>
                <w:p w14:paraId="5637B50E">
                  <w:pPr>
                    <w:pStyle w:val="30"/>
                    <w:spacing w:line="240" w:lineRule="auto"/>
                    <w:ind w:firstLine="0" w:firstLineChars="0"/>
                    <w:jc w:val="center"/>
                    <w:rPr>
                      <w:rFonts w:hint="default" w:ascii="Times New Roman" w:hAnsi="Times New Roman" w:eastAsia="宋体" w:cs="Times New Roman"/>
                      <w:b w:val="0"/>
                      <w:bCs/>
                      <w:color w:val="000000"/>
                      <w:sz w:val="21"/>
                      <w:szCs w:val="21"/>
                      <w:u w:val="none" w:color="auto"/>
                      <w:vertAlign w:val="baseline"/>
                      <w:lang w:val="en-US" w:eastAsia="zh-CN"/>
                    </w:rPr>
                  </w:pPr>
                  <w:r>
                    <w:rPr>
                      <w:rFonts w:hint="eastAsia" w:cs="Times New Roman"/>
                      <w:b w:val="0"/>
                      <w:bCs/>
                      <w:color w:val="000000"/>
                      <w:sz w:val="21"/>
                      <w:szCs w:val="21"/>
                      <w:u w:val="none" w:color="auto"/>
                      <w:vertAlign w:val="baseline"/>
                      <w:lang w:val="en-US" w:eastAsia="zh-CN"/>
                    </w:rPr>
                    <w:t>52.11</w:t>
                  </w:r>
                </w:p>
              </w:tc>
              <w:tc>
                <w:tcPr>
                  <w:tcW w:w="386" w:type="pct"/>
                  <w:vAlign w:val="center"/>
                </w:tcPr>
                <w:p w14:paraId="6515326F">
                  <w:pPr>
                    <w:spacing w:line="240" w:lineRule="auto"/>
                    <w:ind w:firstLine="0" w:firstLineChars="0"/>
                    <w:jc w:val="center"/>
                    <w:rPr>
                      <w:rFonts w:hint="default" w:ascii="Times New Roman" w:hAnsi="Times New Roman" w:cs="Times New Roman"/>
                      <w:b w:val="0"/>
                      <w:bCs/>
                      <w:color w:val="000000"/>
                      <w:sz w:val="21"/>
                      <w:szCs w:val="21"/>
                      <w:u w:val="none" w:color="auto"/>
                      <w:vertAlign w:val="baseline"/>
                      <w:lang w:val="en-US"/>
                    </w:rPr>
                  </w:pPr>
                  <w:r>
                    <w:rPr>
                      <w:rFonts w:hint="eastAsia" w:cs="Times New Roman"/>
                      <w:b w:val="0"/>
                      <w:bCs/>
                      <w:color w:val="000000"/>
                      <w:sz w:val="21"/>
                      <w:szCs w:val="21"/>
                      <w:u w:val="none" w:color="auto"/>
                      <w:vertAlign w:val="baseline"/>
                      <w:lang w:val="en-US" w:eastAsia="zh-CN"/>
                    </w:rPr>
                    <w:t>25</w:t>
                  </w:r>
                </w:p>
              </w:tc>
              <w:tc>
                <w:tcPr>
                  <w:tcW w:w="499" w:type="pct"/>
                  <w:vAlign w:val="center"/>
                </w:tcPr>
                <w:p w14:paraId="3BFDA525">
                  <w:pPr>
                    <w:pStyle w:val="30"/>
                    <w:spacing w:line="240" w:lineRule="auto"/>
                    <w:ind w:firstLine="0" w:firstLineChars="0"/>
                    <w:jc w:val="center"/>
                    <w:rPr>
                      <w:rFonts w:hint="default" w:ascii="Times New Roman" w:hAnsi="Times New Roman" w:eastAsia="宋体" w:cs="Times New Roman"/>
                      <w:b w:val="0"/>
                      <w:bCs/>
                      <w:color w:val="000000"/>
                      <w:sz w:val="21"/>
                      <w:szCs w:val="21"/>
                      <w:u w:val="none" w:color="auto"/>
                      <w:vertAlign w:val="baseline"/>
                      <w:lang w:val="en-US" w:eastAsia="zh-CN"/>
                    </w:rPr>
                  </w:pPr>
                  <w:r>
                    <w:rPr>
                      <w:rFonts w:hint="eastAsia" w:ascii="Times New Roman" w:hAnsi="Times New Roman" w:eastAsia="宋体" w:cs="Times New Roman"/>
                      <w:b w:val="0"/>
                      <w:bCs/>
                      <w:color w:val="000000"/>
                      <w:sz w:val="21"/>
                      <w:szCs w:val="21"/>
                      <w:u w:val="none" w:color="auto"/>
                      <w:vertAlign w:val="baseline"/>
                      <w:lang w:val="en-US" w:eastAsia="zh-CN"/>
                    </w:rPr>
                    <w:t>27.11</w:t>
                  </w:r>
                </w:p>
              </w:tc>
              <w:tc>
                <w:tcPr>
                  <w:tcW w:w="397" w:type="pct"/>
                  <w:vAlign w:val="center"/>
                </w:tcPr>
                <w:p w14:paraId="4EDC6E8D">
                  <w:pPr>
                    <w:pStyle w:val="30"/>
                    <w:spacing w:line="240" w:lineRule="auto"/>
                    <w:ind w:firstLine="0" w:firstLineChars="0"/>
                    <w:jc w:val="center"/>
                    <w:rPr>
                      <w:rFonts w:hint="default" w:ascii="Times New Roman" w:hAnsi="Times New Roman" w:eastAsia="宋体" w:cs="Times New Roman"/>
                      <w:b w:val="0"/>
                      <w:bCs/>
                      <w:color w:val="000000"/>
                      <w:sz w:val="21"/>
                      <w:szCs w:val="21"/>
                      <w:u w:val="none" w:color="auto"/>
                      <w:vertAlign w:val="baseline"/>
                      <w:lang w:val="en-US" w:eastAsia="zh-CN"/>
                    </w:rPr>
                  </w:pPr>
                  <w:r>
                    <w:rPr>
                      <w:rFonts w:hint="eastAsia" w:ascii="Times New Roman" w:hAnsi="Times New Roman" w:eastAsia="宋体" w:cs="Times New Roman"/>
                      <w:b w:val="0"/>
                      <w:bCs/>
                      <w:color w:val="000000"/>
                      <w:sz w:val="21"/>
                      <w:szCs w:val="21"/>
                      <w:u w:val="none" w:color="auto"/>
                      <w:vertAlign w:val="baseline"/>
                      <w:lang w:val="en-US" w:eastAsia="zh-CN"/>
                    </w:rPr>
                    <w:t>1</w:t>
                  </w:r>
                </w:p>
              </w:tc>
            </w:tr>
            <w:tr w14:paraId="73D1919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16" w:type="pct"/>
                  <w:shd w:val="clear" w:color="auto" w:fill="auto"/>
                  <w:vAlign w:val="center"/>
                </w:tcPr>
                <w:p w14:paraId="4272E522">
                  <w:pPr>
                    <w:pStyle w:val="24"/>
                    <w:bidi w:val="0"/>
                    <w:ind w:firstLine="0" w:firstLineChars="0"/>
                    <w:jc w:val="center"/>
                    <w:rPr>
                      <w:rFonts w:hint="default" w:ascii="Times New Roman" w:hAnsi="Times New Roman" w:eastAsia="宋体" w:cs="Times New Roman"/>
                      <w:kern w:val="2"/>
                      <w:sz w:val="21"/>
                      <w:szCs w:val="24"/>
                      <w:lang w:val="en-US" w:eastAsia="zh-CN" w:bidi="ar-SA"/>
                    </w:rPr>
                  </w:pPr>
                  <w:r>
                    <w:t>24</w:t>
                  </w:r>
                </w:p>
              </w:tc>
              <w:tc>
                <w:tcPr>
                  <w:tcW w:w="1060" w:type="pct"/>
                  <w:shd w:val="clear" w:color="auto" w:fill="auto"/>
                  <w:vAlign w:val="center"/>
                </w:tcPr>
                <w:p w14:paraId="53414F67">
                  <w:pPr>
                    <w:pStyle w:val="24"/>
                    <w:bidi w:val="0"/>
                    <w:ind w:firstLine="0" w:firstLineChars="0"/>
                    <w:jc w:val="center"/>
                    <w:rPr>
                      <w:rFonts w:hint="default" w:ascii="Times New Roman" w:hAnsi="Times New Roman" w:eastAsia="宋体" w:cs="Times New Roman"/>
                      <w:kern w:val="2"/>
                      <w:sz w:val="21"/>
                      <w:szCs w:val="24"/>
                      <w:lang w:val="en-US" w:eastAsia="zh-CN" w:bidi="ar-SA"/>
                    </w:rPr>
                  </w:pPr>
                  <w:r>
                    <w:rPr>
                      <w:rFonts w:hint="eastAsia"/>
                      <w:lang w:val="en-US" w:eastAsia="zh-CN"/>
                    </w:rPr>
                    <w:t>电阻焊机</w:t>
                  </w:r>
                </w:p>
              </w:tc>
              <w:tc>
                <w:tcPr>
                  <w:tcW w:w="417" w:type="pct"/>
                  <w:shd w:val="clear" w:color="auto" w:fill="auto"/>
                  <w:vAlign w:val="center"/>
                </w:tcPr>
                <w:p w14:paraId="638EC5A5">
                  <w:pPr>
                    <w:spacing w:line="240" w:lineRule="auto"/>
                    <w:ind w:firstLine="0" w:firstLineChars="0"/>
                    <w:jc w:val="center"/>
                    <w:rPr>
                      <w:rFonts w:hint="default" w:ascii="Times New Roman" w:hAnsi="Times New Roman" w:eastAsia="宋体" w:cs="Times New Roman"/>
                      <w:b w:val="0"/>
                      <w:color w:val="000000"/>
                      <w:kern w:val="0"/>
                      <w:sz w:val="21"/>
                      <w:szCs w:val="21"/>
                      <w:u w:val="none" w:color="auto"/>
                      <w:lang w:val="en-US" w:eastAsia="zh-CN" w:bidi="ar-SA"/>
                    </w:rPr>
                  </w:pPr>
                  <w:r>
                    <w:rPr>
                      <w:rFonts w:hint="eastAsia" w:cs="Times New Roman"/>
                      <w:b w:val="0"/>
                      <w:color w:val="000000"/>
                      <w:kern w:val="0"/>
                      <w:sz w:val="21"/>
                      <w:szCs w:val="21"/>
                      <w:u w:val="none" w:color="auto"/>
                      <w:lang w:val="en-US" w:eastAsia="zh-CN" w:bidi="ar-SA"/>
                    </w:rPr>
                    <w:t>75</w:t>
                  </w:r>
                </w:p>
              </w:tc>
              <w:tc>
                <w:tcPr>
                  <w:tcW w:w="436" w:type="pct"/>
                  <w:shd w:val="clear" w:color="auto" w:fill="auto"/>
                  <w:vAlign w:val="center"/>
                </w:tcPr>
                <w:p w14:paraId="36C05D53">
                  <w:pPr>
                    <w:pStyle w:val="30"/>
                    <w:spacing w:line="240" w:lineRule="auto"/>
                    <w:ind w:firstLine="0" w:firstLineChars="0"/>
                    <w:jc w:val="center"/>
                    <w:rPr>
                      <w:rFonts w:hint="default" w:ascii="Times New Roman" w:hAnsi="Times New Roman" w:eastAsia="宋体" w:cs="Times New Roman"/>
                      <w:b w:val="0"/>
                      <w:bCs/>
                      <w:color w:val="000000"/>
                      <w:kern w:val="44"/>
                      <w:sz w:val="21"/>
                      <w:szCs w:val="21"/>
                      <w:u w:val="none" w:color="auto"/>
                      <w:vertAlign w:val="baseline"/>
                      <w:lang w:val="en-US" w:eastAsia="zh-CN" w:bidi="ar-SA"/>
                    </w:rPr>
                  </w:pPr>
                  <w:r>
                    <w:rPr>
                      <w:rFonts w:hint="eastAsia" w:cs="Times New Roman"/>
                      <w:b w:val="0"/>
                      <w:bCs/>
                      <w:color w:val="000000"/>
                      <w:kern w:val="44"/>
                      <w:sz w:val="21"/>
                      <w:szCs w:val="21"/>
                      <w:u w:val="none" w:color="auto"/>
                      <w:vertAlign w:val="baseline"/>
                      <w:lang w:val="en-US" w:eastAsia="zh-CN" w:bidi="ar-SA"/>
                    </w:rPr>
                    <w:t>27.79</w:t>
                  </w:r>
                </w:p>
              </w:tc>
              <w:tc>
                <w:tcPr>
                  <w:tcW w:w="413" w:type="pct"/>
                  <w:shd w:val="clear" w:color="auto" w:fill="auto"/>
                  <w:vAlign w:val="center"/>
                </w:tcPr>
                <w:p w14:paraId="7F3B1925">
                  <w:pPr>
                    <w:pStyle w:val="30"/>
                    <w:spacing w:line="240" w:lineRule="auto"/>
                    <w:ind w:firstLine="0" w:firstLineChars="0"/>
                    <w:jc w:val="center"/>
                    <w:rPr>
                      <w:rFonts w:hint="default" w:ascii="Times New Roman" w:hAnsi="Times New Roman" w:eastAsia="宋体" w:cs="Times New Roman"/>
                      <w:b w:val="0"/>
                      <w:bCs/>
                      <w:color w:val="000000"/>
                      <w:kern w:val="44"/>
                      <w:sz w:val="21"/>
                      <w:szCs w:val="21"/>
                      <w:u w:val="none" w:color="auto"/>
                      <w:vertAlign w:val="baseline"/>
                      <w:lang w:val="en-US" w:eastAsia="zh-CN" w:bidi="ar-SA"/>
                    </w:rPr>
                  </w:pPr>
                  <w:r>
                    <w:rPr>
                      <w:rFonts w:hint="eastAsia" w:cs="Times New Roman"/>
                      <w:b w:val="0"/>
                      <w:bCs/>
                      <w:color w:val="000000"/>
                      <w:kern w:val="44"/>
                      <w:sz w:val="21"/>
                      <w:szCs w:val="21"/>
                      <w:u w:val="none" w:color="auto"/>
                      <w:vertAlign w:val="baseline"/>
                      <w:lang w:val="en-US" w:eastAsia="zh-CN" w:bidi="ar-SA"/>
                    </w:rPr>
                    <w:t>10.16</w:t>
                  </w:r>
                </w:p>
              </w:tc>
              <w:tc>
                <w:tcPr>
                  <w:tcW w:w="217" w:type="pct"/>
                  <w:shd w:val="clear" w:color="auto" w:fill="auto"/>
                  <w:vAlign w:val="center"/>
                </w:tcPr>
                <w:p w14:paraId="704ADBF6">
                  <w:pPr>
                    <w:pStyle w:val="30"/>
                    <w:spacing w:line="240" w:lineRule="auto"/>
                    <w:ind w:firstLine="0" w:firstLineChars="0"/>
                    <w:jc w:val="center"/>
                    <w:rPr>
                      <w:rFonts w:hint="default" w:ascii="Times New Roman" w:hAnsi="Times New Roman" w:eastAsia="宋体" w:cs="Times New Roman"/>
                      <w:b w:val="0"/>
                      <w:bCs/>
                      <w:color w:val="000000"/>
                      <w:kern w:val="44"/>
                      <w:sz w:val="21"/>
                      <w:szCs w:val="21"/>
                      <w:u w:val="none" w:color="auto"/>
                      <w:vertAlign w:val="baseline"/>
                      <w:lang w:val="en-US" w:eastAsia="zh-CN" w:bidi="ar-SA"/>
                    </w:rPr>
                  </w:pPr>
                  <w:r>
                    <w:rPr>
                      <w:rFonts w:hint="eastAsia" w:cs="Times New Roman"/>
                      <w:b w:val="0"/>
                      <w:bCs/>
                      <w:color w:val="000000"/>
                      <w:sz w:val="21"/>
                      <w:szCs w:val="21"/>
                      <w:u w:val="none" w:color="auto"/>
                      <w:vertAlign w:val="baseline"/>
                      <w:lang w:val="en-US" w:eastAsia="zh-CN"/>
                    </w:rPr>
                    <w:t>1</w:t>
                  </w:r>
                </w:p>
              </w:tc>
              <w:tc>
                <w:tcPr>
                  <w:tcW w:w="427" w:type="pct"/>
                  <w:shd w:val="clear" w:color="auto" w:fill="auto"/>
                  <w:vAlign w:val="center"/>
                </w:tcPr>
                <w:p w14:paraId="4492C1FE">
                  <w:pPr>
                    <w:pStyle w:val="30"/>
                    <w:spacing w:line="240" w:lineRule="auto"/>
                    <w:ind w:firstLine="0" w:firstLineChars="0"/>
                    <w:jc w:val="center"/>
                    <w:rPr>
                      <w:rFonts w:hint="default" w:ascii="Times New Roman" w:hAnsi="Times New Roman" w:eastAsia="宋体" w:cs="Times New Roman"/>
                      <w:b w:val="0"/>
                      <w:bCs/>
                      <w:color w:val="000000"/>
                      <w:kern w:val="44"/>
                      <w:sz w:val="21"/>
                      <w:szCs w:val="21"/>
                      <w:u w:val="none" w:color="auto"/>
                      <w:vertAlign w:val="baseline"/>
                      <w:lang w:val="en-US" w:eastAsia="zh-CN" w:bidi="ar-SA"/>
                    </w:rPr>
                  </w:pPr>
                  <w:r>
                    <w:rPr>
                      <w:rFonts w:hint="eastAsia" w:cs="Times New Roman"/>
                      <w:b w:val="0"/>
                      <w:bCs/>
                      <w:color w:val="000000"/>
                      <w:kern w:val="44"/>
                      <w:sz w:val="21"/>
                      <w:szCs w:val="21"/>
                      <w:u w:val="none" w:color="auto"/>
                      <w:vertAlign w:val="baseline"/>
                      <w:lang w:val="en-US" w:eastAsia="zh-CN" w:bidi="ar-SA"/>
                    </w:rPr>
                    <w:t>10.16</w:t>
                  </w:r>
                </w:p>
              </w:tc>
              <w:tc>
                <w:tcPr>
                  <w:tcW w:w="426" w:type="pct"/>
                  <w:vAlign w:val="center"/>
                </w:tcPr>
                <w:p w14:paraId="50B9EDFC">
                  <w:pPr>
                    <w:pStyle w:val="30"/>
                    <w:spacing w:line="240" w:lineRule="auto"/>
                    <w:ind w:firstLine="0" w:firstLineChars="0"/>
                    <w:jc w:val="center"/>
                    <w:rPr>
                      <w:rFonts w:hint="default" w:ascii="Times New Roman" w:hAnsi="Times New Roman" w:eastAsia="宋体" w:cs="Times New Roman"/>
                      <w:b w:val="0"/>
                      <w:bCs/>
                      <w:color w:val="000000"/>
                      <w:sz w:val="21"/>
                      <w:szCs w:val="21"/>
                      <w:u w:val="none" w:color="auto"/>
                      <w:vertAlign w:val="baseline"/>
                      <w:lang w:val="en-US" w:eastAsia="zh-CN"/>
                    </w:rPr>
                  </w:pPr>
                  <w:r>
                    <w:rPr>
                      <w:rFonts w:hint="eastAsia" w:cs="Times New Roman"/>
                      <w:b w:val="0"/>
                      <w:bCs/>
                      <w:color w:val="000000"/>
                      <w:sz w:val="21"/>
                      <w:szCs w:val="21"/>
                      <w:u w:val="none" w:color="auto"/>
                      <w:vertAlign w:val="baseline"/>
                      <w:lang w:val="en-US" w:eastAsia="zh-CN"/>
                    </w:rPr>
                    <w:t>50.59</w:t>
                  </w:r>
                </w:p>
              </w:tc>
              <w:tc>
                <w:tcPr>
                  <w:tcW w:w="386" w:type="pct"/>
                  <w:vAlign w:val="center"/>
                </w:tcPr>
                <w:p w14:paraId="7DA7C563">
                  <w:pPr>
                    <w:spacing w:line="240" w:lineRule="auto"/>
                    <w:ind w:firstLine="0" w:firstLineChars="0"/>
                    <w:jc w:val="center"/>
                    <w:rPr>
                      <w:rFonts w:hint="default" w:ascii="Times New Roman" w:hAnsi="Times New Roman" w:cs="Times New Roman"/>
                      <w:b w:val="0"/>
                      <w:bCs/>
                      <w:color w:val="000000"/>
                      <w:sz w:val="21"/>
                      <w:szCs w:val="21"/>
                      <w:u w:val="none" w:color="auto"/>
                      <w:vertAlign w:val="baseline"/>
                      <w:lang w:val="en-US"/>
                    </w:rPr>
                  </w:pPr>
                  <w:r>
                    <w:rPr>
                      <w:rFonts w:hint="eastAsia" w:cs="Times New Roman"/>
                      <w:b w:val="0"/>
                      <w:bCs/>
                      <w:color w:val="000000"/>
                      <w:sz w:val="21"/>
                      <w:szCs w:val="21"/>
                      <w:u w:val="none" w:color="auto"/>
                      <w:vertAlign w:val="baseline"/>
                      <w:lang w:val="en-US" w:eastAsia="zh-CN"/>
                    </w:rPr>
                    <w:t>25</w:t>
                  </w:r>
                </w:p>
              </w:tc>
              <w:tc>
                <w:tcPr>
                  <w:tcW w:w="499" w:type="pct"/>
                  <w:vAlign w:val="center"/>
                </w:tcPr>
                <w:p w14:paraId="29B8B156">
                  <w:pPr>
                    <w:pStyle w:val="30"/>
                    <w:spacing w:line="240" w:lineRule="auto"/>
                    <w:ind w:firstLine="0" w:firstLineChars="0"/>
                    <w:jc w:val="center"/>
                    <w:rPr>
                      <w:rFonts w:hint="default" w:ascii="Times New Roman" w:hAnsi="Times New Roman" w:eastAsia="宋体" w:cs="Times New Roman"/>
                      <w:b w:val="0"/>
                      <w:bCs/>
                      <w:color w:val="000000"/>
                      <w:sz w:val="21"/>
                      <w:szCs w:val="21"/>
                      <w:u w:val="none" w:color="auto"/>
                      <w:vertAlign w:val="baseline"/>
                      <w:lang w:val="en-US" w:eastAsia="zh-CN"/>
                    </w:rPr>
                  </w:pPr>
                  <w:r>
                    <w:rPr>
                      <w:rFonts w:hint="eastAsia" w:ascii="Times New Roman" w:hAnsi="Times New Roman" w:eastAsia="宋体" w:cs="Times New Roman"/>
                      <w:b w:val="0"/>
                      <w:bCs/>
                      <w:color w:val="000000"/>
                      <w:sz w:val="21"/>
                      <w:szCs w:val="21"/>
                      <w:u w:val="none" w:color="auto"/>
                      <w:vertAlign w:val="baseline"/>
                      <w:lang w:val="en-US" w:eastAsia="zh-CN"/>
                    </w:rPr>
                    <w:t>25.59</w:t>
                  </w:r>
                </w:p>
              </w:tc>
              <w:tc>
                <w:tcPr>
                  <w:tcW w:w="397" w:type="pct"/>
                  <w:vAlign w:val="center"/>
                </w:tcPr>
                <w:p w14:paraId="257A20DB">
                  <w:pPr>
                    <w:pStyle w:val="30"/>
                    <w:spacing w:line="240" w:lineRule="auto"/>
                    <w:ind w:firstLine="0" w:firstLineChars="0"/>
                    <w:jc w:val="center"/>
                    <w:rPr>
                      <w:rFonts w:hint="default" w:ascii="Times New Roman" w:hAnsi="Times New Roman" w:eastAsia="宋体" w:cs="Times New Roman"/>
                      <w:b w:val="0"/>
                      <w:bCs/>
                      <w:color w:val="000000"/>
                      <w:sz w:val="21"/>
                      <w:szCs w:val="21"/>
                      <w:u w:val="none" w:color="auto"/>
                      <w:vertAlign w:val="baseline"/>
                      <w:lang w:val="en-US" w:eastAsia="zh-CN"/>
                    </w:rPr>
                  </w:pPr>
                  <w:r>
                    <w:rPr>
                      <w:rFonts w:hint="eastAsia" w:ascii="Times New Roman" w:hAnsi="Times New Roman" w:eastAsia="宋体" w:cs="Times New Roman"/>
                      <w:b w:val="0"/>
                      <w:bCs/>
                      <w:color w:val="000000"/>
                      <w:sz w:val="21"/>
                      <w:szCs w:val="21"/>
                      <w:u w:val="none" w:color="auto"/>
                      <w:vertAlign w:val="baseline"/>
                      <w:lang w:val="en-US" w:eastAsia="zh-CN"/>
                    </w:rPr>
                    <w:t>1</w:t>
                  </w:r>
                </w:p>
              </w:tc>
            </w:tr>
            <w:tr w14:paraId="07DA541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16" w:type="pct"/>
                  <w:shd w:val="clear" w:color="auto" w:fill="auto"/>
                  <w:vAlign w:val="center"/>
                </w:tcPr>
                <w:p w14:paraId="3038EC72">
                  <w:pPr>
                    <w:pStyle w:val="24"/>
                    <w:bidi w:val="0"/>
                    <w:ind w:firstLine="0" w:firstLineChars="0"/>
                    <w:jc w:val="center"/>
                    <w:rPr>
                      <w:rFonts w:hint="default" w:ascii="Times New Roman" w:hAnsi="Times New Roman" w:eastAsia="宋体" w:cs="Times New Roman"/>
                      <w:kern w:val="2"/>
                      <w:sz w:val="21"/>
                      <w:szCs w:val="24"/>
                      <w:lang w:val="en-US" w:eastAsia="zh-CN" w:bidi="ar-SA"/>
                    </w:rPr>
                  </w:pPr>
                  <w:r>
                    <w:t>25</w:t>
                  </w:r>
                </w:p>
              </w:tc>
              <w:tc>
                <w:tcPr>
                  <w:tcW w:w="1060" w:type="pct"/>
                  <w:shd w:val="clear" w:color="auto" w:fill="auto"/>
                  <w:vAlign w:val="center"/>
                </w:tcPr>
                <w:p w14:paraId="19BA13B0">
                  <w:pPr>
                    <w:pStyle w:val="24"/>
                    <w:bidi w:val="0"/>
                    <w:ind w:firstLine="0" w:firstLineChars="0"/>
                    <w:jc w:val="center"/>
                    <w:rPr>
                      <w:rFonts w:hint="default" w:ascii="Times New Roman" w:hAnsi="Times New Roman" w:eastAsia="宋体" w:cs="Times New Roman"/>
                      <w:kern w:val="2"/>
                      <w:sz w:val="21"/>
                      <w:szCs w:val="24"/>
                      <w:lang w:val="en-US" w:eastAsia="zh-CN" w:bidi="ar-SA"/>
                    </w:rPr>
                  </w:pPr>
                  <w:r>
                    <w:rPr>
                      <w:rFonts w:hint="eastAsia"/>
                      <w:lang w:val="en-US" w:eastAsia="zh-CN"/>
                    </w:rPr>
                    <w:t>剪板机</w:t>
                  </w:r>
                </w:p>
              </w:tc>
              <w:tc>
                <w:tcPr>
                  <w:tcW w:w="417" w:type="pct"/>
                  <w:shd w:val="clear" w:color="auto" w:fill="auto"/>
                  <w:vAlign w:val="center"/>
                </w:tcPr>
                <w:p w14:paraId="524DC64F">
                  <w:pPr>
                    <w:pStyle w:val="30"/>
                    <w:spacing w:line="240" w:lineRule="auto"/>
                    <w:ind w:firstLine="0" w:firstLineChars="0"/>
                    <w:jc w:val="center"/>
                    <w:rPr>
                      <w:rFonts w:hint="default" w:ascii="Times New Roman" w:hAnsi="Times New Roman" w:eastAsia="宋体" w:cs="Times New Roman"/>
                      <w:b w:val="0"/>
                      <w:color w:val="000000"/>
                      <w:kern w:val="0"/>
                      <w:sz w:val="21"/>
                      <w:szCs w:val="21"/>
                      <w:u w:val="none" w:color="auto"/>
                      <w:lang w:val="en-US" w:eastAsia="zh-CN" w:bidi="ar-SA"/>
                    </w:rPr>
                  </w:pPr>
                  <w:r>
                    <w:rPr>
                      <w:rFonts w:hint="eastAsia" w:cs="Times New Roman"/>
                      <w:b w:val="0"/>
                      <w:color w:val="000000"/>
                      <w:kern w:val="0"/>
                      <w:sz w:val="21"/>
                      <w:szCs w:val="21"/>
                      <w:u w:val="none" w:color="auto"/>
                      <w:lang w:val="en-US" w:eastAsia="zh-CN" w:bidi="ar-SA"/>
                    </w:rPr>
                    <w:t>85</w:t>
                  </w:r>
                </w:p>
              </w:tc>
              <w:tc>
                <w:tcPr>
                  <w:tcW w:w="436" w:type="pct"/>
                  <w:shd w:val="clear" w:color="auto" w:fill="auto"/>
                  <w:vAlign w:val="center"/>
                </w:tcPr>
                <w:p w14:paraId="42D0DEBC">
                  <w:pPr>
                    <w:pStyle w:val="30"/>
                    <w:spacing w:line="240" w:lineRule="auto"/>
                    <w:ind w:firstLine="0" w:firstLineChars="0"/>
                    <w:jc w:val="center"/>
                    <w:rPr>
                      <w:rFonts w:hint="default" w:ascii="Times New Roman" w:hAnsi="Times New Roman" w:eastAsia="宋体" w:cs="Times New Roman"/>
                      <w:b w:val="0"/>
                      <w:bCs/>
                      <w:color w:val="000000"/>
                      <w:kern w:val="44"/>
                      <w:sz w:val="21"/>
                      <w:szCs w:val="21"/>
                      <w:u w:val="none" w:color="auto"/>
                      <w:vertAlign w:val="baseline"/>
                      <w:lang w:val="en-US" w:eastAsia="zh-CN" w:bidi="ar-SA"/>
                    </w:rPr>
                  </w:pPr>
                  <w:r>
                    <w:rPr>
                      <w:rFonts w:hint="eastAsia" w:cs="Times New Roman"/>
                      <w:b w:val="0"/>
                      <w:bCs/>
                      <w:color w:val="000000"/>
                      <w:sz w:val="21"/>
                      <w:szCs w:val="21"/>
                      <w:u w:val="none" w:color="auto"/>
                      <w:vertAlign w:val="baseline"/>
                      <w:lang w:val="en-US" w:eastAsia="zh-CN"/>
                    </w:rPr>
                    <w:t>16.23</w:t>
                  </w:r>
                </w:p>
              </w:tc>
              <w:tc>
                <w:tcPr>
                  <w:tcW w:w="413" w:type="pct"/>
                  <w:shd w:val="clear" w:color="auto" w:fill="auto"/>
                  <w:vAlign w:val="center"/>
                </w:tcPr>
                <w:p w14:paraId="28DF2C70">
                  <w:pPr>
                    <w:pStyle w:val="30"/>
                    <w:spacing w:line="240" w:lineRule="auto"/>
                    <w:ind w:firstLine="0" w:firstLineChars="0"/>
                    <w:jc w:val="center"/>
                    <w:rPr>
                      <w:rFonts w:hint="default" w:ascii="Times New Roman" w:hAnsi="Times New Roman" w:eastAsia="宋体" w:cs="Times New Roman"/>
                      <w:b w:val="0"/>
                      <w:bCs/>
                      <w:color w:val="000000"/>
                      <w:kern w:val="44"/>
                      <w:sz w:val="21"/>
                      <w:szCs w:val="21"/>
                      <w:u w:val="none" w:color="auto"/>
                      <w:vertAlign w:val="baseline"/>
                      <w:lang w:val="en-US" w:eastAsia="zh-CN" w:bidi="ar-SA"/>
                    </w:rPr>
                  </w:pPr>
                  <w:r>
                    <w:rPr>
                      <w:rFonts w:hint="eastAsia" w:cs="Times New Roman"/>
                      <w:b w:val="0"/>
                      <w:bCs/>
                      <w:color w:val="000000"/>
                      <w:sz w:val="21"/>
                      <w:szCs w:val="21"/>
                      <w:u w:val="none" w:color="auto"/>
                      <w:vertAlign w:val="baseline"/>
                      <w:lang w:val="en-US" w:eastAsia="zh-CN"/>
                    </w:rPr>
                    <w:t>49.27</w:t>
                  </w:r>
                </w:p>
              </w:tc>
              <w:tc>
                <w:tcPr>
                  <w:tcW w:w="217" w:type="pct"/>
                  <w:shd w:val="clear" w:color="auto" w:fill="auto"/>
                  <w:vAlign w:val="center"/>
                </w:tcPr>
                <w:p w14:paraId="598C83F8">
                  <w:pPr>
                    <w:pStyle w:val="30"/>
                    <w:spacing w:line="240" w:lineRule="auto"/>
                    <w:ind w:firstLine="0" w:firstLineChars="0"/>
                    <w:jc w:val="center"/>
                    <w:rPr>
                      <w:rFonts w:hint="default" w:ascii="Times New Roman" w:hAnsi="Times New Roman" w:eastAsia="宋体" w:cs="Times New Roman"/>
                      <w:b w:val="0"/>
                      <w:bCs/>
                      <w:color w:val="000000"/>
                      <w:kern w:val="44"/>
                      <w:sz w:val="21"/>
                      <w:szCs w:val="21"/>
                      <w:u w:val="none" w:color="auto"/>
                      <w:vertAlign w:val="baseline"/>
                      <w:lang w:val="en-US" w:eastAsia="zh-CN" w:bidi="ar-SA"/>
                    </w:rPr>
                  </w:pPr>
                  <w:r>
                    <w:rPr>
                      <w:rFonts w:hint="eastAsia" w:cs="Times New Roman"/>
                      <w:b w:val="0"/>
                      <w:bCs/>
                      <w:color w:val="000000"/>
                      <w:sz w:val="21"/>
                      <w:szCs w:val="21"/>
                      <w:u w:val="none" w:color="auto"/>
                      <w:vertAlign w:val="baseline"/>
                      <w:lang w:val="en-US" w:eastAsia="zh-CN"/>
                    </w:rPr>
                    <w:t>1</w:t>
                  </w:r>
                </w:p>
              </w:tc>
              <w:tc>
                <w:tcPr>
                  <w:tcW w:w="427" w:type="pct"/>
                  <w:shd w:val="clear" w:color="auto" w:fill="auto"/>
                  <w:vAlign w:val="center"/>
                </w:tcPr>
                <w:p w14:paraId="41539DB9">
                  <w:pPr>
                    <w:pStyle w:val="30"/>
                    <w:spacing w:line="240" w:lineRule="auto"/>
                    <w:ind w:firstLine="0" w:firstLineChars="0"/>
                    <w:jc w:val="center"/>
                    <w:rPr>
                      <w:rFonts w:hint="default" w:ascii="Times New Roman" w:hAnsi="Times New Roman" w:eastAsia="宋体" w:cs="Times New Roman"/>
                      <w:b w:val="0"/>
                      <w:bCs/>
                      <w:color w:val="000000"/>
                      <w:kern w:val="44"/>
                      <w:sz w:val="21"/>
                      <w:szCs w:val="21"/>
                      <w:u w:val="none" w:color="auto"/>
                      <w:vertAlign w:val="baseline"/>
                      <w:lang w:val="en-US" w:eastAsia="zh-CN" w:bidi="ar-SA"/>
                    </w:rPr>
                  </w:pPr>
                  <w:r>
                    <w:rPr>
                      <w:rFonts w:hint="eastAsia" w:cs="Times New Roman"/>
                      <w:b w:val="0"/>
                      <w:bCs/>
                      <w:color w:val="000000"/>
                      <w:sz w:val="21"/>
                      <w:szCs w:val="21"/>
                      <w:u w:val="none" w:color="auto"/>
                      <w:vertAlign w:val="baseline"/>
                      <w:lang w:val="en-US" w:eastAsia="zh-CN"/>
                    </w:rPr>
                    <w:t>16.23</w:t>
                  </w:r>
                </w:p>
              </w:tc>
              <w:tc>
                <w:tcPr>
                  <w:tcW w:w="426" w:type="pct"/>
                  <w:vAlign w:val="center"/>
                </w:tcPr>
                <w:p w14:paraId="3F6275F3">
                  <w:pPr>
                    <w:pStyle w:val="30"/>
                    <w:spacing w:line="240" w:lineRule="auto"/>
                    <w:ind w:firstLine="0" w:firstLineChars="0"/>
                    <w:jc w:val="center"/>
                    <w:rPr>
                      <w:rFonts w:hint="default" w:ascii="Times New Roman" w:hAnsi="Times New Roman" w:eastAsia="宋体" w:cs="Times New Roman"/>
                      <w:b w:val="0"/>
                      <w:bCs/>
                      <w:color w:val="000000"/>
                      <w:sz w:val="21"/>
                      <w:szCs w:val="21"/>
                      <w:u w:val="none" w:color="auto"/>
                      <w:vertAlign w:val="baseline"/>
                      <w:lang w:val="en-US" w:eastAsia="zh-CN"/>
                    </w:rPr>
                  </w:pPr>
                  <w:r>
                    <w:rPr>
                      <w:rFonts w:hint="eastAsia" w:cs="Times New Roman"/>
                      <w:b w:val="0"/>
                      <w:bCs/>
                      <w:color w:val="000000"/>
                      <w:sz w:val="21"/>
                      <w:szCs w:val="21"/>
                      <w:u w:val="none" w:color="auto"/>
                      <w:vertAlign w:val="baseline"/>
                      <w:lang w:val="en-US" w:eastAsia="zh-CN"/>
                    </w:rPr>
                    <w:t>57.42</w:t>
                  </w:r>
                </w:p>
              </w:tc>
              <w:tc>
                <w:tcPr>
                  <w:tcW w:w="386" w:type="pct"/>
                  <w:vAlign w:val="center"/>
                </w:tcPr>
                <w:p w14:paraId="7B9C1C0C">
                  <w:pPr>
                    <w:spacing w:line="240" w:lineRule="auto"/>
                    <w:ind w:firstLine="0" w:firstLineChars="0"/>
                    <w:jc w:val="center"/>
                    <w:rPr>
                      <w:rFonts w:hint="default" w:ascii="Times New Roman" w:hAnsi="Times New Roman" w:cs="Times New Roman"/>
                      <w:b w:val="0"/>
                      <w:bCs/>
                      <w:color w:val="000000"/>
                      <w:sz w:val="21"/>
                      <w:szCs w:val="21"/>
                      <w:u w:val="none" w:color="auto"/>
                      <w:vertAlign w:val="baseline"/>
                      <w:lang w:val="en-US"/>
                    </w:rPr>
                  </w:pPr>
                  <w:r>
                    <w:rPr>
                      <w:rFonts w:hint="eastAsia" w:cs="Times New Roman"/>
                      <w:b w:val="0"/>
                      <w:bCs/>
                      <w:color w:val="000000"/>
                      <w:sz w:val="21"/>
                      <w:szCs w:val="21"/>
                      <w:u w:val="none" w:color="auto"/>
                      <w:vertAlign w:val="baseline"/>
                      <w:lang w:val="en-US" w:eastAsia="zh-CN"/>
                    </w:rPr>
                    <w:t>25</w:t>
                  </w:r>
                </w:p>
              </w:tc>
              <w:tc>
                <w:tcPr>
                  <w:tcW w:w="499" w:type="pct"/>
                  <w:vAlign w:val="center"/>
                </w:tcPr>
                <w:p w14:paraId="4B214E76">
                  <w:pPr>
                    <w:pStyle w:val="30"/>
                    <w:spacing w:line="240" w:lineRule="auto"/>
                    <w:ind w:firstLine="0" w:firstLineChars="0"/>
                    <w:jc w:val="center"/>
                    <w:rPr>
                      <w:rFonts w:hint="default" w:ascii="Times New Roman" w:hAnsi="Times New Roman" w:eastAsia="宋体" w:cs="Times New Roman"/>
                      <w:b w:val="0"/>
                      <w:bCs/>
                      <w:color w:val="000000"/>
                      <w:sz w:val="21"/>
                      <w:szCs w:val="21"/>
                      <w:u w:val="none" w:color="auto"/>
                      <w:vertAlign w:val="baseline"/>
                      <w:lang w:val="en-US" w:eastAsia="zh-CN"/>
                    </w:rPr>
                  </w:pPr>
                  <w:r>
                    <w:rPr>
                      <w:rFonts w:hint="eastAsia" w:ascii="Times New Roman" w:hAnsi="Times New Roman" w:eastAsia="宋体" w:cs="Times New Roman"/>
                      <w:b w:val="0"/>
                      <w:bCs/>
                      <w:color w:val="000000"/>
                      <w:sz w:val="21"/>
                      <w:szCs w:val="21"/>
                      <w:u w:val="none" w:color="auto"/>
                      <w:vertAlign w:val="baseline"/>
                      <w:lang w:val="en-US" w:eastAsia="zh-CN"/>
                    </w:rPr>
                    <w:t>32.42</w:t>
                  </w:r>
                </w:p>
              </w:tc>
              <w:tc>
                <w:tcPr>
                  <w:tcW w:w="397" w:type="pct"/>
                  <w:vAlign w:val="center"/>
                </w:tcPr>
                <w:p w14:paraId="05A6F349">
                  <w:pPr>
                    <w:pStyle w:val="30"/>
                    <w:spacing w:line="240" w:lineRule="auto"/>
                    <w:ind w:firstLine="0" w:firstLineChars="0"/>
                    <w:jc w:val="center"/>
                    <w:rPr>
                      <w:rFonts w:hint="default" w:ascii="Times New Roman" w:hAnsi="Times New Roman" w:eastAsia="宋体" w:cs="Times New Roman"/>
                      <w:b w:val="0"/>
                      <w:bCs/>
                      <w:color w:val="000000"/>
                      <w:sz w:val="21"/>
                      <w:szCs w:val="21"/>
                      <w:u w:val="none" w:color="auto"/>
                      <w:vertAlign w:val="baseline"/>
                      <w:lang w:val="en-US" w:eastAsia="zh-CN"/>
                    </w:rPr>
                  </w:pPr>
                  <w:r>
                    <w:rPr>
                      <w:rFonts w:hint="eastAsia" w:ascii="Times New Roman" w:hAnsi="Times New Roman" w:eastAsia="宋体" w:cs="Times New Roman"/>
                      <w:b w:val="0"/>
                      <w:bCs/>
                      <w:color w:val="000000"/>
                      <w:sz w:val="21"/>
                      <w:szCs w:val="21"/>
                      <w:u w:val="none" w:color="auto"/>
                      <w:vertAlign w:val="baseline"/>
                      <w:lang w:val="en-US" w:eastAsia="zh-CN"/>
                    </w:rPr>
                    <w:t>1</w:t>
                  </w:r>
                </w:p>
              </w:tc>
            </w:tr>
            <w:tr w14:paraId="7FCA113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16" w:type="pct"/>
                  <w:shd w:val="clear" w:color="auto" w:fill="auto"/>
                  <w:vAlign w:val="center"/>
                </w:tcPr>
                <w:p w14:paraId="166EA60A">
                  <w:pPr>
                    <w:pStyle w:val="24"/>
                    <w:bidi w:val="0"/>
                    <w:ind w:firstLine="0" w:firstLineChars="0"/>
                    <w:jc w:val="center"/>
                    <w:rPr>
                      <w:rFonts w:hint="default" w:ascii="Times New Roman" w:hAnsi="Times New Roman" w:eastAsia="宋体" w:cs="Times New Roman"/>
                      <w:kern w:val="2"/>
                      <w:sz w:val="21"/>
                      <w:szCs w:val="24"/>
                      <w:lang w:val="en-US" w:eastAsia="zh-CN" w:bidi="ar-SA"/>
                    </w:rPr>
                  </w:pPr>
                  <w:r>
                    <w:rPr>
                      <w:rFonts w:hint="eastAsia"/>
                      <w:lang w:val="en-US" w:eastAsia="zh-CN"/>
                    </w:rPr>
                    <w:t>26</w:t>
                  </w:r>
                </w:p>
              </w:tc>
              <w:tc>
                <w:tcPr>
                  <w:tcW w:w="1060" w:type="pct"/>
                  <w:shd w:val="clear" w:color="auto" w:fill="auto"/>
                  <w:vAlign w:val="center"/>
                </w:tcPr>
                <w:p w14:paraId="1C003E07">
                  <w:pPr>
                    <w:pStyle w:val="24"/>
                    <w:bidi w:val="0"/>
                    <w:ind w:firstLine="0" w:firstLineChars="0"/>
                    <w:jc w:val="center"/>
                    <w:rPr>
                      <w:rFonts w:hint="default" w:ascii="Times New Roman" w:hAnsi="Times New Roman" w:eastAsia="宋体" w:cs="Times New Roman"/>
                      <w:kern w:val="2"/>
                      <w:sz w:val="21"/>
                      <w:szCs w:val="24"/>
                      <w:lang w:val="en-US" w:eastAsia="zh-CN" w:bidi="ar-SA"/>
                    </w:rPr>
                  </w:pPr>
                  <w:r>
                    <w:rPr>
                      <w:rFonts w:hint="eastAsia"/>
                      <w:lang w:val="en-US" w:eastAsia="zh-CN"/>
                    </w:rPr>
                    <w:t>空压机</w:t>
                  </w:r>
                </w:p>
              </w:tc>
              <w:tc>
                <w:tcPr>
                  <w:tcW w:w="417" w:type="pct"/>
                  <w:shd w:val="clear" w:color="auto" w:fill="auto"/>
                  <w:vAlign w:val="center"/>
                </w:tcPr>
                <w:p w14:paraId="50F62EEA">
                  <w:pPr>
                    <w:pStyle w:val="30"/>
                    <w:spacing w:line="240" w:lineRule="auto"/>
                    <w:ind w:firstLine="0" w:firstLineChars="0"/>
                    <w:jc w:val="center"/>
                    <w:rPr>
                      <w:rFonts w:hint="default" w:ascii="Times New Roman" w:hAnsi="Times New Roman" w:eastAsia="宋体" w:cs="Times New Roman"/>
                      <w:b w:val="0"/>
                      <w:color w:val="000000"/>
                      <w:kern w:val="0"/>
                      <w:sz w:val="21"/>
                      <w:szCs w:val="21"/>
                      <w:u w:val="none" w:color="auto"/>
                      <w:lang w:val="en-US" w:eastAsia="zh-CN" w:bidi="ar-SA"/>
                    </w:rPr>
                  </w:pPr>
                  <w:r>
                    <w:rPr>
                      <w:rFonts w:hint="eastAsia" w:cs="Times New Roman"/>
                      <w:b w:val="0"/>
                      <w:color w:val="000000"/>
                      <w:kern w:val="0"/>
                      <w:sz w:val="21"/>
                      <w:szCs w:val="21"/>
                      <w:u w:val="none" w:color="auto"/>
                      <w:lang w:val="en-US" w:eastAsia="zh-CN" w:bidi="ar-SA"/>
                    </w:rPr>
                    <w:t>70</w:t>
                  </w:r>
                </w:p>
              </w:tc>
              <w:tc>
                <w:tcPr>
                  <w:tcW w:w="436" w:type="pct"/>
                  <w:shd w:val="clear" w:color="auto" w:fill="auto"/>
                  <w:vAlign w:val="center"/>
                </w:tcPr>
                <w:p w14:paraId="169BE90C">
                  <w:pPr>
                    <w:pStyle w:val="30"/>
                    <w:spacing w:line="240" w:lineRule="auto"/>
                    <w:ind w:firstLine="0" w:firstLineChars="0"/>
                    <w:jc w:val="center"/>
                    <w:rPr>
                      <w:rFonts w:hint="default" w:ascii="Times New Roman" w:hAnsi="Times New Roman" w:eastAsia="宋体" w:cs="Times New Roman"/>
                      <w:b w:val="0"/>
                      <w:bCs/>
                      <w:color w:val="000000"/>
                      <w:kern w:val="44"/>
                      <w:sz w:val="21"/>
                      <w:szCs w:val="21"/>
                      <w:u w:val="none" w:color="auto"/>
                      <w:vertAlign w:val="baseline"/>
                      <w:lang w:val="en-US" w:eastAsia="zh-CN" w:bidi="ar-SA"/>
                    </w:rPr>
                  </w:pPr>
                  <w:r>
                    <w:rPr>
                      <w:rFonts w:hint="eastAsia" w:cs="Times New Roman"/>
                      <w:b w:val="0"/>
                      <w:bCs/>
                      <w:color w:val="000000"/>
                      <w:kern w:val="44"/>
                      <w:sz w:val="21"/>
                      <w:szCs w:val="21"/>
                      <w:u w:val="none" w:color="auto"/>
                      <w:vertAlign w:val="baseline"/>
                      <w:lang w:val="en-US" w:eastAsia="zh-CN" w:bidi="ar-SA"/>
                    </w:rPr>
                    <w:t>1.53</w:t>
                  </w:r>
                </w:p>
              </w:tc>
              <w:tc>
                <w:tcPr>
                  <w:tcW w:w="413" w:type="pct"/>
                  <w:shd w:val="clear" w:color="auto" w:fill="auto"/>
                  <w:vAlign w:val="center"/>
                </w:tcPr>
                <w:p w14:paraId="68427C33">
                  <w:pPr>
                    <w:pStyle w:val="30"/>
                    <w:spacing w:line="240" w:lineRule="auto"/>
                    <w:ind w:firstLine="0" w:firstLineChars="0"/>
                    <w:jc w:val="center"/>
                    <w:rPr>
                      <w:rFonts w:hint="default" w:ascii="Times New Roman" w:hAnsi="Times New Roman" w:eastAsia="宋体" w:cs="Times New Roman"/>
                      <w:b w:val="0"/>
                      <w:bCs/>
                      <w:color w:val="000000"/>
                      <w:kern w:val="44"/>
                      <w:sz w:val="21"/>
                      <w:szCs w:val="21"/>
                      <w:u w:val="none" w:color="auto"/>
                      <w:vertAlign w:val="baseline"/>
                      <w:lang w:val="en-US" w:eastAsia="zh-CN" w:bidi="ar-SA"/>
                    </w:rPr>
                  </w:pPr>
                  <w:r>
                    <w:rPr>
                      <w:rFonts w:hint="eastAsia" w:cs="Times New Roman"/>
                      <w:b w:val="0"/>
                      <w:bCs/>
                      <w:color w:val="000000"/>
                      <w:kern w:val="44"/>
                      <w:sz w:val="21"/>
                      <w:szCs w:val="21"/>
                      <w:u w:val="none" w:color="auto"/>
                      <w:vertAlign w:val="baseline"/>
                      <w:lang w:val="en-US" w:eastAsia="zh-CN" w:bidi="ar-SA"/>
                    </w:rPr>
                    <w:t>54.15</w:t>
                  </w:r>
                </w:p>
              </w:tc>
              <w:tc>
                <w:tcPr>
                  <w:tcW w:w="217" w:type="pct"/>
                  <w:shd w:val="clear" w:color="auto" w:fill="auto"/>
                  <w:vAlign w:val="center"/>
                </w:tcPr>
                <w:p w14:paraId="199FF15B">
                  <w:pPr>
                    <w:pStyle w:val="30"/>
                    <w:spacing w:line="240" w:lineRule="auto"/>
                    <w:ind w:firstLine="0" w:firstLineChars="0"/>
                    <w:jc w:val="center"/>
                    <w:rPr>
                      <w:rFonts w:hint="default" w:ascii="Times New Roman" w:hAnsi="Times New Roman" w:eastAsia="宋体" w:cs="Times New Roman"/>
                      <w:b w:val="0"/>
                      <w:bCs/>
                      <w:color w:val="000000"/>
                      <w:kern w:val="44"/>
                      <w:sz w:val="21"/>
                      <w:szCs w:val="21"/>
                      <w:u w:val="none" w:color="auto"/>
                      <w:vertAlign w:val="baseline"/>
                      <w:lang w:val="en-US" w:eastAsia="zh-CN" w:bidi="ar-SA"/>
                    </w:rPr>
                  </w:pPr>
                  <w:r>
                    <w:rPr>
                      <w:rFonts w:hint="eastAsia" w:cs="Times New Roman"/>
                      <w:b w:val="0"/>
                      <w:bCs/>
                      <w:color w:val="000000"/>
                      <w:sz w:val="21"/>
                      <w:szCs w:val="21"/>
                      <w:u w:val="none" w:color="auto"/>
                      <w:vertAlign w:val="baseline"/>
                      <w:lang w:val="en-US" w:eastAsia="zh-CN"/>
                    </w:rPr>
                    <w:t>1</w:t>
                  </w:r>
                </w:p>
              </w:tc>
              <w:tc>
                <w:tcPr>
                  <w:tcW w:w="427" w:type="pct"/>
                  <w:shd w:val="clear" w:color="auto" w:fill="auto"/>
                  <w:vAlign w:val="center"/>
                </w:tcPr>
                <w:p w14:paraId="3C3D7EEF">
                  <w:pPr>
                    <w:pStyle w:val="30"/>
                    <w:spacing w:line="240" w:lineRule="auto"/>
                    <w:ind w:firstLine="0" w:firstLineChars="0"/>
                    <w:jc w:val="center"/>
                    <w:rPr>
                      <w:rFonts w:hint="default" w:ascii="Times New Roman" w:hAnsi="Times New Roman" w:eastAsia="宋体" w:cs="Times New Roman"/>
                      <w:b w:val="0"/>
                      <w:bCs/>
                      <w:color w:val="000000"/>
                      <w:kern w:val="44"/>
                      <w:sz w:val="21"/>
                      <w:szCs w:val="21"/>
                      <w:u w:val="none" w:color="auto"/>
                      <w:vertAlign w:val="baseline"/>
                      <w:lang w:val="en-US" w:eastAsia="zh-CN" w:bidi="ar-SA"/>
                    </w:rPr>
                  </w:pPr>
                  <w:r>
                    <w:rPr>
                      <w:rFonts w:hint="eastAsia" w:cs="Times New Roman"/>
                      <w:b w:val="0"/>
                      <w:bCs/>
                      <w:color w:val="000000"/>
                      <w:kern w:val="44"/>
                      <w:sz w:val="21"/>
                      <w:szCs w:val="21"/>
                      <w:u w:val="none" w:color="auto"/>
                      <w:vertAlign w:val="baseline"/>
                      <w:lang w:val="en-US" w:eastAsia="zh-CN" w:bidi="ar-SA"/>
                    </w:rPr>
                    <w:t>1.53</w:t>
                  </w:r>
                </w:p>
              </w:tc>
              <w:tc>
                <w:tcPr>
                  <w:tcW w:w="426" w:type="pct"/>
                  <w:vAlign w:val="center"/>
                </w:tcPr>
                <w:p w14:paraId="66B823F7">
                  <w:pPr>
                    <w:pStyle w:val="30"/>
                    <w:spacing w:line="240" w:lineRule="auto"/>
                    <w:ind w:firstLine="0" w:firstLineChars="0"/>
                    <w:jc w:val="center"/>
                    <w:rPr>
                      <w:rFonts w:hint="default" w:ascii="Times New Roman" w:hAnsi="Times New Roman" w:eastAsia="宋体" w:cs="Times New Roman"/>
                      <w:b w:val="0"/>
                      <w:bCs/>
                      <w:color w:val="000000"/>
                      <w:sz w:val="21"/>
                      <w:szCs w:val="21"/>
                      <w:u w:val="none" w:color="auto"/>
                      <w:vertAlign w:val="baseline"/>
                      <w:lang w:val="en-US" w:eastAsia="zh-CN"/>
                    </w:rPr>
                  </w:pPr>
                  <w:r>
                    <w:rPr>
                      <w:rFonts w:hint="eastAsia" w:cs="Times New Roman"/>
                      <w:b w:val="0"/>
                      <w:bCs/>
                      <w:color w:val="000000"/>
                      <w:sz w:val="21"/>
                      <w:szCs w:val="21"/>
                      <w:u w:val="none" w:color="auto"/>
                      <w:vertAlign w:val="baseline"/>
                      <w:lang w:val="en-US" w:eastAsia="zh-CN"/>
                    </w:rPr>
                    <w:t>61.35</w:t>
                  </w:r>
                </w:p>
              </w:tc>
              <w:tc>
                <w:tcPr>
                  <w:tcW w:w="386" w:type="pct"/>
                  <w:vAlign w:val="center"/>
                </w:tcPr>
                <w:p w14:paraId="51AA9E8F">
                  <w:pPr>
                    <w:spacing w:line="240" w:lineRule="auto"/>
                    <w:ind w:firstLine="0" w:firstLineChars="0"/>
                    <w:jc w:val="center"/>
                    <w:rPr>
                      <w:rFonts w:hint="default" w:ascii="Times New Roman" w:hAnsi="Times New Roman" w:cs="Times New Roman"/>
                      <w:b w:val="0"/>
                      <w:bCs/>
                      <w:color w:val="000000"/>
                      <w:sz w:val="21"/>
                      <w:szCs w:val="21"/>
                      <w:u w:val="none" w:color="auto"/>
                      <w:vertAlign w:val="baseline"/>
                      <w:lang w:val="en-US"/>
                    </w:rPr>
                  </w:pPr>
                  <w:r>
                    <w:rPr>
                      <w:rFonts w:hint="eastAsia" w:cs="Times New Roman"/>
                      <w:b w:val="0"/>
                      <w:bCs/>
                      <w:color w:val="000000"/>
                      <w:sz w:val="21"/>
                      <w:szCs w:val="21"/>
                      <w:u w:val="none" w:color="auto"/>
                      <w:vertAlign w:val="baseline"/>
                      <w:lang w:val="en-US" w:eastAsia="zh-CN"/>
                    </w:rPr>
                    <w:t>25</w:t>
                  </w:r>
                </w:p>
              </w:tc>
              <w:tc>
                <w:tcPr>
                  <w:tcW w:w="499" w:type="pct"/>
                  <w:vAlign w:val="center"/>
                </w:tcPr>
                <w:p w14:paraId="6C1B15F2">
                  <w:pPr>
                    <w:pStyle w:val="30"/>
                    <w:spacing w:line="240" w:lineRule="auto"/>
                    <w:ind w:firstLine="0" w:firstLineChars="0"/>
                    <w:jc w:val="center"/>
                    <w:rPr>
                      <w:rFonts w:hint="default" w:ascii="Times New Roman" w:hAnsi="Times New Roman" w:eastAsia="宋体" w:cs="Times New Roman"/>
                      <w:b w:val="0"/>
                      <w:bCs/>
                      <w:color w:val="000000"/>
                      <w:sz w:val="21"/>
                      <w:szCs w:val="21"/>
                      <w:u w:val="none" w:color="auto"/>
                      <w:vertAlign w:val="baseline"/>
                      <w:lang w:val="en-US" w:eastAsia="zh-CN"/>
                    </w:rPr>
                  </w:pPr>
                  <w:r>
                    <w:rPr>
                      <w:rFonts w:hint="eastAsia" w:ascii="Times New Roman" w:hAnsi="Times New Roman" w:eastAsia="宋体" w:cs="Times New Roman"/>
                      <w:b w:val="0"/>
                      <w:bCs/>
                      <w:color w:val="000000"/>
                      <w:sz w:val="21"/>
                      <w:szCs w:val="21"/>
                      <w:u w:val="none" w:color="auto"/>
                      <w:vertAlign w:val="baseline"/>
                      <w:lang w:val="en-US" w:eastAsia="zh-CN"/>
                    </w:rPr>
                    <w:t>36.35</w:t>
                  </w:r>
                </w:p>
              </w:tc>
              <w:tc>
                <w:tcPr>
                  <w:tcW w:w="397" w:type="pct"/>
                  <w:vAlign w:val="center"/>
                </w:tcPr>
                <w:p w14:paraId="69569463">
                  <w:pPr>
                    <w:pStyle w:val="30"/>
                    <w:spacing w:line="240" w:lineRule="auto"/>
                    <w:ind w:firstLine="0" w:firstLineChars="0"/>
                    <w:jc w:val="center"/>
                    <w:rPr>
                      <w:rFonts w:hint="default" w:ascii="Times New Roman" w:hAnsi="Times New Roman" w:eastAsia="宋体" w:cs="Times New Roman"/>
                      <w:b w:val="0"/>
                      <w:bCs/>
                      <w:color w:val="000000"/>
                      <w:sz w:val="21"/>
                      <w:szCs w:val="21"/>
                      <w:u w:val="none" w:color="auto"/>
                      <w:vertAlign w:val="baseline"/>
                      <w:lang w:val="en-US" w:eastAsia="zh-CN"/>
                    </w:rPr>
                  </w:pPr>
                  <w:r>
                    <w:rPr>
                      <w:rFonts w:hint="eastAsia" w:ascii="Times New Roman" w:hAnsi="Times New Roman" w:eastAsia="宋体" w:cs="Times New Roman"/>
                      <w:b w:val="0"/>
                      <w:bCs/>
                      <w:color w:val="000000"/>
                      <w:sz w:val="21"/>
                      <w:szCs w:val="21"/>
                      <w:u w:val="none" w:color="auto"/>
                      <w:vertAlign w:val="baseline"/>
                      <w:lang w:val="en-US" w:eastAsia="zh-CN"/>
                    </w:rPr>
                    <w:t>1</w:t>
                  </w:r>
                </w:p>
              </w:tc>
            </w:tr>
            <w:tr w14:paraId="30143C0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16" w:type="pct"/>
                  <w:shd w:val="clear" w:color="auto" w:fill="auto"/>
                  <w:vAlign w:val="center"/>
                </w:tcPr>
                <w:p w14:paraId="4625E72D">
                  <w:pPr>
                    <w:pStyle w:val="24"/>
                    <w:bidi w:val="0"/>
                    <w:ind w:firstLine="0" w:firstLineChars="0"/>
                    <w:jc w:val="center"/>
                    <w:rPr>
                      <w:rFonts w:hint="default" w:ascii="Times New Roman" w:hAnsi="Times New Roman" w:eastAsia="宋体" w:cs="Times New Roman"/>
                      <w:kern w:val="2"/>
                      <w:sz w:val="21"/>
                      <w:szCs w:val="24"/>
                      <w:lang w:val="en-US" w:eastAsia="zh-CN" w:bidi="ar-SA"/>
                    </w:rPr>
                  </w:pPr>
                  <w:r>
                    <w:rPr>
                      <w:rFonts w:hint="eastAsia"/>
                      <w:lang w:val="en-US" w:eastAsia="zh-CN"/>
                    </w:rPr>
                    <w:t>27</w:t>
                  </w:r>
                </w:p>
              </w:tc>
              <w:tc>
                <w:tcPr>
                  <w:tcW w:w="1060" w:type="pct"/>
                  <w:shd w:val="clear" w:color="auto" w:fill="auto"/>
                  <w:vAlign w:val="center"/>
                </w:tcPr>
                <w:p w14:paraId="28D554AA">
                  <w:pPr>
                    <w:pStyle w:val="24"/>
                    <w:bidi w:val="0"/>
                    <w:ind w:firstLine="0" w:firstLineChars="0"/>
                    <w:jc w:val="center"/>
                    <w:rPr>
                      <w:rFonts w:hint="default" w:ascii="Times New Roman" w:hAnsi="Times New Roman" w:eastAsia="宋体" w:cs="Times New Roman"/>
                      <w:kern w:val="2"/>
                      <w:sz w:val="21"/>
                      <w:szCs w:val="24"/>
                      <w:lang w:val="en-US" w:eastAsia="zh-CN" w:bidi="ar-SA"/>
                    </w:rPr>
                  </w:pPr>
                  <w:r>
                    <w:rPr>
                      <w:rFonts w:hint="eastAsia"/>
                      <w:lang w:val="en-US" w:eastAsia="zh-CN"/>
                    </w:rPr>
                    <w:t>气冷机</w:t>
                  </w:r>
                </w:p>
              </w:tc>
              <w:tc>
                <w:tcPr>
                  <w:tcW w:w="417" w:type="pct"/>
                  <w:shd w:val="clear" w:color="auto" w:fill="auto"/>
                  <w:vAlign w:val="center"/>
                </w:tcPr>
                <w:p w14:paraId="24A22850">
                  <w:pPr>
                    <w:pStyle w:val="30"/>
                    <w:spacing w:line="240" w:lineRule="auto"/>
                    <w:ind w:firstLine="0" w:firstLineChars="0"/>
                    <w:jc w:val="center"/>
                    <w:rPr>
                      <w:rFonts w:hint="default" w:ascii="Times New Roman" w:hAnsi="Times New Roman" w:eastAsia="宋体" w:cs="Times New Roman"/>
                      <w:b w:val="0"/>
                      <w:color w:val="000000"/>
                      <w:kern w:val="0"/>
                      <w:sz w:val="21"/>
                      <w:szCs w:val="21"/>
                      <w:u w:val="none" w:color="auto"/>
                      <w:lang w:val="en-US" w:eastAsia="zh-CN" w:bidi="ar-SA"/>
                    </w:rPr>
                  </w:pPr>
                  <w:r>
                    <w:rPr>
                      <w:rFonts w:hint="eastAsia" w:cs="Times New Roman"/>
                      <w:b w:val="0"/>
                      <w:color w:val="000000"/>
                      <w:kern w:val="0"/>
                      <w:sz w:val="21"/>
                      <w:szCs w:val="21"/>
                      <w:u w:val="none" w:color="auto"/>
                      <w:lang w:val="en-US" w:eastAsia="zh-CN" w:bidi="ar-SA"/>
                    </w:rPr>
                    <w:t>70</w:t>
                  </w:r>
                </w:p>
              </w:tc>
              <w:tc>
                <w:tcPr>
                  <w:tcW w:w="436" w:type="pct"/>
                  <w:shd w:val="clear" w:color="auto" w:fill="auto"/>
                  <w:vAlign w:val="center"/>
                </w:tcPr>
                <w:p w14:paraId="36BB1768">
                  <w:pPr>
                    <w:pStyle w:val="30"/>
                    <w:spacing w:line="240" w:lineRule="auto"/>
                    <w:ind w:firstLine="0" w:firstLineChars="0"/>
                    <w:jc w:val="center"/>
                    <w:rPr>
                      <w:rFonts w:hint="default" w:ascii="Times New Roman" w:hAnsi="Times New Roman" w:eastAsia="宋体" w:cs="Times New Roman"/>
                      <w:b w:val="0"/>
                      <w:bCs/>
                      <w:color w:val="000000"/>
                      <w:kern w:val="44"/>
                      <w:sz w:val="21"/>
                      <w:szCs w:val="21"/>
                      <w:u w:val="none" w:color="auto"/>
                      <w:vertAlign w:val="baseline"/>
                      <w:lang w:val="en-US" w:eastAsia="zh-CN" w:bidi="ar-SA"/>
                    </w:rPr>
                  </w:pPr>
                  <w:r>
                    <w:rPr>
                      <w:rFonts w:hint="eastAsia" w:cs="Times New Roman"/>
                      <w:b w:val="0"/>
                      <w:bCs/>
                      <w:color w:val="000000"/>
                      <w:kern w:val="44"/>
                      <w:sz w:val="21"/>
                      <w:szCs w:val="21"/>
                      <w:u w:val="none" w:color="auto"/>
                      <w:vertAlign w:val="baseline"/>
                      <w:lang w:val="en-US" w:eastAsia="zh-CN" w:bidi="ar-SA"/>
                    </w:rPr>
                    <w:t>27.47</w:t>
                  </w:r>
                </w:p>
              </w:tc>
              <w:tc>
                <w:tcPr>
                  <w:tcW w:w="413" w:type="pct"/>
                  <w:shd w:val="clear" w:color="auto" w:fill="auto"/>
                  <w:vAlign w:val="center"/>
                </w:tcPr>
                <w:p w14:paraId="4AFA4EE2">
                  <w:pPr>
                    <w:pStyle w:val="30"/>
                    <w:spacing w:line="240" w:lineRule="auto"/>
                    <w:ind w:firstLine="0" w:firstLineChars="0"/>
                    <w:jc w:val="center"/>
                    <w:rPr>
                      <w:rFonts w:hint="default" w:ascii="Times New Roman" w:hAnsi="Times New Roman" w:eastAsia="宋体" w:cs="Times New Roman"/>
                      <w:b w:val="0"/>
                      <w:bCs/>
                      <w:color w:val="000000"/>
                      <w:kern w:val="44"/>
                      <w:sz w:val="21"/>
                      <w:szCs w:val="21"/>
                      <w:u w:val="none" w:color="auto"/>
                      <w:vertAlign w:val="baseline"/>
                      <w:lang w:val="en-US" w:eastAsia="zh-CN" w:bidi="ar-SA"/>
                    </w:rPr>
                  </w:pPr>
                  <w:r>
                    <w:rPr>
                      <w:rFonts w:hint="eastAsia" w:cs="Times New Roman"/>
                      <w:b w:val="0"/>
                      <w:bCs/>
                      <w:color w:val="000000"/>
                      <w:kern w:val="44"/>
                      <w:sz w:val="21"/>
                      <w:szCs w:val="21"/>
                      <w:u w:val="none" w:color="auto"/>
                      <w:vertAlign w:val="baseline"/>
                      <w:lang w:val="en-US" w:eastAsia="zh-CN" w:bidi="ar-SA"/>
                    </w:rPr>
                    <w:t>54.17</w:t>
                  </w:r>
                </w:p>
              </w:tc>
              <w:tc>
                <w:tcPr>
                  <w:tcW w:w="217" w:type="pct"/>
                  <w:shd w:val="clear" w:color="auto" w:fill="auto"/>
                  <w:vAlign w:val="center"/>
                </w:tcPr>
                <w:p w14:paraId="702C7FF6">
                  <w:pPr>
                    <w:pStyle w:val="30"/>
                    <w:spacing w:line="240" w:lineRule="auto"/>
                    <w:ind w:firstLine="0" w:firstLineChars="0"/>
                    <w:jc w:val="center"/>
                    <w:rPr>
                      <w:rFonts w:hint="default" w:ascii="Times New Roman" w:hAnsi="Times New Roman" w:eastAsia="宋体" w:cs="Times New Roman"/>
                      <w:b w:val="0"/>
                      <w:bCs/>
                      <w:color w:val="000000"/>
                      <w:kern w:val="44"/>
                      <w:sz w:val="21"/>
                      <w:szCs w:val="21"/>
                      <w:u w:val="none" w:color="auto"/>
                      <w:vertAlign w:val="baseline"/>
                      <w:lang w:val="en-US" w:eastAsia="zh-CN" w:bidi="ar-SA"/>
                    </w:rPr>
                  </w:pPr>
                  <w:r>
                    <w:rPr>
                      <w:rFonts w:hint="eastAsia" w:cs="Times New Roman"/>
                      <w:b w:val="0"/>
                      <w:bCs/>
                      <w:color w:val="000000"/>
                      <w:sz w:val="21"/>
                      <w:szCs w:val="21"/>
                      <w:u w:val="none" w:color="auto"/>
                      <w:vertAlign w:val="baseline"/>
                      <w:lang w:val="en-US" w:eastAsia="zh-CN"/>
                    </w:rPr>
                    <w:t>1</w:t>
                  </w:r>
                </w:p>
              </w:tc>
              <w:tc>
                <w:tcPr>
                  <w:tcW w:w="427" w:type="pct"/>
                  <w:shd w:val="clear" w:color="auto" w:fill="auto"/>
                  <w:vAlign w:val="center"/>
                </w:tcPr>
                <w:p w14:paraId="6063C9ED">
                  <w:pPr>
                    <w:pStyle w:val="30"/>
                    <w:spacing w:line="240" w:lineRule="auto"/>
                    <w:ind w:firstLine="0" w:firstLineChars="0"/>
                    <w:jc w:val="center"/>
                    <w:rPr>
                      <w:rFonts w:hint="default" w:ascii="Times New Roman" w:hAnsi="Times New Roman" w:eastAsia="宋体" w:cs="Times New Roman"/>
                      <w:b w:val="0"/>
                      <w:bCs/>
                      <w:color w:val="000000"/>
                      <w:kern w:val="44"/>
                      <w:sz w:val="21"/>
                      <w:szCs w:val="21"/>
                      <w:u w:val="none" w:color="auto"/>
                      <w:vertAlign w:val="baseline"/>
                      <w:lang w:val="en-US" w:eastAsia="zh-CN" w:bidi="ar-SA"/>
                    </w:rPr>
                  </w:pPr>
                  <w:r>
                    <w:rPr>
                      <w:rFonts w:hint="eastAsia" w:cs="Times New Roman"/>
                      <w:b w:val="0"/>
                      <w:bCs/>
                      <w:color w:val="000000"/>
                      <w:sz w:val="21"/>
                      <w:szCs w:val="21"/>
                      <w:u w:val="none" w:color="auto"/>
                      <w:vertAlign w:val="baseline"/>
                      <w:lang w:val="en-US" w:eastAsia="zh-CN"/>
                    </w:rPr>
                    <w:t>0.43</w:t>
                  </w:r>
                </w:p>
              </w:tc>
              <w:tc>
                <w:tcPr>
                  <w:tcW w:w="426" w:type="pct"/>
                  <w:vAlign w:val="center"/>
                </w:tcPr>
                <w:p w14:paraId="04019A67">
                  <w:pPr>
                    <w:pStyle w:val="30"/>
                    <w:spacing w:line="240" w:lineRule="auto"/>
                    <w:ind w:firstLine="0" w:firstLineChars="0"/>
                    <w:jc w:val="center"/>
                    <w:rPr>
                      <w:rFonts w:hint="default" w:ascii="Times New Roman" w:hAnsi="Times New Roman" w:eastAsia="宋体" w:cs="Times New Roman"/>
                      <w:b w:val="0"/>
                      <w:bCs/>
                      <w:color w:val="000000"/>
                      <w:sz w:val="21"/>
                      <w:szCs w:val="21"/>
                      <w:u w:val="none" w:color="auto"/>
                      <w:vertAlign w:val="baseline"/>
                      <w:lang w:val="en-US" w:eastAsia="zh-CN"/>
                    </w:rPr>
                  </w:pPr>
                  <w:r>
                    <w:rPr>
                      <w:rFonts w:hint="eastAsia" w:cs="Times New Roman"/>
                      <w:b w:val="0"/>
                      <w:bCs/>
                      <w:color w:val="000000"/>
                      <w:sz w:val="21"/>
                      <w:szCs w:val="21"/>
                      <w:u w:val="none" w:color="auto"/>
                      <w:vertAlign w:val="baseline"/>
                      <w:lang w:val="en-US" w:eastAsia="zh-CN"/>
                    </w:rPr>
                    <w:t>72.36</w:t>
                  </w:r>
                </w:p>
              </w:tc>
              <w:tc>
                <w:tcPr>
                  <w:tcW w:w="386" w:type="pct"/>
                  <w:vAlign w:val="center"/>
                </w:tcPr>
                <w:p w14:paraId="39E6D9C3">
                  <w:pPr>
                    <w:spacing w:line="240" w:lineRule="auto"/>
                    <w:ind w:firstLine="0" w:firstLineChars="0"/>
                    <w:jc w:val="center"/>
                    <w:rPr>
                      <w:rFonts w:hint="default" w:ascii="Times New Roman" w:hAnsi="Times New Roman" w:cs="Times New Roman"/>
                      <w:b w:val="0"/>
                      <w:bCs/>
                      <w:color w:val="000000"/>
                      <w:sz w:val="21"/>
                      <w:szCs w:val="21"/>
                      <w:u w:val="none" w:color="auto"/>
                      <w:vertAlign w:val="baseline"/>
                      <w:lang w:val="en-US"/>
                    </w:rPr>
                  </w:pPr>
                  <w:r>
                    <w:rPr>
                      <w:rFonts w:hint="eastAsia" w:cs="Times New Roman"/>
                      <w:b w:val="0"/>
                      <w:bCs/>
                      <w:color w:val="000000"/>
                      <w:sz w:val="21"/>
                      <w:szCs w:val="21"/>
                      <w:u w:val="none" w:color="auto"/>
                      <w:vertAlign w:val="baseline"/>
                      <w:lang w:val="en-US" w:eastAsia="zh-CN"/>
                    </w:rPr>
                    <w:t>25</w:t>
                  </w:r>
                </w:p>
              </w:tc>
              <w:tc>
                <w:tcPr>
                  <w:tcW w:w="499" w:type="pct"/>
                  <w:vAlign w:val="center"/>
                </w:tcPr>
                <w:p w14:paraId="1534B397">
                  <w:pPr>
                    <w:pStyle w:val="30"/>
                    <w:spacing w:line="240" w:lineRule="auto"/>
                    <w:ind w:firstLine="0" w:firstLineChars="0"/>
                    <w:jc w:val="center"/>
                    <w:rPr>
                      <w:rFonts w:hint="default" w:ascii="Times New Roman" w:hAnsi="Times New Roman" w:eastAsia="宋体" w:cs="Times New Roman"/>
                      <w:b w:val="0"/>
                      <w:bCs/>
                      <w:color w:val="000000"/>
                      <w:sz w:val="21"/>
                      <w:szCs w:val="21"/>
                      <w:u w:val="none" w:color="auto"/>
                      <w:vertAlign w:val="baseline"/>
                      <w:lang w:val="en-US" w:eastAsia="zh-CN"/>
                    </w:rPr>
                  </w:pPr>
                  <w:r>
                    <w:rPr>
                      <w:rFonts w:hint="eastAsia" w:ascii="Times New Roman" w:hAnsi="Times New Roman" w:eastAsia="宋体" w:cs="Times New Roman"/>
                      <w:b w:val="0"/>
                      <w:bCs/>
                      <w:color w:val="000000"/>
                      <w:sz w:val="21"/>
                      <w:szCs w:val="21"/>
                      <w:u w:val="none" w:color="auto"/>
                      <w:vertAlign w:val="baseline"/>
                      <w:lang w:val="en-US" w:eastAsia="zh-CN"/>
                    </w:rPr>
                    <w:t>47.36</w:t>
                  </w:r>
                </w:p>
              </w:tc>
              <w:tc>
                <w:tcPr>
                  <w:tcW w:w="397" w:type="pct"/>
                  <w:vAlign w:val="center"/>
                </w:tcPr>
                <w:p w14:paraId="1C80298D">
                  <w:pPr>
                    <w:pStyle w:val="30"/>
                    <w:spacing w:line="240" w:lineRule="auto"/>
                    <w:ind w:firstLine="0" w:firstLineChars="0"/>
                    <w:jc w:val="center"/>
                    <w:rPr>
                      <w:rFonts w:hint="default" w:ascii="Times New Roman" w:hAnsi="Times New Roman" w:eastAsia="宋体" w:cs="Times New Roman"/>
                      <w:b w:val="0"/>
                      <w:bCs/>
                      <w:color w:val="000000"/>
                      <w:sz w:val="21"/>
                      <w:szCs w:val="21"/>
                      <w:u w:val="none" w:color="auto"/>
                      <w:vertAlign w:val="baseline"/>
                      <w:lang w:val="en-US" w:eastAsia="zh-CN"/>
                    </w:rPr>
                  </w:pPr>
                  <w:r>
                    <w:rPr>
                      <w:rFonts w:hint="eastAsia" w:ascii="Times New Roman" w:hAnsi="Times New Roman" w:eastAsia="宋体" w:cs="Times New Roman"/>
                      <w:b w:val="0"/>
                      <w:bCs/>
                      <w:color w:val="000000"/>
                      <w:sz w:val="21"/>
                      <w:szCs w:val="21"/>
                      <w:u w:val="none" w:color="auto"/>
                      <w:vertAlign w:val="baseline"/>
                      <w:lang w:val="en-US" w:eastAsia="zh-CN"/>
                    </w:rPr>
                    <w:t>1</w:t>
                  </w:r>
                </w:p>
              </w:tc>
            </w:tr>
            <w:tr w14:paraId="3675300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16" w:type="pct"/>
                  <w:shd w:val="clear" w:color="auto" w:fill="auto"/>
                  <w:vAlign w:val="center"/>
                </w:tcPr>
                <w:p w14:paraId="5F1A2509">
                  <w:pPr>
                    <w:pStyle w:val="24"/>
                    <w:bidi w:val="0"/>
                    <w:ind w:firstLine="0" w:firstLineChars="0"/>
                    <w:jc w:val="center"/>
                    <w:rPr>
                      <w:rFonts w:hint="default" w:ascii="Times New Roman" w:hAnsi="Times New Roman" w:eastAsia="宋体" w:cs="Times New Roman"/>
                      <w:kern w:val="2"/>
                      <w:sz w:val="21"/>
                      <w:szCs w:val="24"/>
                      <w:lang w:val="en-US" w:eastAsia="zh-CN" w:bidi="ar-SA"/>
                    </w:rPr>
                  </w:pPr>
                  <w:r>
                    <w:rPr>
                      <w:rFonts w:hint="eastAsia"/>
                      <w:lang w:val="en-US" w:eastAsia="zh-CN"/>
                    </w:rPr>
                    <w:t>28</w:t>
                  </w:r>
                </w:p>
              </w:tc>
              <w:tc>
                <w:tcPr>
                  <w:tcW w:w="1060" w:type="pct"/>
                  <w:shd w:val="clear" w:color="auto" w:fill="auto"/>
                  <w:vAlign w:val="center"/>
                </w:tcPr>
                <w:p w14:paraId="19E42F9C">
                  <w:pPr>
                    <w:pStyle w:val="24"/>
                    <w:bidi w:val="0"/>
                    <w:ind w:firstLine="0" w:firstLineChars="0"/>
                    <w:jc w:val="center"/>
                    <w:rPr>
                      <w:rFonts w:hint="default" w:ascii="Times New Roman" w:hAnsi="Times New Roman" w:eastAsia="宋体" w:cs="Times New Roman"/>
                      <w:kern w:val="2"/>
                      <w:sz w:val="21"/>
                      <w:szCs w:val="24"/>
                      <w:lang w:val="en-US" w:eastAsia="zh-CN" w:bidi="ar-SA"/>
                    </w:rPr>
                  </w:pPr>
                  <w:r>
                    <w:rPr>
                      <w:rFonts w:hint="eastAsia"/>
                      <w:lang w:val="en-US" w:eastAsia="zh-CN"/>
                    </w:rPr>
                    <w:t>吸尘器</w:t>
                  </w:r>
                </w:p>
              </w:tc>
              <w:tc>
                <w:tcPr>
                  <w:tcW w:w="417" w:type="pct"/>
                  <w:shd w:val="clear" w:color="auto" w:fill="auto"/>
                  <w:vAlign w:val="center"/>
                </w:tcPr>
                <w:p w14:paraId="4E2EEFBB">
                  <w:pPr>
                    <w:pStyle w:val="30"/>
                    <w:spacing w:line="240" w:lineRule="auto"/>
                    <w:ind w:firstLine="0" w:firstLineChars="0"/>
                    <w:jc w:val="center"/>
                    <w:rPr>
                      <w:rFonts w:hint="default" w:ascii="Times New Roman" w:hAnsi="Times New Roman" w:eastAsia="宋体" w:cs="Times New Roman"/>
                      <w:b w:val="0"/>
                      <w:color w:val="000000"/>
                      <w:kern w:val="0"/>
                      <w:sz w:val="21"/>
                      <w:szCs w:val="21"/>
                      <w:u w:val="none" w:color="auto"/>
                      <w:lang w:val="en-US" w:eastAsia="zh-CN" w:bidi="ar-SA"/>
                    </w:rPr>
                  </w:pPr>
                  <w:r>
                    <w:rPr>
                      <w:rFonts w:hint="eastAsia" w:cs="Times New Roman"/>
                      <w:b w:val="0"/>
                      <w:color w:val="000000"/>
                      <w:kern w:val="0"/>
                      <w:sz w:val="21"/>
                      <w:szCs w:val="21"/>
                      <w:u w:val="none" w:color="auto"/>
                      <w:lang w:val="en-US" w:eastAsia="zh-CN" w:bidi="ar-SA"/>
                    </w:rPr>
                    <w:t>70</w:t>
                  </w:r>
                </w:p>
              </w:tc>
              <w:tc>
                <w:tcPr>
                  <w:tcW w:w="436" w:type="pct"/>
                  <w:shd w:val="clear" w:color="auto" w:fill="auto"/>
                  <w:vAlign w:val="center"/>
                </w:tcPr>
                <w:p w14:paraId="29C0CCAA">
                  <w:pPr>
                    <w:pStyle w:val="30"/>
                    <w:spacing w:line="240" w:lineRule="auto"/>
                    <w:ind w:firstLine="0" w:firstLineChars="0"/>
                    <w:jc w:val="center"/>
                    <w:rPr>
                      <w:rFonts w:hint="default" w:ascii="Times New Roman" w:hAnsi="Times New Roman" w:eastAsia="宋体" w:cs="Times New Roman"/>
                      <w:b w:val="0"/>
                      <w:bCs/>
                      <w:color w:val="000000"/>
                      <w:kern w:val="44"/>
                      <w:sz w:val="21"/>
                      <w:szCs w:val="21"/>
                      <w:u w:val="none" w:color="auto"/>
                      <w:vertAlign w:val="baseline"/>
                      <w:lang w:val="en-US" w:eastAsia="zh-CN" w:bidi="ar-SA"/>
                    </w:rPr>
                  </w:pPr>
                  <w:r>
                    <w:rPr>
                      <w:rFonts w:hint="eastAsia" w:cs="Times New Roman"/>
                      <w:b w:val="0"/>
                      <w:bCs/>
                      <w:color w:val="000000"/>
                      <w:kern w:val="44"/>
                      <w:sz w:val="21"/>
                      <w:szCs w:val="21"/>
                      <w:u w:val="none" w:color="auto"/>
                      <w:vertAlign w:val="baseline"/>
                      <w:lang w:val="en-US" w:eastAsia="zh-CN" w:bidi="ar-SA"/>
                    </w:rPr>
                    <w:t>26.35</w:t>
                  </w:r>
                </w:p>
              </w:tc>
              <w:tc>
                <w:tcPr>
                  <w:tcW w:w="413" w:type="pct"/>
                  <w:shd w:val="clear" w:color="auto" w:fill="auto"/>
                  <w:vAlign w:val="center"/>
                </w:tcPr>
                <w:p w14:paraId="7271F26C">
                  <w:pPr>
                    <w:pStyle w:val="30"/>
                    <w:spacing w:line="240" w:lineRule="auto"/>
                    <w:ind w:firstLine="0" w:firstLineChars="0"/>
                    <w:jc w:val="center"/>
                    <w:rPr>
                      <w:rFonts w:hint="default" w:ascii="Times New Roman" w:hAnsi="Times New Roman" w:eastAsia="宋体" w:cs="Times New Roman"/>
                      <w:b w:val="0"/>
                      <w:bCs/>
                      <w:color w:val="000000"/>
                      <w:kern w:val="44"/>
                      <w:sz w:val="21"/>
                      <w:szCs w:val="21"/>
                      <w:u w:val="none" w:color="auto"/>
                      <w:vertAlign w:val="baseline"/>
                      <w:lang w:val="en-US" w:eastAsia="zh-CN" w:bidi="ar-SA"/>
                    </w:rPr>
                  </w:pPr>
                  <w:r>
                    <w:rPr>
                      <w:rFonts w:hint="eastAsia" w:cs="Times New Roman"/>
                      <w:b w:val="0"/>
                      <w:bCs/>
                      <w:color w:val="000000"/>
                      <w:kern w:val="44"/>
                      <w:sz w:val="21"/>
                      <w:szCs w:val="21"/>
                      <w:u w:val="none" w:color="auto"/>
                      <w:vertAlign w:val="baseline"/>
                      <w:lang w:val="en-US" w:eastAsia="zh-CN" w:bidi="ar-SA"/>
                    </w:rPr>
                    <w:t>53.74</w:t>
                  </w:r>
                </w:p>
              </w:tc>
              <w:tc>
                <w:tcPr>
                  <w:tcW w:w="217" w:type="pct"/>
                  <w:shd w:val="clear" w:color="auto" w:fill="auto"/>
                  <w:vAlign w:val="center"/>
                </w:tcPr>
                <w:p w14:paraId="668DA9C0">
                  <w:pPr>
                    <w:pStyle w:val="30"/>
                    <w:spacing w:line="240" w:lineRule="auto"/>
                    <w:ind w:firstLine="0" w:firstLineChars="0"/>
                    <w:jc w:val="center"/>
                    <w:rPr>
                      <w:rFonts w:hint="default" w:ascii="Times New Roman" w:hAnsi="Times New Roman" w:eastAsia="宋体" w:cs="Times New Roman"/>
                      <w:b w:val="0"/>
                      <w:bCs/>
                      <w:color w:val="000000"/>
                      <w:kern w:val="44"/>
                      <w:sz w:val="21"/>
                      <w:szCs w:val="21"/>
                      <w:u w:val="none" w:color="auto"/>
                      <w:vertAlign w:val="baseline"/>
                      <w:lang w:val="en-US" w:eastAsia="zh-CN" w:bidi="ar-SA"/>
                    </w:rPr>
                  </w:pPr>
                  <w:r>
                    <w:rPr>
                      <w:rFonts w:hint="eastAsia" w:cs="Times New Roman"/>
                      <w:b w:val="0"/>
                      <w:bCs/>
                      <w:color w:val="000000"/>
                      <w:sz w:val="21"/>
                      <w:szCs w:val="21"/>
                      <w:u w:val="none" w:color="auto"/>
                      <w:vertAlign w:val="baseline"/>
                      <w:lang w:val="en-US" w:eastAsia="zh-CN"/>
                    </w:rPr>
                    <w:t>1</w:t>
                  </w:r>
                </w:p>
              </w:tc>
              <w:tc>
                <w:tcPr>
                  <w:tcW w:w="427" w:type="pct"/>
                  <w:shd w:val="clear" w:color="auto" w:fill="auto"/>
                  <w:vAlign w:val="center"/>
                </w:tcPr>
                <w:p w14:paraId="2DE821D4">
                  <w:pPr>
                    <w:pStyle w:val="30"/>
                    <w:spacing w:line="240" w:lineRule="auto"/>
                    <w:ind w:firstLine="0" w:firstLineChars="0"/>
                    <w:jc w:val="center"/>
                    <w:rPr>
                      <w:rFonts w:hint="default" w:ascii="Times New Roman" w:hAnsi="Times New Roman" w:eastAsia="宋体" w:cs="Times New Roman"/>
                      <w:b w:val="0"/>
                      <w:bCs/>
                      <w:color w:val="000000"/>
                      <w:kern w:val="44"/>
                      <w:sz w:val="21"/>
                      <w:szCs w:val="21"/>
                      <w:u w:val="none" w:color="auto"/>
                      <w:vertAlign w:val="baseline"/>
                      <w:lang w:val="en-US" w:eastAsia="zh-CN" w:bidi="ar-SA"/>
                    </w:rPr>
                  </w:pPr>
                  <w:r>
                    <w:rPr>
                      <w:rFonts w:hint="eastAsia" w:cs="Times New Roman"/>
                      <w:b w:val="0"/>
                      <w:bCs/>
                      <w:color w:val="000000"/>
                      <w:sz w:val="21"/>
                      <w:szCs w:val="21"/>
                      <w:u w:val="none" w:color="auto"/>
                      <w:vertAlign w:val="baseline"/>
                      <w:lang w:val="en-US" w:eastAsia="zh-CN"/>
                    </w:rPr>
                    <w:t>1.46</w:t>
                  </w:r>
                </w:p>
              </w:tc>
              <w:tc>
                <w:tcPr>
                  <w:tcW w:w="426" w:type="pct"/>
                  <w:vAlign w:val="center"/>
                </w:tcPr>
                <w:p w14:paraId="287AEDE8">
                  <w:pPr>
                    <w:pStyle w:val="30"/>
                    <w:spacing w:line="240" w:lineRule="auto"/>
                    <w:ind w:firstLine="0" w:firstLineChars="0"/>
                    <w:jc w:val="center"/>
                    <w:rPr>
                      <w:rFonts w:hint="default" w:ascii="Times New Roman" w:hAnsi="Times New Roman" w:eastAsia="宋体" w:cs="Times New Roman"/>
                      <w:b w:val="0"/>
                      <w:bCs/>
                      <w:color w:val="000000"/>
                      <w:sz w:val="21"/>
                      <w:szCs w:val="21"/>
                      <w:u w:val="none" w:color="auto"/>
                      <w:vertAlign w:val="baseline"/>
                      <w:lang w:val="en-US" w:eastAsia="zh-CN"/>
                    </w:rPr>
                  </w:pPr>
                  <w:r>
                    <w:rPr>
                      <w:rFonts w:hint="eastAsia" w:cs="Times New Roman"/>
                      <w:b w:val="0"/>
                      <w:bCs/>
                      <w:color w:val="000000"/>
                      <w:sz w:val="21"/>
                      <w:szCs w:val="21"/>
                      <w:u w:val="none" w:color="auto"/>
                      <w:vertAlign w:val="baseline"/>
                      <w:lang w:val="en-US" w:eastAsia="zh-CN"/>
                    </w:rPr>
                    <w:t>61.75</w:t>
                  </w:r>
                </w:p>
              </w:tc>
              <w:tc>
                <w:tcPr>
                  <w:tcW w:w="386" w:type="pct"/>
                  <w:vAlign w:val="center"/>
                </w:tcPr>
                <w:p w14:paraId="1B76FBC0">
                  <w:pPr>
                    <w:spacing w:line="240" w:lineRule="auto"/>
                    <w:ind w:firstLine="0" w:firstLineChars="0"/>
                    <w:jc w:val="center"/>
                    <w:rPr>
                      <w:rFonts w:hint="default" w:ascii="Times New Roman" w:hAnsi="Times New Roman" w:cs="Times New Roman"/>
                      <w:b w:val="0"/>
                      <w:bCs/>
                      <w:color w:val="000000"/>
                      <w:sz w:val="21"/>
                      <w:szCs w:val="21"/>
                      <w:u w:val="none" w:color="auto"/>
                      <w:vertAlign w:val="baseline"/>
                      <w:lang w:val="en-US"/>
                    </w:rPr>
                  </w:pPr>
                  <w:r>
                    <w:rPr>
                      <w:rFonts w:hint="eastAsia" w:cs="Times New Roman"/>
                      <w:b w:val="0"/>
                      <w:bCs/>
                      <w:color w:val="000000"/>
                      <w:sz w:val="21"/>
                      <w:szCs w:val="21"/>
                      <w:u w:val="none" w:color="auto"/>
                      <w:vertAlign w:val="baseline"/>
                      <w:lang w:val="en-US" w:eastAsia="zh-CN"/>
                    </w:rPr>
                    <w:t>25</w:t>
                  </w:r>
                </w:p>
              </w:tc>
              <w:tc>
                <w:tcPr>
                  <w:tcW w:w="499" w:type="pct"/>
                  <w:vAlign w:val="center"/>
                </w:tcPr>
                <w:p w14:paraId="7054B502">
                  <w:pPr>
                    <w:pStyle w:val="30"/>
                    <w:spacing w:line="240" w:lineRule="auto"/>
                    <w:ind w:firstLine="0" w:firstLineChars="0"/>
                    <w:jc w:val="center"/>
                    <w:rPr>
                      <w:rFonts w:hint="default" w:ascii="Times New Roman" w:hAnsi="Times New Roman" w:eastAsia="宋体" w:cs="Times New Roman"/>
                      <w:b w:val="0"/>
                      <w:bCs/>
                      <w:color w:val="000000"/>
                      <w:sz w:val="21"/>
                      <w:szCs w:val="21"/>
                      <w:u w:val="none" w:color="auto"/>
                      <w:vertAlign w:val="baseline"/>
                      <w:lang w:val="en-US" w:eastAsia="zh-CN"/>
                    </w:rPr>
                  </w:pPr>
                  <w:r>
                    <w:rPr>
                      <w:rFonts w:hint="eastAsia" w:ascii="Times New Roman" w:hAnsi="Times New Roman" w:eastAsia="宋体" w:cs="Times New Roman"/>
                      <w:b w:val="0"/>
                      <w:bCs/>
                      <w:color w:val="000000"/>
                      <w:sz w:val="21"/>
                      <w:szCs w:val="21"/>
                      <w:u w:val="none" w:color="auto"/>
                      <w:vertAlign w:val="baseline"/>
                      <w:lang w:val="en-US" w:eastAsia="zh-CN"/>
                    </w:rPr>
                    <w:t>36.75</w:t>
                  </w:r>
                </w:p>
              </w:tc>
              <w:tc>
                <w:tcPr>
                  <w:tcW w:w="397" w:type="pct"/>
                  <w:vAlign w:val="center"/>
                </w:tcPr>
                <w:p w14:paraId="231DA471">
                  <w:pPr>
                    <w:pStyle w:val="30"/>
                    <w:spacing w:line="240" w:lineRule="auto"/>
                    <w:ind w:firstLine="0" w:firstLineChars="0"/>
                    <w:jc w:val="center"/>
                    <w:rPr>
                      <w:rFonts w:hint="default" w:ascii="Times New Roman" w:hAnsi="Times New Roman" w:eastAsia="宋体" w:cs="Times New Roman"/>
                      <w:b w:val="0"/>
                      <w:bCs/>
                      <w:color w:val="000000"/>
                      <w:sz w:val="21"/>
                      <w:szCs w:val="21"/>
                      <w:u w:val="none" w:color="auto"/>
                      <w:vertAlign w:val="baseline"/>
                      <w:lang w:val="en-US" w:eastAsia="zh-CN"/>
                    </w:rPr>
                  </w:pPr>
                  <w:r>
                    <w:rPr>
                      <w:rFonts w:hint="eastAsia" w:ascii="Times New Roman" w:hAnsi="Times New Roman" w:eastAsia="宋体" w:cs="Times New Roman"/>
                      <w:b w:val="0"/>
                      <w:bCs/>
                      <w:color w:val="000000"/>
                      <w:sz w:val="21"/>
                      <w:szCs w:val="21"/>
                      <w:u w:val="none" w:color="auto"/>
                      <w:vertAlign w:val="baseline"/>
                      <w:lang w:val="en-US" w:eastAsia="zh-CN"/>
                    </w:rPr>
                    <w:t>1</w:t>
                  </w:r>
                </w:p>
              </w:tc>
            </w:tr>
            <w:tr w14:paraId="64E0C0D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16" w:type="pct"/>
                  <w:shd w:val="clear" w:color="auto" w:fill="auto"/>
                  <w:vAlign w:val="center"/>
                </w:tcPr>
                <w:p w14:paraId="61ABACCD">
                  <w:pPr>
                    <w:pStyle w:val="24"/>
                    <w:bidi w:val="0"/>
                    <w:ind w:firstLine="0" w:firstLineChars="0"/>
                    <w:jc w:val="center"/>
                    <w:rPr>
                      <w:rFonts w:hint="eastAsia" w:ascii="Times New Roman" w:hAnsi="Times New Roman" w:eastAsia="宋体" w:cs="Times New Roman"/>
                      <w:kern w:val="2"/>
                      <w:sz w:val="21"/>
                      <w:szCs w:val="24"/>
                      <w:lang w:val="en-US" w:eastAsia="zh-CN" w:bidi="ar-SA"/>
                    </w:rPr>
                  </w:pPr>
                  <w:r>
                    <w:rPr>
                      <w:rFonts w:hint="eastAsia"/>
                      <w:lang w:val="en-US" w:eastAsia="zh-CN"/>
                    </w:rPr>
                    <w:t>29</w:t>
                  </w:r>
                </w:p>
              </w:tc>
              <w:tc>
                <w:tcPr>
                  <w:tcW w:w="1060" w:type="pct"/>
                  <w:shd w:val="clear" w:color="auto" w:fill="auto"/>
                  <w:vAlign w:val="center"/>
                </w:tcPr>
                <w:p w14:paraId="32FD3D75">
                  <w:pPr>
                    <w:pStyle w:val="24"/>
                    <w:bidi w:val="0"/>
                    <w:ind w:firstLine="0" w:firstLineChars="0"/>
                    <w:jc w:val="center"/>
                    <w:rPr>
                      <w:rFonts w:hint="default" w:ascii="Times New Roman" w:hAnsi="Times New Roman" w:eastAsia="宋体" w:cs="Times New Roman"/>
                      <w:kern w:val="2"/>
                      <w:sz w:val="21"/>
                      <w:szCs w:val="24"/>
                      <w:lang w:val="en-US" w:eastAsia="zh-CN" w:bidi="ar-SA"/>
                    </w:rPr>
                  </w:pPr>
                  <w:r>
                    <w:rPr>
                      <w:rFonts w:hint="eastAsia"/>
                      <w:lang w:val="en-US" w:eastAsia="zh-CN"/>
                    </w:rPr>
                    <w:t>双工位高频焊</w:t>
                  </w:r>
                </w:p>
              </w:tc>
              <w:tc>
                <w:tcPr>
                  <w:tcW w:w="417" w:type="pct"/>
                  <w:shd w:val="clear" w:color="auto" w:fill="auto"/>
                  <w:vAlign w:val="center"/>
                </w:tcPr>
                <w:p w14:paraId="0AA42E28">
                  <w:pPr>
                    <w:pStyle w:val="30"/>
                    <w:spacing w:line="240" w:lineRule="auto"/>
                    <w:ind w:firstLine="0" w:firstLineChars="0"/>
                    <w:jc w:val="center"/>
                    <w:rPr>
                      <w:rFonts w:hint="default" w:ascii="Times New Roman" w:hAnsi="Times New Roman" w:eastAsia="宋体" w:cs="Times New Roman"/>
                      <w:b w:val="0"/>
                      <w:color w:val="000000"/>
                      <w:kern w:val="0"/>
                      <w:sz w:val="21"/>
                      <w:szCs w:val="21"/>
                      <w:u w:val="none" w:color="auto"/>
                      <w:lang w:val="en-US" w:eastAsia="zh-CN" w:bidi="ar-SA"/>
                    </w:rPr>
                  </w:pPr>
                  <w:r>
                    <w:rPr>
                      <w:rFonts w:hint="eastAsia" w:cs="Times New Roman"/>
                      <w:b w:val="0"/>
                      <w:color w:val="000000"/>
                      <w:kern w:val="0"/>
                      <w:sz w:val="21"/>
                      <w:szCs w:val="21"/>
                      <w:u w:val="none" w:color="auto"/>
                      <w:lang w:val="en-US" w:eastAsia="zh-CN" w:bidi="ar-SA"/>
                    </w:rPr>
                    <w:t>75</w:t>
                  </w:r>
                </w:p>
              </w:tc>
              <w:tc>
                <w:tcPr>
                  <w:tcW w:w="436" w:type="pct"/>
                  <w:shd w:val="clear" w:color="auto" w:fill="auto"/>
                  <w:vAlign w:val="center"/>
                </w:tcPr>
                <w:p w14:paraId="734BDAB1">
                  <w:pPr>
                    <w:pStyle w:val="30"/>
                    <w:spacing w:line="240" w:lineRule="auto"/>
                    <w:ind w:firstLine="0" w:firstLineChars="0"/>
                    <w:jc w:val="center"/>
                    <w:rPr>
                      <w:rFonts w:hint="default" w:ascii="Times New Roman" w:hAnsi="Times New Roman" w:eastAsia="宋体" w:cs="Times New Roman"/>
                      <w:b w:val="0"/>
                      <w:bCs/>
                      <w:color w:val="000000"/>
                      <w:kern w:val="44"/>
                      <w:sz w:val="21"/>
                      <w:szCs w:val="21"/>
                      <w:u w:val="none" w:color="auto"/>
                      <w:vertAlign w:val="baseline"/>
                      <w:lang w:val="en-US" w:eastAsia="zh-CN" w:bidi="ar-SA"/>
                    </w:rPr>
                  </w:pPr>
                  <w:r>
                    <w:rPr>
                      <w:rFonts w:hint="eastAsia" w:cs="Times New Roman"/>
                      <w:b w:val="0"/>
                      <w:bCs/>
                      <w:color w:val="000000"/>
                      <w:kern w:val="44"/>
                      <w:sz w:val="21"/>
                      <w:szCs w:val="21"/>
                      <w:u w:val="none" w:color="auto"/>
                      <w:vertAlign w:val="baseline"/>
                      <w:lang w:val="en-US" w:eastAsia="zh-CN" w:bidi="ar-SA"/>
                    </w:rPr>
                    <w:t>20.98</w:t>
                  </w:r>
                </w:p>
              </w:tc>
              <w:tc>
                <w:tcPr>
                  <w:tcW w:w="413" w:type="pct"/>
                  <w:shd w:val="clear" w:color="auto" w:fill="auto"/>
                  <w:vAlign w:val="center"/>
                </w:tcPr>
                <w:p w14:paraId="4CE20FC9">
                  <w:pPr>
                    <w:pStyle w:val="30"/>
                    <w:spacing w:line="240" w:lineRule="auto"/>
                    <w:ind w:firstLine="0" w:firstLineChars="0"/>
                    <w:jc w:val="center"/>
                    <w:rPr>
                      <w:rFonts w:hint="default" w:ascii="Times New Roman" w:hAnsi="Times New Roman" w:eastAsia="宋体" w:cs="Times New Roman"/>
                      <w:b w:val="0"/>
                      <w:bCs/>
                      <w:color w:val="000000"/>
                      <w:kern w:val="44"/>
                      <w:sz w:val="21"/>
                      <w:szCs w:val="21"/>
                      <w:u w:val="none" w:color="auto"/>
                      <w:vertAlign w:val="baseline"/>
                      <w:lang w:val="en-US" w:eastAsia="zh-CN" w:bidi="ar-SA"/>
                    </w:rPr>
                  </w:pPr>
                  <w:r>
                    <w:rPr>
                      <w:rFonts w:hint="eastAsia" w:cs="Times New Roman"/>
                      <w:b w:val="0"/>
                      <w:bCs/>
                      <w:color w:val="000000"/>
                      <w:kern w:val="44"/>
                      <w:sz w:val="21"/>
                      <w:szCs w:val="21"/>
                      <w:u w:val="none" w:color="auto"/>
                      <w:vertAlign w:val="baseline"/>
                      <w:lang w:val="en-US" w:eastAsia="zh-CN" w:bidi="ar-SA"/>
                    </w:rPr>
                    <w:t>35.67</w:t>
                  </w:r>
                </w:p>
              </w:tc>
              <w:tc>
                <w:tcPr>
                  <w:tcW w:w="217" w:type="pct"/>
                  <w:shd w:val="clear" w:color="auto" w:fill="auto"/>
                  <w:vAlign w:val="center"/>
                </w:tcPr>
                <w:p w14:paraId="35925A03">
                  <w:pPr>
                    <w:pStyle w:val="30"/>
                    <w:spacing w:line="240" w:lineRule="auto"/>
                    <w:ind w:firstLine="0" w:firstLineChars="0"/>
                    <w:jc w:val="center"/>
                    <w:rPr>
                      <w:rFonts w:hint="default" w:ascii="Times New Roman" w:hAnsi="Times New Roman" w:eastAsia="宋体" w:cs="Times New Roman"/>
                      <w:b w:val="0"/>
                      <w:bCs/>
                      <w:color w:val="000000"/>
                      <w:kern w:val="44"/>
                      <w:sz w:val="21"/>
                      <w:szCs w:val="21"/>
                      <w:u w:val="none" w:color="auto"/>
                      <w:vertAlign w:val="baseline"/>
                      <w:lang w:val="en-US" w:eastAsia="zh-CN" w:bidi="ar-SA"/>
                    </w:rPr>
                  </w:pPr>
                  <w:r>
                    <w:rPr>
                      <w:rFonts w:hint="eastAsia" w:cs="Times New Roman"/>
                      <w:b w:val="0"/>
                      <w:bCs/>
                      <w:color w:val="000000"/>
                      <w:sz w:val="21"/>
                      <w:szCs w:val="21"/>
                      <w:u w:val="none" w:color="auto"/>
                      <w:vertAlign w:val="baseline"/>
                      <w:lang w:val="en-US" w:eastAsia="zh-CN"/>
                    </w:rPr>
                    <w:t>1</w:t>
                  </w:r>
                </w:p>
              </w:tc>
              <w:tc>
                <w:tcPr>
                  <w:tcW w:w="427" w:type="pct"/>
                  <w:shd w:val="clear" w:color="auto" w:fill="auto"/>
                  <w:vAlign w:val="center"/>
                </w:tcPr>
                <w:p w14:paraId="3F14DEB5">
                  <w:pPr>
                    <w:pStyle w:val="30"/>
                    <w:spacing w:line="240" w:lineRule="auto"/>
                    <w:ind w:firstLine="0" w:firstLineChars="0"/>
                    <w:jc w:val="center"/>
                    <w:rPr>
                      <w:rFonts w:hint="default" w:ascii="Times New Roman" w:hAnsi="Times New Roman" w:eastAsia="宋体" w:cs="Times New Roman"/>
                      <w:b w:val="0"/>
                      <w:bCs/>
                      <w:color w:val="000000"/>
                      <w:kern w:val="44"/>
                      <w:sz w:val="21"/>
                      <w:szCs w:val="21"/>
                      <w:u w:val="none" w:color="auto"/>
                      <w:vertAlign w:val="baseline"/>
                      <w:lang w:val="en-US" w:eastAsia="zh-CN" w:bidi="ar-SA"/>
                    </w:rPr>
                  </w:pPr>
                  <w:r>
                    <w:rPr>
                      <w:rFonts w:hint="eastAsia" w:cs="Times New Roman"/>
                      <w:b w:val="0"/>
                      <w:bCs/>
                      <w:color w:val="000000"/>
                      <w:kern w:val="44"/>
                      <w:sz w:val="21"/>
                      <w:szCs w:val="21"/>
                      <w:u w:val="none" w:color="auto"/>
                      <w:vertAlign w:val="baseline"/>
                      <w:lang w:val="en-US" w:eastAsia="zh-CN" w:bidi="ar-SA"/>
                    </w:rPr>
                    <w:t>20.98</w:t>
                  </w:r>
                </w:p>
              </w:tc>
              <w:tc>
                <w:tcPr>
                  <w:tcW w:w="426" w:type="pct"/>
                  <w:vAlign w:val="center"/>
                </w:tcPr>
                <w:p w14:paraId="23EB2E43">
                  <w:pPr>
                    <w:pStyle w:val="30"/>
                    <w:spacing w:line="240" w:lineRule="auto"/>
                    <w:ind w:firstLine="0" w:firstLineChars="0"/>
                    <w:jc w:val="center"/>
                    <w:rPr>
                      <w:rFonts w:hint="default" w:ascii="Times New Roman" w:hAnsi="Times New Roman" w:eastAsia="宋体" w:cs="Times New Roman"/>
                      <w:b w:val="0"/>
                      <w:bCs/>
                      <w:color w:val="000000"/>
                      <w:sz w:val="21"/>
                      <w:szCs w:val="21"/>
                      <w:u w:val="none" w:color="auto"/>
                      <w:vertAlign w:val="baseline"/>
                      <w:lang w:val="en-US" w:eastAsia="zh-CN"/>
                    </w:rPr>
                  </w:pPr>
                  <w:r>
                    <w:rPr>
                      <w:rFonts w:hint="eastAsia" w:cs="Times New Roman"/>
                      <w:b w:val="0"/>
                      <w:bCs/>
                      <w:color w:val="000000"/>
                      <w:sz w:val="21"/>
                      <w:szCs w:val="21"/>
                      <w:u w:val="none" w:color="auto"/>
                      <w:vertAlign w:val="baseline"/>
                      <w:lang w:val="en-US" w:eastAsia="zh-CN"/>
                    </w:rPr>
                    <w:t>46.01</w:t>
                  </w:r>
                </w:p>
              </w:tc>
              <w:tc>
                <w:tcPr>
                  <w:tcW w:w="386" w:type="pct"/>
                  <w:vAlign w:val="center"/>
                </w:tcPr>
                <w:p w14:paraId="6980A79C">
                  <w:pPr>
                    <w:spacing w:line="240" w:lineRule="auto"/>
                    <w:ind w:firstLine="0" w:firstLineChars="0"/>
                    <w:jc w:val="center"/>
                    <w:rPr>
                      <w:rFonts w:hint="default" w:ascii="Times New Roman" w:hAnsi="Times New Roman" w:cs="Times New Roman"/>
                      <w:b w:val="0"/>
                      <w:bCs/>
                      <w:color w:val="000000"/>
                      <w:sz w:val="21"/>
                      <w:szCs w:val="21"/>
                      <w:u w:val="none" w:color="auto"/>
                      <w:vertAlign w:val="baseline"/>
                      <w:lang w:val="en-US"/>
                    </w:rPr>
                  </w:pPr>
                  <w:r>
                    <w:rPr>
                      <w:rFonts w:hint="eastAsia" w:cs="Times New Roman"/>
                      <w:b w:val="0"/>
                      <w:bCs/>
                      <w:color w:val="000000"/>
                      <w:sz w:val="21"/>
                      <w:szCs w:val="21"/>
                      <w:u w:val="none" w:color="auto"/>
                      <w:vertAlign w:val="baseline"/>
                      <w:lang w:val="en-US" w:eastAsia="zh-CN"/>
                    </w:rPr>
                    <w:t>25</w:t>
                  </w:r>
                </w:p>
              </w:tc>
              <w:tc>
                <w:tcPr>
                  <w:tcW w:w="499" w:type="pct"/>
                  <w:vAlign w:val="center"/>
                </w:tcPr>
                <w:p w14:paraId="0173D116">
                  <w:pPr>
                    <w:pStyle w:val="30"/>
                    <w:spacing w:line="240" w:lineRule="auto"/>
                    <w:ind w:firstLine="0" w:firstLineChars="0"/>
                    <w:jc w:val="center"/>
                    <w:rPr>
                      <w:rFonts w:hint="default" w:ascii="Times New Roman" w:hAnsi="Times New Roman" w:eastAsia="宋体" w:cs="Times New Roman"/>
                      <w:b w:val="0"/>
                      <w:bCs/>
                      <w:color w:val="000000"/>
                      <w:sz w:val="21"/>
                      <w:szCs w:val="21"/>
                      <w:u w:val="none" w:color="auto"/>
                      <w:vertAlign w:val="baseline"/>
                      <w:lang w:val="en-US" w:eastAsia="zh-CN"/>
                    </w:rPr>
                  </w:pPr>
                  <w:r>
                    <w:rPr>
                      <w:rFonts w:hint="eastAsia" w:ascii="Times New Roman" w:hAnsi="Times New Roman" w:eastAsia="宋体" w:cs="Times New Roman"/>
                      <w:b w:val="0"/>
                      <w:bCs/>
                      <w:color w:val="000000"/>
                      <w:sz w:val="21"/>
                      <w:szCs w:val="21"/>
                      <w:u w:val="none" w:color="auto"/>
                      <w:vertAlign w:val="baseline"/>
                      <w:lang w:val="en-US" w:eastAsia="zh-CN"/>
                    </w:rPr>
                    <w:t>21.01</w:t>
                  </w:r>
                </w:p>
              </w:tc>
              <w:tc>
                <w:tcPr>
                  <w:tcW w:w="397" w:type="pct"/>
                  <w:vAlign w:val="center"/>
                </w:tcPr>
                <w:p w14:paraId="4E7FE3A9">
                  <w:pPr>
                    <w:pStyle w:val="30"/>
                    <w:spacing w:line="240" w:lineRule="auto"/>
                    <w:ind w:firstLine="0" w:firstLineChars="0"/>
                    <w:jc w:val="center"/>
                    <w:rPr>
                      <w:rFonts w:hint="default" w:ascii="Times New Roman" w:hAnsi="Times New Roman" w:eastAsia="宋体" w:cs="Times New Roman"/>
                      <w:b w:val="0"/>
                      <w:bCs/>
                      <w:color w:val="000000"/>
                      <w:sz w:val="21"/>
                      <w:szCs w:val="21"/>
                      <w:u w:val="none" w:color="auto"/>
                      <w:vertAlign w:val="baseline"/>
                      <w:lang w:val="en-US" w:eastAsia="zh-CN"/>
                    </w:rPr>
                  </w:pPr>
                  <w:r>
                    <w:rPr>
                      <w:rFonts w:hint="eastAsia" w:ascii="Times New Roman" w:hAnsi="Times New Roman" w:eastAsia="宋体" w:cs="Times New Roman"/>
                      <w:b w:val="0"/>
                      <w:bCs/>
                      <w:color w:val="000000"/>
                      <w:sz w:val="21"/>
                      <w:szCs w:val="21"/>
                      <w:u w:val="none" w:color="auto"/>
                      <w:vertAlign w:val="baseline"/>
                      <w:lang w:val="en-US" w:eastAsia="zh-CN"/>
                    </w:rPr>
                    <w:t>1</w:t>
                  </w:r>
                </w:p>
              </w:tc>
            </w:tr>
            <w:tr w14:paraId="4D40A97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16" w:type="pct"/>
                  <w:shd w:val="clear" w:color="auto" w:fill="auto"/>
                  <w:vAlign w:val="center"/>
                </w:tcPr>
                <w:p w14:paraId="74430869">
                  <w:pPr>
                    <w:pStyle w:val="24"/>
                    <w:bidi w:val="0"/>
                    <w:ind w:firstLine="0" w:firstLineChars="0"/>
                    <w:jc w:val="center"/>
                    <w:rPr>
                      <w:rFonts w:hint="eastAsia" w:ascii="Times New Roman" w:hAnsi="Times New Roman" w:eastAsia="仿宋" w:cstheme="minorBidi"/>
                      <w:kern w:val="2"/>
                      <w:sz w:val="21"/>
                      <w:szCs w:val="24"/>
                      <w:lang w:val="en-US" w:eastAsia="zh-CN" w:bidi="ar-SA"/>
                    </w:rPr>
                  </w:pPr>
                  <w:r>
                    <w:rPr>
                      <w:rFonts w:hint="eastAsia"/>
                      <w:lang w:val="en-US" w:eastAsia="zh-CN"/>
                    </w:rPr>
                    <w:t>30</w:t>
                  </w:r>
                </w:p>
              </w:tc>
              <w:tc>
                <w:tcPr>
                  <w:tcW w:w="1060" w:type="pct"/>
                  <w:shd w:val="clear" w:color="auto" w:fill="auto"/>
                  <w:vAlign w:val="center"/>
                </w:tcPr>
                <w:p w14:paraId="5981FE1E">
                  <w:pPr>
                    <w:pStyle w:val="24"/>
                    <w:bidi w:val="0"/>
                    <w:ind w:firstLine="0" w:firstLineChars="0"/>
                    <w:jc w:val="center"/>
                    <w:rPr>
                      <w:rFonts w:hint="default" w:ascii="Times New Roman" w:hAnsi="Times New Roman" w:eastAsia="宋体" w:cs="Times New Roman"/>
                      <w:kern w:val="2"/>
                      <w:sz w:val="21"/>
                      <w:szCs w:val="24"/>
                      <w:lang w:val="en-US" w:eastAsia="zh-CN" w:bidi="ar-SA"/>
                    </w:rPr>
                  </w:pPr>
                  <w:r>
                    <w:rPr>
                      <w:rFonts w:hint="eastAsia"/>
                      <w:lang w:val="en-US" w:eastAsia="zh-CN"/>
                    </w:rPr>
                    <w:t>自动缩孔机</w:t>
                  </w:r>
                </w:p>
              </w:tc>
              <w:tc>
                <w:tcPr>
                  <w:tcW w:w="417" w:type="pct"/>
                  <w:shd w:val="clear" w:color="auto" w:fill="auto"/>
                  <w:vAlign w:val="center"/>
                </w:tcPr>
                <w:p w14:paraId="7AE5BF7C">
                  <w:pPr>
                    <w:pStyle w:val="30"/>
                    <w:spacing w:line="240" w:lineRule="auto"/>
                    <w:ind w:firstLine="0" w:firstLineChars="0"/>
                    <w:jc w:val="center"/>
                    <w:rPr>
                      <w:rFonts w:hint="default" w:ascii="Times New Roman" w:hAnsi="Times New Roman" w:eastAsia="宋体" w:cs="Times New Roman"/>
                      <w:b w:val="0"/>
                      <w:color w:val="000000"/>
                      <w:kern w:val="0"/>
                      <w:sz w:val="21"/>
                      <w:szCs w:val="21"/>
                      <w:u w:val="none" w:color="auto"/>
                      <w:lang w:val="en-US" w:eastAsia="zh-CN" w:bidi="ar-SA"/>
                    </w:rPr>
                  </w:pPr>
                  <w:r>
                    <w:rPr>
                      <w:rFonts w:hint="eastAsia" w:cs="Times New Roman"/>
                      <w:b w:val="0"/>
                      <w:color w:val="000000"/>
                      <w:kern w:val="0"/>
                      <w:sz w:val="21"/>
                      <w:szCs w:val="21"/>
                      <w:u w:val="none" w:color="auto"/>
                      <w:lang w:val="en-US" w:eastAsia="zh-CN" w:bidi="ar-SA"/>
                    </w:rPr>
                    <w:t>70</w:t>
                  </w:r>
                </w:p>
              </w:tc>
              <w:tc>
                <w:tcPr>
                  <w:tcW w:w="436" w:type="pct"/>
                  <w:shd w:val="clear" w:color="auto" w:fill="auto"/>
                  <w:vAlign w:val="center"/>
                </w:tcPr>
                <w:p w14:paraId="4955C22A">
                  <w:pPr>
                    <w:pStyle w:val="30"/>
                    <w:spacing w:line="240" w:lineRule="auto"/>
                    <w:ind w:firstLine="0" w:firstLineChars="0"/>
                    <w:jc w:val="center"/>
                    <w:rPr>
                      <w:rFonts w:hint="default" w:ascii="Times New Roman" w:hAnsi="Times New Roman" w:eastAsia="宋体" w:cs="Times New Roman"/>
                      <w:b w:val="0"/>
                      <w:bCs/>
                      <w:color w:val="000000"/>
                      <w:kern w:val="44"/>
                      <w:sz w:val="21"/>
                      <w:szCs w:val="21"/>
                      <w:u w:val="none" w:color="auto"/>
                      <w:vertAlign w:val="baseline"/>
                      <w:lang w:val="en-US" w:eastAsia="zh-CN" w:bidi="ar-SA"/>
                    </w:rPr>
                  </w:pPr>
                  <w:r>
                    <w:rPr>
                      <w:rFonts w:hint="eastAsia" w:cs="Times New Roman"/>
                      <w:b w:val="0"/>
                      <w:bCs/>
                      <w:color w:val="000000"/>
                      <w:kern w:val="44"/>
                      <w:sz w:val="21"/>
                      <w:szCs w:val="21"/>
                      <w:u w:val="none" w:color="auto"/>
                      <w:vertAlign w:val="baseline"/>
                      <w:lang w:val="en-US" w:eastAsia="zh-CN" w:bidi="ar-SA"/>
                    </w:rPr>
                    <w:t>22.56</w:t>
                  </w:r>
                </w:p>
              </w:tc>
              <w:tc>
                <w:tcPr>
                  <w:tcW w:w="413" w:type="pct"/>
                  <w:shd w:val="clear" w:color="auto" w:fill="auto"/>
                  <w:vAlign w:val="center"/>
                </w:tcPr>
                <w:p w14:paraId="26190571">
                  <w:pPr>
                    <w:pStyle w:val="30"/>
                    <w:spacing w:line="240" w:lineRule="auto"/>
                    <w:ind w:firstLine="0" w:firstLineChars="0"/>
                    <w:jc w:val="center"/>
                    <w:rPr>
                      <w:rFonts w:hint="default" w:ascii="Times New Roman" w:hAnsi="Times New Roman" w:eastAsia="宋体" w:cs="Times New Roman"/>
                      <w:b w:val="0"/>
                      <w:bCs/>
                      <w:color w:val="000000"/>
                      <w:kern w:val="44"/>
                      <w:sz w:val="21"/>
                      <w:szCs w:val="21"/>
                      <w:u w:val="none" w:color="auto"/>
                      <w:vertAlign w:val="baseline"/>
                      <w:lang w:val="en-US" w:eastAsia="zh-CN" w:bidi="ar-SA"/>
                    </w:rPr>
                  </w:pPr>
                  <w:r>
                    <w:rPr>
                      <w:rFonts w:hint="eastAsia" w:cs="Times New Roman"/>
                      <w:b w:val="0"/>
                      <w:bCs/>
                      <w:color w:val="000000"/>
                      <w:kern w:val="44"/>
                      <w:sz w:val="21"/>
                      <w:szCs w:val="21"/>
                      <w:u w:val="none" w:color="auto"/>
                      <w:vertAlign w:val="baseline"/>
                      <w:lang w:val="en-US" w:eastAsia="zh-CN" w:bidi="ar-SA"/>
                    </w:rPr>
                    <w:t>35.59</w:t>
                  </w:r>
                </w:p>
              </w:tc>
              <w:tc>
                <w:tcPr>
                  <w:tcW w:w="217" w:type="pct"/>
                  <w:shd w:val="clear" w:color="auto" w:fill="auto"/>
                  <w:vAlign w:val="center"/>
                </w:tcPr>
                <w:p w14:paraId="37F8FB33">
                  <w:pPr>
                    <w:pStyle w:val="30"/>
                    <w:spacing w:line="240" w:lineRule="auto"/>
                    <w:ind w:firstLine="0" w:firstLineChars="0"/>
                    <w:jc w:val="center"/>
                    <w:rPr>
                      <w:rFonts w:hint="default" w:ascii="Times New Roman" w:hAnsi="Times New Roman" w:eastAsia="宋体" w:cs="Times New Roman"/>
                      <w:b w:val="0"/>
                      <w:bCs/>
                      <w:color w:val="000000"/>
                      <w:kern w:val="44"/>
                      <w:sz w:val="21"/>
                      <w:szCs w:val="21"/>
                      <w:u w:val="none" w:color="auto"/>
                      <w:vertAlign w:val="baseline"/>
                      <w:lang w:val="en-US" w:eastAsia="zh-CN" w:bidi="ar-SA"/>
                    </w:rPr>
                  </w:pPr>
                  <w:r>
                    <w:rPr>
                      <w:rFonts w:hint="eastAsia" w:cs="Times New Roman"/>
                      <w:b w:val="0"/>
                      <w:bCs/>
                      <w:color w:val="000000"/>
                      <w:sz w:val="21"/>
                      <w:szCs w:val="21"/>
                      <w:u w:val="none" w:color="auto"/>
                      <w:vertAlign w:val="baseline"/>
                      <w:lang w:val="en-US" w:eastAsia="zh-CN"/>
                    </w:rPr>
                    <w:t>1</w:t>
                  </w:r>
                </w:p>
              </w:tc>
              <w:tc>
                <w:tcPr>
                  <w:tcW w:w="427" w:type="pct"/>
                  <w:shd w:val="clear" w:color="auto" w:fill="auto"/>
                  <w:vAlign w:val="center"/>
                </w:tcPr>
                <w:p w14:paraId="0A1DCFD3">
                  <w:pPr>
                    <w:pStyle w:val="30"/>
                    <w:spacing w:line="240" w:lineRule="auto"/>
                    <w:ind w:firstLine="0" w:firstLineChars="0"/>
                    <w:jc w:val="center"/>
                    <w:rPr>
                      <w:rFonts w:hint="default" w:ascii="Times New Roman" w:hAnsi="Times New Roman" w:eastAsia="宋体" w:cs="Times New Roman"/>
                      <w:b w:val="0"/>
                      <w:bCs/>
                      <w:color w:val="000000"/>
                      <w:kern w:val="44"/>
                      <w:sz w:val="21"/>
                      <w:szCs w:val="21"/>
                      <w:u w:val="none" w:color="auto"/>
                      <w:vertAlign w:val="baseline"/>
                      <w:lang w:val="en-US" w:eastAsia="zh-CN" w:bidi="ar-SA"/>
                    </w:rPr>
                  </w:pPr>
                  <w:r>
                    <w:rPr>
                      <w:rFonts w:hint="eastAsia" w:cs="Times New Roman"/>
                      <w:b w:val="0"/>
                      <w:bCs/>
                      <w:color w:val="000000"/>
                      <w:kern w:val="44"/>
                      <w:sz w:val="21"/>
                      <w:szCs w:val="21"/>
                      <w:u w:val="none" w:color="auto"/>
                      <w:vertAlign w:val="baseline"/>
                      <w:lang w:val="en-US" w:eastAsia="zh-CN" w:bidi="ar-SA"/>
                    </w:rPr>
                    <w:t>22.56</w:t>
                  </w:r>
                </w:p>
              </w:tc>
              <w:tc>
                <w:tcPr>
                  <w:tcW w:w="426" w:type="pct"/>
                  <w:vAlign w:val="center"/>
                </w:tcPr>
                <w:p w14:paraId="70E9FE7B">
                  <w:pPr>
                    <w:pStyle w:val="30"/>
                    <w:spacing w:line="240" w:lineRule="auto"/>
                    <w:ind w:firstLine="0" w:firstLineChars="0"/>
                    <w:jc w:val="center"/>
                    <w:rPr>
                      <w:rFonts w:hint="default" w:ascii="Times New Roman" w:hAnsi="Times New Roman" w:eastAsia="宋体" w:cs="Times New Roman"/>
                      <w:b w:val="0"/>
                      <w:bCs/>
                      <w:color w:val="000000"/>
                      <w:sz w:val="21"/>
                      <w:szCs w:val="21"/>
                      <w:u w:val="none" w:color="auto"/>
                      <w:vertAlign w:val="baseline"/>
                      <w:lang w:val="en-US" w:eastAsia="zh-CN"/>
                    </w:rPr>
                  </w:pPr>
                  <w:r>
                    <w:rPr>
                      <w:rFonts w:hint="eastAsia" w:cs="Times New Roman"/>
                      <w:b w:val="0"/>
                      <w:bCs/>
                      <w:color w:val="000000"/>
                      <w:sz w:val="21"/>
                      <w:szCs w:val="21"/>
                      <w:u w:val="none" w:color="auto"/>
                      <w:vertAlign w:val="baseline"/>
                      <w:lang w:val="en-US" w:eastAsia="zh-CN"/>
                    </w:rPr>
                    <w:t>40.66</w:t>
                  </w:r>
                </w:p>
              </w:tc>
              <w:tc>
                <w:tcPr>
                  <w:tcW w:w="386" w:type="pct"/>
                  <w:vAlign w:val="center"/>
                </w:tcPr>
                <w:p w14:paraId="3AA29BDA">
                  <w:pPr>
                    <w:spacing w:line="240" w:lineRule="auto"/>
                    <w:ind w:firstLine="0" w:firstLineChars="0"/>
                    <w:jc w:val="center"/>
                    <w:rPr>
                      <w:rFonts w:hint="default" w:ascii="Times New Roman" w:hAnsi="Times New Roman" w:cs="Times New Roman"/>
                      <w:b w:val="0"/>
                      <w:bCs/>
                      <w:color w:val="000000"/>
                      <w:sz w:val="21"/>
                      <w:szCs w:val="21"/>
                      <w:u w:val="none" w:color="auto"/>
                      <w:vertAlign w:val="baseline"/>
                      <w:lang w:val="en-US"/>
                    </w:rPr>
                  </w:pPr>
                  <w:r>
                    <w:rPr>
                      <w:rFonts w:hint="eastAsia" w:cs="Times New Roman"/>
                      <w:b w:val="0"/>
                      <w:bCs/>
                      <w:color w:val="000000"/>
                      <w:sz w:val="21"/>
                      <w:szCs w:val="21"/>
                      <w:u w:val="none" w:color="auto"/>
                      <w:vertAlign w:val="baseline"/>
                      <w:lang w:val="en-US" w:eastAsia="zh-CN"/>
                    </w:rPr>
                    <w:t>25</w:t>
                  </w:r>
                </w:p>
              </w:tc>
              <w:tc>
                <w:tcPr>
                  <w:tcW w:w="499" w:type="pct"/>
                  <w:vAlign w:val="center"/>
                </w:tcPr>
                <w:p w14:paraId="5AD382F3">
                  <w:pPr>
                    <w:pStyle w:val="30"/>
                    <w:spacing w:line="240" w:lineRule="auto"/>
                    <w:ind w:firstLine="0" w:firstLineChars="0"/>
                    <w:jc w:val="center"/>
                    <w:rPr>
                      <w:rFonts w:hint="default" w:ascii="Times New Roman" w:hAnsi="Times New Roman" w:eastAsia="宋体" w:cs="Times New Roman"/>
                      <w:b w:val="0"/>
                      <w:bCs/>
                      <w:color w:val="000000"/>
                      <w:sz w:val="21"/>
                      <w:szCs w:val="21"/>
                      <w:u w:val="none" w:color="auto"/>
                      <w:vertAlign w:val="baseline"/>
                      <w:lang w:val="en-US" w:eastAsia="zh-CN"/>
                    </w:rPr>
                  </w:pPr>
                  <w:r>
                    <w:rPr>
                      <w:rFonts w:hint="eastAsia" w:ascii="Times New Roman" w:hAnsi="Times New Roman" w:eastAsia="宋体" w:cs="Times New Roman"/>
                      <w:b w:val="0"/>
                      <w:bCs/>
                      <w:color w:val="000000"/>
                      <w:sz w:val="21"/>
                      <w:szCs w:val="21"/>
                      <w:u w:val="none" w:color="auto"/>
                      <w:vertAlign w:val="baseline"/>
                      <w:lang w:val="en-US" w:eastAsia="zh-CN"/>
                    </w:rPr>
                    <w:t>15.66</w:t>
                  </w:r>
                </w:p>
              </w:tc>
              <w:tc>
                <w:tcPr>
                  <w:tcW w:w="397" w:type="pct"/>
                  <w:vAlign w:val="center"/>
                </w:tcPr>
                <w:p w14:paraId="6A6A283B">
                  <w:pPr>
                    <w:pStyle w:val="30"/>
                    <w:spacing w:line="240" w:lineRule="auto"/>
                    <w:ind w:firstLine="0" w:firstLineChars="0"/>
                    <w:jc w:val="center"/>
                    <w:rPr>
                      <w:rFonts w:hint="default" w:ascii="Times New Roman" w:hAnsi="Times New Roman" w:eastAsia="宋体" w:cs="Times New Roman"/>
                      <w:b w:val="0"/>
                      <w:bCs/>
                      <w:color w:val="000000"/>
                      <w:sz w:val="21"/>
                      <w:szCs w:val="21"/>
                      <w:u w:val="none" w:color="auto"/>
                      <w:vertAlign w:val="baseline"/>
                      <w:lang w:val="en-US" w:eastAsia="zh-CN"/>
                    </w:rPr>
                  </w:pPr>
                  <w:r>
                    <w:rPr>
                      <w:rFonts w:hint="eastAsia" w:ascii="Times New Roman" w:hAnsi="Times New Roman" w:eastAsia="宋体" w:cs="Times New Roman"/>
                      <w:b w:val="0"/>
                      <w:bCs/>
                      <w:color w:val="000000"/>
                      <w:sz w:val="21"/>
                      <w:szCs w:val="21"/>
                      <w:u w:val="none" w:color="auto"/>
                      <w:vertAlign w:val="baseline"/>
                      <w:lang w:val="en-US" w:eastAsia="zh-CN"/>
                    </w:rPr>
                    <w:t>1</w:t>
                  </w:r>
                </w:p>
              </w:tc>
            </w:tr>
            <w:tr w14:paraId="77A641C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16" w:type="pct"/>
                  <w:shd w:val="clear" w:color="auto" w:fill="auto"/>
                  <w:vAlign w:val="center"/>
                </w:tcPr>
                <w:p w14:paraId="5D46BE0E">
                  <w:pPr>
                    <w:pStyle w:val="24"/>
                    <w:bidi w:val="0"/>
                    <w:ind w:firstLine="0" w:firstLineChars="0"/>
                    <w:jc w:val="center"/>
                    <w:rPr>
                      <w:rFonts w:hint="eastAsia" w:ascii="Times New Roman" w:hAnsi="Times New Roman" w:eastAsia="仿宋" w:cstheme="minorBidi"/>
                      <w:kern w:val="2"/>
                      <w:sz w:val="21"/>
                      <w:szCs w:val="24"/>
                      <w:lang w:val="en-US" w:eastAsia="zh-CN" w:bidi="ar-SA"/>
                    </w:rPr>
                  </w:pPr>
                  <w:r>
                    <w:rPr>
                      <w:rFonts w:hint="eastAsia"/>
                      <w:lang w:val="en-US" w:eastAsia="zh-CN"/>
                    </w:rPr>
                    <w:t>31</w:t>
                  </w:r>
                </w:p>
              </w:tc>
              <w:tc>
                <w:tcPr>
                  <w:tcW w:w="1060" w:type="pct"/>
                  <w:shd w:val="clear" w:color="auto" w:fill="auto"/>
                  <w:vAlign w:val="center"/>
                </w:tcPr>
                <w:p w14:paraId="7B211C0C">
                  <w:pPr>
                    <w:pStyle w:val="24"/>
                    <w:bidi w:val="0"/>
                    <w:ind w:firstLine="0" w:firstLineChars="0"/>
                    <w:jc w:val="center"/>
                    <w:rPr>
                      <w:rFonts w:hint="default" w:ascii="Times New Roman" w:hAnsi="Times New Roman" w:eastAsia="宋体" w:cs="Times New Roman"/>
                      <w:kern w:val="2"/>
                      <w:sz w:val="21"/>
                      <w:szCs w:val="24"/>
                      <w:lang w:val="en-US" w:eastAsia="zh-CN" w:bidi="ar-SA"/>
                    </w:rPr>
                  </w:pPr>
                  <w:r>
                    <w:rPr>
                      <w:rFonts w:hint="eastAsia"/>
                      <w:lang w:val="en-US" w:eastAsia="zh-CN"/>
                    </w:rPr>
                    <w:t>自动扩孔机</w:t>
                  </w:r>
                </w:p>
              </w:tc>
              <w:tc>
                <w:tcPr>
                  <w:tcW w:w="417" w:type="pct"/>
                  <w:shd w:val="clear" w:color="auto" w:fill="auto"/>
                  <w:vAlign w:val="center"/>
                </w:tcPr>
                <w:p w14:paraId="41D91897">
                  <w:pPr>
                    <w:pStyle w:val="30"/>
                    <w:spacing w:line="240" w:lineRule="auto"/>
                    <w:ind w:firstLine="0" w:firstLineChars="0"/>
                    <w:jc w:val="center"/>
                    <w:rPr>
                      <w:rFonts w:hint="default" w:ascii="Times New Roman" w:hAnsi="Times New Roman" w:eastAsia="宋体" w:cs="Times New Roman"/>
                      <w:b w:val="0"/>
                      <w:color w:val="000000"/>
                      <w:kern w:val="0"/>
                      <w:sz w:val="21"/>
                      <w:szCs w:val="21"/>
                      <w:u w:val="none" w:color="auto"/>
                      <w:lang w:val="en-US" w:eastAsia="zh-CN" w:bidi="ar-SA"/>
                    </w:rPr>
                  </w:pPr>
                  <w:r>
                    <w:rPr>
                      <w:rFonts w:hint="eastAsia" w:cs="Times New Roman"/>
                      <w:b w:val="0"/>
                      <w:color w:val="000000"/>
                      <w:kern w:val="0"/>
                      <w:sz w:val="21"/>
                      <w:szCs w:val="21"/>
                      <w:u w:val="none" w:color="auto"/>
                      <w:lang w:val="en-US" w:eastAsia="zh-CN" w:bidi="ar-SA"/>
                    </w:rPr>
                    <w:t>70</w:t>
                  </w:r>
                </w:p>
              </w:tc>
              <w:tc>
                <w:tcPr>
                  <w:tcW w:w="436" w:type="pct"/>
                  <w:shd w:val="clear" w:color="auto" w:fill="auto"/>
                  <w:vAlign w:val="center"/>
                </w:tcPr>
                <w:p w14:paraId="63881FD5">
                  <w:pPr>
                    <w:pStyle w:val="30"/>
                    <w:spacing w:line="240" w:lineRule="auto"/>
                    <w:ind w:firstLine="0" w:firstLineChars="0"/>
                    <w:jc w:val="center"/>
                    <w:rPr>
                      <w:rFonts w:hint="default" w:ascii="Times New Roman" w:hAnsi="Times New Roman" w:eastAsia="宋体" w:cs="Times New Roman"/>
                      <w:b w:val="0"/>
                      <w:bCs/>
                      <w:color w:val="000000"/>
                      <w:kern w:val="44"/>
                      <w:sz w:val="21"/>
                      <w:szCs w:val="21"/>
                      <w:u w:val="none" w:color="auto"/>
                      <w:vertAlign w:val="baseline"/>
                      <w:lang w:val="en-US" w:eastAsia="zh-CN" w:bidi="ar-SA"/>
                    </w:rPr>
                  </w:pPr>
                  <w:r>
                    <w:rPr>
                      <w:rFonts w:hint="eastAsia" w:cs="Times New Roman"/>
                      <w:b w:val="0"/>
                      <w:bCs/>
                      <w:color w:val="000000"/>
                      <w:kern w:val="44"/>
                      <w:sz w:val="21"/>
                      <w:szCs w:val="21"/>
                      <w:u w:val="none" w:color="auto"/>
                      <w:vertAlign w:val="baseline"/>
                      <w:lang w:val="en-US" w:eastAsia="zh-CN" w:bidi="ar-SA"/>
                    </w:rPr>
                    <w:t>24.81</w:t>
                  </w:r>
                </w:p>
              </w:tc>
              <w:tc>
                <w:tcPr>
                  <w:tcW w:w="413" w:type="pct"/>
                  <w:shd w:val="clear" w:color="auto" w:fill="auto"/>
                  <w:vAlign w:val="center"/>
                </w:tcPr>
                <w:p w14:paraId="638BF4C2">
                  <w:pPr>
                    <w:pStyle w:val="30"/>
                    <w:spacing w:line="240" w:lineRule="auto"/>
                    <w:ind w:firstLine="0" w:firstLineChars="0"/>
                    <w:jc w:val="center"/>
                    <w:rPr>
                      <w:rFonts w:hint="default" w:ascii="Times New Roman" w:hAnsi="Times New Roman" w:eastAsia="宋体" w:cs="Times New Roman"/>
                      <w:b w:val="0"/>
                      <w:bCs/>
                      <w:color w:val="000000"/>
                      <w:kern w:val="44"/>
                      <w:sz w:val="21"/>
                      <w:szCs w:val="21"/>
                      <w:u w:val="none" w:color="auto"/>
                      <w:vertAlign w:val="baseline"/>
                      <w:lang w:val="en-US" w:eastAsia="zh-CN" w:bidi="ar-SA"/>
                    </w:rPr>
                  </w:pPr>
                  <w:r>
                    <w:rPr>
                      <w:rFonts w:hint="eastAsia" w:cs="Times New Roman"/>
                      <w:b w:val="0"/>
                      <w:bCs/>
                      <w:color w:val="000000"/>
                      <w:kern w:val="44"/>
                      <w:sz w:val="21"/>
                      <w:szCs w:val="21"/>
                      <w:u w:val="none" w:color="auto"/>
                      <w:vertAlign w:val="baseline"/>
                      <w:lang w:val="en-US" w:eastAsia="zh-CN" w:bidi="ar-SA"/>
                    </w:rPr>
                    <w:t>35.48</w:t>
                  </w:r>
                </w:p>
              </w:tc>
              <w:tc>
                <w:tcPr>
                  <w:tcW w:w="217" w:type="pct"/>
                  <w:shd w:val="clear" w:color="auto" w:fill="auto"/>
                  <w:vAlign w:val="center"/>
                </w:tcPr>
                <w:p w14:paraId="2A8FAF05">
                  <w:pPr>
                    <w:pStyle w:val="30"/>
                    <w:spacing w:line="240" w:lineRule="auto"/>
                    <w:ind w:firstLine="0" w:firstLineChars="0"/>
                    <w:jc w:val="center"/>
                    <w:rPr>
                      <w:rFonts w:hint="default" w:ascii="Times New Roman" w:hAnsi="Times New Roman" w:eastAsia="宋体" w:cs="Times New Roman"/>
                      <w:b w:val="0"/>
                      <w:bCs/>
                      <w:color w:val="000000"/>
                      <w:kern w:val="44"/>
                      <w:sz w:val="21"/>
                      <w:szCs w:val="21"/>
                      <w:u w:val="none" w:color="auto"/>
                      <w:vertAlign w:val="baseline"/>
                      <w:lang w:val="en-US" w:eastAsia="zh-CN" w:bidi="ar-SA"/>
                    </w:rPr>
                  </w:pPr>
                  <w:r>
                    <w:rPr>
                      <w:rFonts w:hint="eastAsia" w:cs="Times New Roman"/>
                      <w:b w:val="0"/>
                      <w:bCs/>
                      <w:color w:val="000000"/>
                      <w:sz w:val="21"/>
                      <w:szCs w:val="21"/>
                      <w:u w:val="none" w:color="auto"/>
                      <w:vertAlign w:val="baseline"/>
                      <w:lang w:val="en-US" w:eastAsia="zh-CN"/>
                    </w:rPr>
                    <w:t>1</w:t>
                  </w:r>
                </w:p>
              </w:tc>
              <w:tc>
                <w:tcPr>
                  <w:tcW w:w="427" w:type="pct"/>
                  <w:shd w:val="clear" w:color="auto" w:fill="auto"/>
                  <w:vAlign w:val="center"/>
                </w:tcPr>
                <w:p w14:paraId="0381FF01">
                  <w:pPr>
                    <w:pStyle w:val="30"/>
                    <w:spacing w:line="240" w:lineRule="auto"/>
                    <w:ind w:firstLine="0" w:firstLineChars="0"/>
                    <w:jc w:val="center"/>
                    <w:rPr>
                      <w:rFonts w:hint="default" w:ascii="Times New Roman" w:hAnsi="Times New Roman" w:eastAsia="宋体" w:cs="Times New Roman"/>
                      <w:b w:val="0"/>
                      <w:bCs/>
                      <w:color w:val="000000"/>
                      <w:kern w:val="44"/>
                      <w:sz w:val="21"/>
                      <w:szCs w:val="21"/>
                      <w:u w:val="none" w:color="auto"/>
                      <w:vertAlign w:val="baseline"/>
                      <w:lang w:val="en-US" w:eastAsia="zh-CN" w:bidi="ar-SA"/>
                    </w:rPr>
                  </w:pPr>
                  <w:r>
                    <w:rPr>
                      <w:rFonts w:hint="eastAsia" w:cs="Times New Roman"/>
                      <w:b w:val="0"/>
                      <w:bCs/>
                      <w:color w:val="000000"/>
                      <w:kern w:val="44"/>
                      <w:sz w:val="21"/>
                      <w:szCs w:val="21"/>
                      <w:u w:val="none" w:color="auto"/>
                      <w:vertAlign w:val="baseline"/>
                      <w:lang w:val="en-US" w:eastAsia="zh-CN" w:bidi="ar-SA"/>
                    </w:rPr>
                    <w:t>24.81</w:t>
                  </w:r>
                </w:p>
              </w:tc>
              <w:tc>
                <w:tcPr>
                  <w:tcW w:w="426" w:type="pct"/>
                  <w:vAlign w:val="center"/>
                </w:tcPr>
                <w:p w14:paraId="1DE6ACB5">
                  <w:pPr>
                    <w:pStyle w:val="30"/>
                    <w:spacing w:line="240" w:lineRule="auto"/>
                    <w:ind w:firstLine="0" w:firstLineChars="0"/>
                    <w:jc w:val="center"/>
                    <w:rPr>
                      <w:rFonts w:hint="default" w:ascii="Times New Roman" w:hAnsi="Times New Roman" w:eastAsia="宋体" w:cs="Times New Roman"/>
                      <w:b w:val="0"/>
                      <w:bCs/>
                      <w:color w:val="000000"/>
                      <w:sz w:val="21"/>
                      <w:szCs w:val="21"/>
                      <w:u w:val="none" w:color="auto"/>
                      <w:vertAlign w:val="baseline"/>
                      <w:lang w:val="en-US" w:eastAsia="zh-CN"/>
                    </w:rPr>
                  </w:pPr>
                  <w:r>
                    <w:rPr>
                      <w:rFonts w:hint="eastAsia" w:cs="Times New Roman"/>
                      <w:b w:val="0"/>
                      <w:bCs/>
                      <w:color w:val="000000"/>
                      <w:sz w:val="21"/>
                      <w:szCs w:val="21"/>
                      <w:u w:val="none" w:color="auto"/>
                      <w:vertAlign w:val="baseline"/>
                      <w:lang w:val="en-US" w:eastAsia="zh-CN"/>
                    </w:rPr>
                    <w:t>40.23</w:t>
                  </w:r>
                </w:p>
              </w:tc>
              <w:tc>
                <w:tcPr>
                  <w:tcW w:w="386" w:type="pct"/>
                  <w:vAlign w:val="center"/>
                </w:tcPr>
                <w:p w14:paraId="6D740BED">
                  <w:pPr>
                    <w:spacing w:line="240" w:lineRule="auto"/>
                    <w:ind w:firstLine="0" w:firstLineChars="0"/>
                    <w:jc w:val="center"/>
                    <w:rPr>
                      <w:rFonts w:hint="default" w:ascii="Times New Roman" w:hAnsi="Times New Roman" w:cs="Times New Roman"/>
                      <w:b w:val="0"/>
                      <w:bCs/>
                      <w:color w:val="000000"/>
                      <w:sz w:val="21"/>
                      <w:szCs w:val="21"/>
                      <w:u w:val="none" w:color="auto"/>
                      <w:vertAlign w:val="baseline"/>
                      <w:lang w:val="en-US"/>
                    </w:rPr>
                  </w:pPr>
                  <w:r>
                    <w:rPr>
                      <w:rFonts w:hint="eastAsia" w:cs="Times New Roman"/>
                      <w:b w:val="0"/>
                      <w:bCs/>
                      <w:color w:val="000000"/>
                      <w:sz w:val="21"/>
                      <w:szCs w:val="21"/>
                      <w:u w:val="none" w:color="auto"/>
                      <w:vertAlign w:val="baseline"/>
                      <w:lang w:val="en-US" w:eastAsia="zh-CN"/>
                    </w:rPr>
                    <w:t>25</w:t>
                  </w:r>
                </w:p>
              </w:tc>
              <w:tc>
                <w:tcPr>
                  <w:tcW w:w="499" w:type="pct"/>
                  <w:vAlign w:val="center"/>
                </w:tcPr>
                <w:p w14:paraId="2EBA93E6">
                  <w:pPr>
                    <w:pStyle w:val="30"/>
                    <w:spacing w:line="240" w:lineRule="auto"/>
                    <w:ind w:firstLine="0" w:firstLineChars="0"/>
                    <w:jc w:val="center"/>
                    <w:rPr>
                      <w:rFonts w:hint="default" w:ascii="Times New Roman" w:hAnsi="Times New Roman" w:eastAsia="宋体" w:cs="Times New Roman"/>
                      <w:b w:val="0"/>
                      <w:bCs/>
                      <w:color w:val="000000"/>
                      <w:sz w:val="21"/>
                      <w:szCs w:val="21"/>
                      <w:u w:val="none" w:color="auto"/>
                      <w:vertAlign w:val="baseline"/>
                      <w:lang w:val="en-US" w:eastAsia="zh-CN"/>
                    </w:rPr>
                  </w:pPr>
                  <w:r>
                    <w:rPr>
                      <w:rFonts w:hint="eastAsia" w:ascii="Times New Roman" w:hAnsi="Times New Roman" w:eastAsia="宋体" w:cs="Times New Roman"/>
                      <w:b w:val="0"/>
                      <w:bCs/>
                      <w:color w:val="000000"/>
                      <w:sz w:val="21"/>
                      <w:szCs w:val="21"/>
                      <w:u w:val="none" w:color="auto"/>
                      <w:vertAlign w:val="baseline"/>
                      <w:lang w:val="en-US" w:eastAsia="zh-CN"/>
                    </w:rPr>
                    <w:t>15.23</w:t>
                  </w:r>
                </w:p>
              </w:tc>
              <w:tc>
                <w:tcPr>
                  <w:tcW w:w="397" w:type="pct"/>
                  <w:vAlign w:val="center"/>
                </w:tcPr>
                <w:p w14:paraId="12620B0A">
                  <w:pPr>
                    <w:pStyle w:val="30"/>
                    <w:spacing w:line="240" w:lineRule="auto"/>
                    <w:ind w:firstLine="0" w:firstLineChars="0"/>
                    <w:jc w:val="center"/>
                    <w:rPr>
                      <w:rFonts w:hint="default" w:ascii="Times New Roman" w:hAnsi="Times New Roman" w:eastAsia="宋体" w:cs="Times New Roman"/>
                      <w:b w:val="0"/>
                      <w:bCs/>
                      <w:color w:val="000000"/>
                      <w:sz w:val="21"/>
                      <w:szCs w:val="21"/>
                      <w:u w:val="none" w:color="auto"/>
                      <w:vertAlign w:val="baseline"/>
                      <w:lang w:val="en-US" w:eastAsia="zh-CN"/>
                    </w:rPr>
                  </w:pPr>
                  <w:r>
                    <w:rPr>
                      <w:rFonts w:hint="eastAsia" w:ascii="Times New Roman" w:hAnsi="Times New Roman" w:eastAsia="宋体" w:cs="Times New Roman"/>
                      <w:b w:val="0"/>
                      <w:bCs/>
                      <w:color w:val="000000"/>
                      <w:sz w:val="21"/>
                      <w:szCs w:val="21"/>
                      <w:u w:val="none" w:color="auto"/>
                      <w:vertAlign w:val="baseline"/>
                      <w:lang w:val="en-US" w:eastAsia="zh-CN"/>
                    </w:rPr>
                    <w:t>1</w:t>
                  </w:r>
                </w:p>
              </w:tc>
            </w:tr>
            <w:tr w14:paraId="3E375B4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16" w:type="pct"/>
                  <w:shd w:val="clear" w:color="auto" w:fill="auto"/>
                  <w:vAlign w:val="center"/>
                </w:tcPr>
                <w:p w14:paraId="02F25F2E">
                  <w:pPr>
                    <w:pStyle w:val="24"/>
                    <w:bidi w:val="0"/>
                    <w:ind w:firstLine="0" w:firstLineChars="0"/>
                    <w:jc w:val="center"/>
                    <w:rPr>
                      <w:rFonts w:hint="eastAsia" w:ascii="Times New Roman" w:hAnsi="Times New Roman" w:eastAsia="仿宋" w:cstheme="minorBidi"/>
                      <w:kern w:val="2"/>
                      <w:sz w:val="21"/>
                      <w:szCs w:val="24"/>
                      <w:lang w:val="en-US" w:eastAsia="zh-CN" w:bidi="ar-SA"/>
                    </w:rPr>
                  </w:pPr>
                  <w:r>
                    <w:rPr>
                      <w:rFonts w:hint="eastAsia"/>
                      <w:lang w:val="en-US" w:eastAsia="zh-CN"/>
                    </w:rPr>
                    <w:t>32</w:t>
                  </w:r>
                </w:p>
              </w:tc>
              <w:tc>
                <w:tcPr>
                  <w:tcW w:w="1060" w:type="pct"/>
                  <w:shd w:val="clear" w:color="auto" w:fill="auto"/>
                  <w:vAlign w:val="center"/>
                </w:tcPr>
                <w:p w14:paraId="0B7A8444">
                  <w:pPr>
                    <w:pStyle w:val="24"/>
                    <w:bidi w:val="0"/>
                    <w:ind w:firstLine="0" w:firstLineChars="0"/>
                    <w:jc w:val="center"/>
                    <w:rPr>
                      <w:rFonts w:hint="default" w:ascii="Times New Roman" w:hAnsi="Times New Roman" w:eastAsia="宋体" w:cs="Times New Roman"/>
                      <w:kern w:val="2"/>
                      <w:sz w:val="21"/>
                      <w:szCs w:val="24"/>
                      <w:lang w:val="en-US" w:eastAsia="zh-CN" w:bidi="ar-SA"/>
                    </w:rPr>
                  </w:pPr>
                  <w:r>
                    <w:rPr>
                      <w:rFonts w:hint="eastAsia"/>
                      <w:lang w:val="en-US" w:eastAsia="zh-CN"/>
                    </w:rPr>
                    <w:t>扩孔机（小孔）</w:t>
                  </w:r>
                </w:p>
              </w:tc>
              <w:tc>
                <w:tcPr>
                  <w:tcW w:w="417" w:type="pct"/>
                  <w:shd w:val="clear" w:color="auto" w:fill="auto"/>
                  <w:vAlign w:val="center"/>
                </w:tcPr>
                <w:p w14:paraId="1403CB0D">
                  <w:pPr>
                    <w:pStyle w:val="30"/>
                    <w:spacing w:line="240" w:lineRule="auto"/>
                    <w:ind w:firstLine="0" w:firstLineChars="0"/>
                    <w:jc w:val="center"/>
                    <w:rPr>
                      <w:rFonts w:hint="default" w:ascii="Times New Roman" w:hAnsi="Times New Roman" w:eastAsia="宋体" w:cs="Times New Roman"/>
                      <w:b w:val="0"/>
                      <w:color w:val="000000"/>
                      <w:kern w:val="0"/>
                      <w:sz w:val="21"/>
                      <w:szCs w:val="21"/>
                      <w:u w:val="none" w:color="auto"/>
                      <w:lang w:val="en-US" w:eastAsia="zh-CN" w:bidi="ar-SA"/>
                    </w:rPr>
                  </w:pPr>
                  <w:r>
                    <w:rPr>
                      <w:rFonts w:hint="eastAsia" w:cs="Times New Roman"/>
                      <w:b w:val="0"/>
                      <w:color w:val="000000"/>
                      <w:kern w:val="0"/>
                      <w:sz w:val="21"/>
                      <w:szCs w:val="21"/>
                      <w:u w:val="none" w:color="auto"/>
                      <w:lang w:val="en-US" w:eastAsia="zh-CN" w:bidi="ar-SA"/>
                    </w:rPr>
                    <w:t>70</w:t>
                  </w:r>
                </w:p>
              </w:tc>
              <w:tc>
                <w:tcPr>
                  <w:tcW w:w="436" w:type="pct"/>
                  <w:shd w:val="clear" w:color="auto" w:fill="auto"/>
                  <w:vAlign w:val="center"/>
                </w:tcPr>
                <w:p w14:paraId="49F02737">
                  <w:pPr>
                    <w:pStyle w:val="30"/>
                    <w:spacing w:line="240" w:lineRule="auto"/>
                    <w:ind w:firstLine="0" w:firstLineChars="0"/>
                    <w:jc w:val="center"/>
                    <w:rPr>
                      <w:rFonts w:hint="default" w:ascii="Times New Roman" w:hAnsi="Times New Roman" w:eastAsia="宋体" w:cs="Times New Roman"/>
                      <w:b w:val="0"/>
                      <w:bCs/>
                      <w:color w:val="000000"/>
                      <w:kern w:val="44"/>
                      <w:sz w:val="21"/>
                      <w:szCs w:val="21"/>
                      <w:u w:val="none" w:color="auto"/>
                      <w:vertAlign w:val="baseline"/>
                      <w:lang w:val="en-US" w:eastAsia="zh-CN" w:bidi="ar-SA"/>
                    </w:rPr>
                  </w:pPr>
                  <w:r>
                    <w:rPr>
                      <w:rFonts w:hint="eastAsia" w:cs="Times New Roman"/>
                      <w:b w:val="0"/>
                      <w:bCs/>
                      <w:color w:val="000000"/>
                      <w:kern w:val="44"/>
                      <w:sz w:val="21"/>
                      <w:szCs w:val="21"/>
                      <w:u w:val="none" w:color="auto"/>
                      <w:vertAlign w:val="baseline"/>
                      <w:lang w:val="en-US" w:eastAsia="zh-CN" w:bidi="ar-SA"/>
                    </w:rPr>
                    <w:t>38.47</w:t>
                  </w:r>
                </w:p>
              </w:tc>
              <w:tc>
                <w:tcPr>
                  <w:tcW w:w="413" w:type="pct"/>
                  <w:shd w:val="clear" w:color="auto" w:fill="auto"/>
                  <w:vAlign w:val="center"/>
                </w:tcPr>
                <w:p w14:paraId="530AD9EA">
                  <w:pPr>
                    <w:pStyle w:val="30"/>
                    <w:spacing w:line="240" w:lineRule="auto"/>
                    <w:ind w:firstLine="0" w:firstLineChars="0"/>
                    <w:jc w:val="center"/>
                    <w:rPr>
                      <w:rFonts w:hint="default" w:ascii="Times New Roman" w:hAnsi="Times New Roman" w:eastAsia="宋体" w:cs="Times New Roman"/>
                      <w:b w:val="0"/>
                      <w:bCs/>
                      <w:color w:val="000000"/>
                      <w:kern w:val="44"/>
                      <w:sz w:val="21"/>
                      <w:szCs w:val="21"/>
                      <w:u w:val="none" w:color="auto"/>
                      <w:vertAlign w:val="baseline"/>
                      <w:lang w:val="en-US" w:eastAsia="zh-CN" w:bidi="ar-SA"/>
                    </w:rPr>
                  </w:pPr>
                  <w:r>
                    <w:rPr>
                      <w:rFonts w:hint="eastAsia" w:cs="Times New Roman"/>
                      <w:b w:val="0"/>
                      <w:bCs/>
                      <w:color w:val="000000"/>
                      <w:kern w:val="44"/>
                      <w:sz w:val="21"/>
                      <w:szCs w:val="21"/>
                      <w:u w:val="none" w:color="auto"/>
                      <w:vertAlign w:val="baseline"/>
                      <w:lang w:val="en-US" w:eastAsia="zh-CN" w:bidi="ar-SA"/>
                    </w:rPr>
                    <w:t>35.67</w:t>
                  </w:r>
                </w:p>
              </w:tc>
              <w:tc>
                <w:tcPr>
                  <w:tcW w:w="217" w:type="pct"/>
                  <w:shd w:val="clear" w:color="auto" w:fill="auto"/>
                  <w:vAlign w:val="center"/>
                </w:tcPr>
                <w:p w14:paraId="6C47EA9B">
                  <w:pPr>
                    <w:pStyle w:val="30"/>
                    <w:spacing w:line="240" w:lineRule="auto"/>
                    <w:ind w:firstLine="0" w:firstLineChars="0"/>
                    <w:jc w:val="center"/>
                    <w:rPr>
                      <w:rFonts w:hint="default" w:ascii="Times New Roman" w:hAnsi="Times New Roman" w:eastAsia="宋体" w:cs="Times New Roman"/>
                      <w:b w:val="0"/>
                      <w:bCs/>
                      <w:color w:val="000000"/>
                      <w:kern w:val="44"/>
                      <w:sz w:val="21"/>
                      <w:szCs w:val="21"/>
                      <w:u w:val="none" w:color="auto"/>
                      <w:vertAlign w:val="baseline"/>
                      <w:lang w:val="en-US" w:eastAsia="zh-CN" w:bidi="ar-SA"/>
                    </w:rPr>
                  </w:pPr>
                  <w:r>
                    <w:rPr>
                      <w:rFonts w:hint="eastAsia" w:cs="Times New Roman"/>
                      <w:b w:val="0"/>
                      <w:bCs/>
                      <w:color w:val="000000"/>
                      <w:sz w:val="21"/>
                      <w:szCs w:val="21"/>
                      <w:u w:val="none" w:color="auto"/>
                      <w:vertAlign w:val="baseline"/>
                      <w:lang w:val="en-US" w:eastAsia="zh-CN"/>
                    </w:rPr>
                    <w:t>1</w:t>
                  </w:r>
                </w:p>
              </w:tc>
              <w:tc>
                <w:tcPr>
                  <w:tcW w:w="427" w:type="pct"/>
                  <w:shd w:val="clear" w:color="auto" w:fill="auto"/>
                  <w:vAlign w:val="center"/>
                </w:tcPr>
                <w:p w14:paraId="38C33010">
                  <w:pPr>
                    <w:pStyle w:val="30"/>
                    <w:spacing w:line="240" w:lineRule="auto"/>
                    <w:ind w:firstLine="0" w:firstLineChars="0"/>
                    <w:jc w:val="center"/>
                    <w:rPr>
                      <w:rFonts w:hint="default" w:ascii="Times New Roman" w:hAnsi="Times New Roman" w:eastAsia="宋体" w:cs="Times New Roman"/>
                      <w:b w:val="0"/>
                      <w:bCs/>
                      <w:color w:val="000000"/>
                      <w:kern w:val="44"/>
                      <w:sz w:val="21"/>
                      <w:szCs w:val="21"/>
                      <w:u w:val="none" w:color="auto"/>
                      <w:vertAlign w:val="baseline"/>
                      <w:lang w:val="en-US" w:eastAsia="zh-CN" w:bidi="ar-SA"/>
                    </w:rPr>
                  </w:pPr>
                  <w:r>
                    <w:rPr>
                      <w:rFonts w:hint="eastAsia" w:cs="Times New Roman"/>
                      <w:b w:val="0"/>
                      <w:bCs/>
                      <w:color w:val="000000"/>
                      <w:kern w:val="44"/>
                      <w:sz w:val="21"/>
                      <w:szCs w:val="21"/>
                      <w:u w:val="none" w:color="auto"/>
                      <w:vertAlign w:val="baseline"/>
                      <w:lang w:val="en-US" w:eastAsia="zh-CN" w:bidi="ar-SA"/>
                    </w:rPr>
                    <w:t>35.67</w:t>
                  </w:r>
                </w:p>
              </w:tc>
              <w:tc>
                <w:tcPr>
                  <w:tcW w:w="426" w:type="pct"/>
                  <w:vAlign w:val="center"/>
                </w:tcPr>
                <w:p w14:paraId="679F9669">
                  <w:pPr>
                    <w:pStyle w:val="30"/>
                    <w:spacing w:line="240" w:lineRule="auto"/>
                    <w:ind w:firstLine="0" w:firstLineChars="0"/>
                    <w:jc w:val="center"/>
                    <w:rPr>
                      <w:rFonts w:hint="default" w:ascii="Times New Roman" w:hAnsi="Times New Roman" w:eastAsia="宋体" w:cs="Times New Roman"/>
                      <w:b w:val="0"/>
                      <w:bCs/>
                      <w:color w:val="000000"/>
                      <w:sz w:val="21"/>
                      <w:szCs w:val="21"/>
                      <w:u w:val="none" w:color="auto"/>
                      <w:vertAlign w:val="baseline"/>
                      <w:lang w:val="en-US" w:eastAsia="zh-CN"/>
                    </w:rPr>
                  </w:pPr>
                  <w:r>
                    <w:rPr>
                      <w:rFonts w:hint="eastAsia" w:cs="Times New Roman"/>
                      <w:b w:val="0"/>
                      <w:bCs/>
                      <w:color w:val="000000"/>
                      <w:sz w:val="21"/>
                      <w:szCs w:val="21"/>
                      <w:u w:val="none" w:color="auto"/>
                      <w:vertAlign w:val="baseline"/>
                      <w:lang w:val="en-US" w:eastAsia="zh-CN"/>
                    </w:rPr>
                    <w:t>38.97</w:t>
                  </w:r>
                </w:p>
              </w:tc>
              <w:tc>
                <w:tcPr>
                  <w:tcW w:w="386" w:type="pct"/>
                  <w:vAlign w:val="center"/>
                </w:tcPr>
                <w:p w14:paraId="39921ABB">
                  <w:pPr>
                    <w:spacing w:line="240" w:lineRule="auto"/>
                    <w:ind w:firstLine="0" w:firstLineChars="0"/>
                    <w:jc w:val="center"/>
                    <w:rPr>
                      <w:rFonts w:hint="default" w:ascii="Times New Roman" w:hAnsi="Times New Roman" w:cs="Times New Roman"/>
                      <w:b w:val="0"/>
                      <w:bCs/>
                      <w:color w:val="000000"/>
                      <w:sz w:val="21"/>
                      <w:szCs w:val="21"/>
                      <w:u w:val="none" w:color="auto"/>
                      <w:vertAlign w:val="baseline"/>
                      <w:lang w:val="en-US"/>
                    </w:rPr>
                  </w:pPr>
                  <w:r>
                    <w:rPr>
                      <w:rFonts w:hint="eastAsia" w:cs="Times New Roman"/>
                      <w:b w:val="0"/>
                      <w:bCs/>
                      <w:color w:val="000000"/>
                      <w:sz w:val="21"/>
                      <w:szCs w:val="21"/>
                      <w:u w:val="none" w:color="auto"/>
                      <w:vertAlign w:val="baseline"/>
                      <w:lang w:val="en-US" w:eastAsia="zh-CN"/>
                    </w:rPr>
                    <w:t>25</w:t>
                  </w:r>
                </w:p>
              </w:tc>
              <w:tc>
                <w:tcPr>
                  <w:tcW w:w="499" w:type="pct"/>
                  <w:vAlign w:val="center"/>
                </w:tcPr>
                <w:p w14:paraId="50DD8E4B">
                  <w:pPr>
                    <w:pStyle w:val="30"/>
                    <w:spacing w:line="240" w:lineRule="auto"/>
                    <w:ind w:firstLine="0" w:firstLineChars="0"/>
                    <w:jc w:val="center"/>
                    <w:rPr>
                      <w:rFonts w:hint="default" w:ascii="Times New Roman" w:hAnsi="Times New Roman" w:eastAsia="宋体" w:cs="Times New Roman"/>
                      <w:b w:val="0"/>
                      <w:bCs/>
                      <w:color w:val="000000"/>
                      <w:sz w:val="21"/>
                      <w:szCs w:val="21"/>
                      <w:u w:val="none" w:color="auto"/>
                      <w:vertAlign w:val="baseline"/>
                      <w:lang w:val="en-US" w:eastAsia="zh-CN"/>
                    </w:rPr>
                  </w:pPr>
                  <w:r>
                    <w:rPr>
                      <w:rFonts w:hint="eastAsia" w:ascii="Times New Roman" w:hAnsi="Times New Roman" w:eastAsia="宋体" w:cs="Times New Roman"/>
                      <w:b w:val="0"/>
                      <w:bCs/>
                      <w:color w:val="000000"/>
                      <w:sz w:val="21"/>
                      <w:szCs w:val="21"/>
                      <w:u w:val="none" w:color="auto"/>
                      <w:vertAlign w:val="baseline"/>
                      <w:lang w:val="en-US" w:eastAsia="zh-CN"/>
                    </w:rPr>
                    <w:t>13.97</w:t>
                  </w:r>
                </w:p>
              </w:tc>
              <w:tc>
                <w:tcPr>
                  <w:tcW w:w="397" w:type="pct"/>
                  <w:vAlign w:val="center"/>
                </w:tcPr>
                <w:p w14:paraId="549DCA7B">
                  <w:pPr>
                    <w:pStyle w:val="30"/>
                    <w:spacing w:line="240" w:lineRule="auto"/>
                    <w:ind w:firstLine="0" w:firstLineChars="0"/>
                    <w:jc w:val="center"/>
                    <w:rPr>
                      <w:rFonts w:hint="default" w:ascii="Times New Roman" w:hAnsi="Times New Roman" w:eastAsia="宋体" w:cs="Times New Roman"/>
                      <w:b w:val="0"/>
                      <w:bCs/>
                      <w:color w:val="000000"/>
                      <w:sz w:val="21"/>
                      <w:szCs w:val="21"/>
                      <w:u w:val="none" w:color="auto"/>
                      <w:vertAlign w:val="baseline"/>
                      <w:lang w:val="en-US" w:eastAsia="zh-CN"/>
                    </w:rPr>
                  </w:pPr>
                  <w:r>
                    <w:rPr>
                      <w:rFonts w:hint="eastAsia" w:ascii="Times New Roman" w:hAnsi="Times New Roman" w:eastAsia="宋体" w:cs="Times New Roman"/>
                      <w:b w:val="0"/>
                      <w:bCs/>
                      <w:color w:val="000000"/>
                      <w:sz w:val="21"/>
                      <w:szCs w:val="21"/>
                      <w:u w:val="none" w:color="auto"/>
                      <w:vertAlign w:val="baseline"/>
                      <w:lang w:val="en-US" w:eastAsia="zh-CN"/>
                    </w:rPr>
                    <w:t>1</w:t>
                  </w:r>
                </w:p>
              </w:tc>
            </w:tr>
            <w:tr w14:paraId="73C54E8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16" w:type="pct"/>
                  <w:shd w:val="clear" w:color="auto" w:fill="auto"/>
                  <w:vAlign w:val="center"/>
                </w:tcPr>
                <w:p w14:paraId="088C4942">
                  <w:pPr>
                    <w:pStyle w:val="24"/>
                    <w:bidi w:val="0"/>
                    <w:ind w:firstLine="0" w:firstLineChars="0"/>
                    <w:jc w:val="center"/>
                    <w:rPr>
                      <w:rFonts w:hint="eastAsia" w:ascii="Times New Roman" w:hAnsi="Times New Roman" w:eastAsia="仿宋" w:cstheme="minorBidi"/>
                      <w:kern w:val="2"/>
                      <w:sz w:val="21"/>
                      <w:szCs w:val="24"/>
                      <w:lang w:val="en-US" w:eastAsia="zh-CN" w:bidi="ar-SA"/>
                    </w:rPr>
                  </w:pPr>
                  <w:r>
                    <w:rPr>
                      <w:rFonts w:hint="eastAsia"/>
                      <w:lang w:val="en-US" w:eastAsia="zh-CN"/>
                    </w:rPr>
                    <w:t>33</w:t>
                  </w:r>
                </w:p>
              </w:tc>
              <w:tc>
                <w:tcPr>
                  <w:tcW w:w="1060" w:type="pct"/>
                  <w:shd w:val="clear" w:color="auto" w:fill="auto"/>
                  <w:vAlign w:val="center"/>
                </w:tcPr>
                <w:p w14:paraId="290A5C66">
                  <w:pPr>
                    <w:pStyle w:val="24"/>
                    <w:bidi w:val="0"/>
                    <w:ind w:firstLine="0" w:firstLineChars="0"/>
                    <w:jc w:val="center"/>
                    <w:rPr>
                      <w:rFonts w:hint="default" w:ascii="Times New Roman" w:hAnsi="Times New Roman" w:eastAsia="宋体" w:cs="Times New Roman"/>
                      <w:kern w:val="2"/>
                      <w:sz w:val="21"/>
                      <w:szCs w:val="24"/>
                      <w:lang w:val="en-US" w:eastAsia="zh-CN" w:bidi="ar-SA"/>
                    </w:rPr>
                  </w:pPr>
                  <w:r>
                    <w:rPr>
                      <w:rFonts w:hint="eastAsia"/>
                      <w:lang w:val="en-US" w:eastAsia="zh-CN"/>
                    </w:rPr>
                    <w:t>手动拉拔机</w:t>
                  </w:r>
                </w:p>
              </w:tc>
              <w:tc>
                <w:tcPr>
                  <w:tcW w:w="417" w:type="pct"/>
                  <w:shd w:val="clear" w:color="auto" w:fill="auto"/>
                  <w:vAlign w:val="center"/>
                </w:tcPr>
                <w:p w14:paraId="71DD238E">
                  <w:pPr>
                    <w:spacing w:line="240" w:lineRule="auto"/>
                    <w:ind w:firstLine="0" w:firstLineChars="0"/>
                    <w:jc w:val="center"/>
                    <w:rPr>
                      <w:rFonts w:hint="default" w:ascii="Times New Roman" w:hAnsi="Times New Roman" w:eastAsia="宋体" w:cs="Times New Roman"/>
                      <w:b w:val="0"/>
                      <w:color w:val="000000"/>
                      <w:kern w:val="0"/>
                      <w:sz w:val="21"/>
                      <w:szCs w:val="21"/>
                      <w:u w:val="none" w:color="auto"/>
                      <w:lang w:val="en-US" w:eastAsia="zh-CN" w:bidi="ar-SA"/>
                    </w:rPr>
                  </w:pPr>
                  <w:r>
                    <w:rPr>
                      <w:rFonts w:hint="eastAsia" w:cs="Times New Roman"/>
                      <w:b w:val="0"/>
                      <w:color w:val="000000"/>
                      <w:kern w:val="0"/>
                      <w:sz w:val="21"/>
                      <w:szCs w:val="21"/>
                      <w:u w:val="none" w:color="auto"/>
                      <w:lang w:val="en-US" w:eastAsia="zh-CN" w:bidi="ar-SA"/>
                    </w:rPr>
                    <w:t>75</w:t>
                  </w:r>
                </w:p>
              </w:tc>
              <w:tc>
                <w:tcPr>
                  <w:tcW w:w="436" w:type="pct"/>
                  <w:shd w:val="clear" w:color="auto" w:fill="auto"/>
                  <w:vAlign w:val="center"/>
                </w:tcPr>
                <w:p w14:paraId="1A4728D7">
                  <w:pPr>
                    <w:pStyle w:val="30"/>
                    <w:spacing w:line="240" w:lineRule="auto"/>
                    <w:ind w:firstLine="0" w:firstLineChars="0"/>
                    <w:jc w:val="center"/>
                    <w:rPr>
                      <w:rFonts w:hint="default" w:ascii="Times New Roman" w:hAnsi="Times New Roman" w:eastAsia="宋体" w:cs="Times New Roman"/>
                      <w:b w:val="0"/>
                      <w:bCs/>
                      <w:color w:val="000000"/>
                      <w:kern w:val="44"/>
                      <w:sz w:val="21"/>
                      <w:szCs w:val="21"/>
                      <w:u w:val="none" w:color="auto"/>
                      <w:vertAlign w:val="baseline"/>
                      <w:lang w:val="en-US" w:eastAsia="zh-CN" w:bidi="ar-SA"/>
                    </w:rPr>
                  </w:pPr>
                  <w:r>
                    <w:rPr>
                      <w:rFonts w:hint="eastAsia" w:cs="Times New Roman"/>
                      <w:b w:val="0"/>
                      <w:bCs/>
                      <w:color w:val="000000"/>
                      <w:kern w:val="44"/>
                      <w:sz w:val="21"/>
                      <w:szCs w:val="21"/>
                      <w:u w:val="none" w:color="auto"/>
                      <w:vertAlign w:val="baseline"/>
                      <w:lang w:val="en-US" w:eastAsia="zh-CN" w:bidi="ar-SA"/>
                    </w:rPr>
                    <w:t>32.22</w:t>
                  </w:r>
                </w:p>
              </w:tc>
              <w:tc>
                <w:tcPr>
                  <w:tcW w:w="413" w:type="pct"/>
                  <w:shd w:val="clear" w:color="auto" w:fill="auto"/>
                  <w:vAlign w:val="center"/>
                </w:tcPr>
                <w:p w14:paraId="3B53BAC9">
                  <w:pPr>
                    <w:pStyle w:val="30"/>
                    <w:spacing w:line="240" w:lineRule="auto"/>
                    <w:ind w:firstLine="0" w:firstLineChars="0"/>
                    <w:jc w:val="center"/>
                    <w:rPr>
                      <w:rFonts w:hint="default" w:ascii="Times New Roman" w:hAnsi="Times New Roman" w:eastAsia="宋体" w:cs="Times New Roman"/>
                      <w:b w:val="0"/>
                      <w:bCs/>
                      <w:color w:val="000000"/>
                      <w:kern w:val="44"/>
                      <w:sz w:val="21"/>
                      <w:szCs w:val="21"/>
                      <w:u w:val="none" w:color="auto"/>
                      <w:vertAlign w:val="baseline"/>
                      <w:lang w:val="en-US" w:eastAsia="zh-CN" w:bidi="ar-SA"/>
                    </w:rPr>
                  </w:pPr>
                  <w:r>
                    <w:rPr>
                      <w:rFonts w:hint="eastAsia" w:cs="Times New Roman"/>
                      <w:b w:val="0"/>
                      <w:bCs/>
                      <w:color w:val="000000"/>
                      <w:kern w:val="44"/>
                      <w:sz w:val="21"/>
                      <w:szCs w:val="21"/>
                      <w:u w:val="none" w:color="auto"/>
                      <w:vertAlign w:val="baseline"/>
                      <w:lang w:val="en-US" w:eastAsia="zh-CN" w:bidi="ar-SA"/>
                    </w:rPr>
                    <w:t>35.38</w:t>
                  </w:r>
                </w:p>
              </w:tc>
              <w:tc>
                <w:tcPr>
                  <w:tcW w:w="217" w:type="pct"/>
                  <w:shd w:val="clear" w:color="auto" w:fill="auto"/>
                  <w:vAlign w:val="center"/>
                </w:tcPr>
                <w:p w14:paraId="68FC61BC">
                  <w:pPr>
                    <w:pStyle w:val="30"/>
                    <w:spacing w:line="240" w:lineRule="auto"/>
                    <w:ind w:firstLine="0" w:firstLineChars="0"/>
                    <w:jc w:val="center"/>
                    <w:rPr>
                      <w:rFonts w:hint="default" w:ascii="Times New Roman" w:hAnsi="Times New Roman" w:eastAsia="宋体" w:cs="Times New Roman"/>
                      <w:b w:val="0"/>
                      <w:bCs/>
                      <w:color w:val="000000"/>
                      <w:kern w:val="44"/>
                      <w:sz w:val="21"/>
                      <w:szCs w:val="21"/>
                      <w:u w:val="none" w:color="auto"/>
                      <w:vertAlign w:val="baseline"/>
                      <w:lang w:val="en-US" w:eastAsia="zh-CN" w:bidi="ar-SA"/>
                    </w:rPr>
                  </w:pPr>
                  <w:r>
                    <w:rPr>
                      <w:rFonts w:hint="eastAsia" w:cs="Times New Roman"/>
                      <w:b w:val="0"/>
                      <w:bCs/>
                      <w:color w:val="000000"/>
                      <w:sz w:val="21"/>
                      <w:szCs w:val="21"/>
                      <w:u w:val="none" w:color="auto"/>
                      <w:vertAlign w:val="baseline"/>
                      <w:lang w:val="en-US" w:eastAsia="zh-CN"/>
                    </w:rPr>
                    <w:t>1</w:t>
                  </w:r>
                </w:p>
              </w:tc>
              <w:tc>
                <w:tcPr>
                  <w:tcW w:w="427" w:type="pct"/>
                  <w:shd w:val="clear" w:color="auto" w:fill="auto"/>
                  <w:vAlign w:val="center"/>
                </w:tcPr>
                <w:p w14:paraId="41385232">
                  <w:pPr>
                    <w:pStyle w:val="30"/>
                    <w:spacing w:line="240" w:lineRule="auto"/>
                    <w:ind w:firstLine="0" w:firstLineChars="0"/>
                    <w:jc w:val="center"/>
                    <w:rPr>
                      <w:rFonts w:hint="default" w:ascii="Times New Roman" w:hAnsi="Times New Roman" w:eastAsia="宋体" w:cs="Times New Roman"/>
                      <w:b w:val="0"/>
                      <w:bCs/>
                      <w:color w:val="000000"/>
                      <w:kern w:val="44"/>
                      <w:sz w:val="21"/>
                      <w:szCs w:val="21"/>
                      <w:u w:val="none" w:color="auto"/>
                      <w:vertAlign w:val="baseline"/>
                      <w:lang w:val="en-US" w:eastAsia="zh-CN" w:bidi="ar-SA"/>
                    </w:rPr>
                  </w:pPr>
                  <w:r>
                    <w:rPr>
                      <w:rFonts w:hint="eastAsia" w:cs="Times New Roman"/>
                      <w:b w:val="0"/>
                      <w:bCs/>
                      <w:color w:val="000000"/>
                      <w:kern w:val="44"/>
                      <w:sz w:val="21"/>
                      <w:szCs w:val="21"/>
                      <w:u w:val="none" w:color="auto"/>
                      <w:vertAlign w:val="baseline"/>
                      <w:lang w:val="en-US" w:eastAsia="zh-CN" w:bidi="ar-SA"/>
                    </w:rPr>
                    <w:t>32.22</w:t>
                  </w:r>
                </w:p>
              </w:tc>
              <w:tc>
                <w:tcPr>
                  <w:tcW w:w="426" w:type="pct"/>
                  <w:vAlign w:val="center"/>
                </w:tcPr>
                <w:p w14:paraId="62DF2C4D">
                  <w:pPr>
                    <w:pStyle w:val="30"/>
                    <w:spacing w:line="240" w:lineRule="auto"/>
                    <w:ind w:firstLine="0" w:firstLineChars="0"/>
                    <w:jc w:val="center"/>
                    <w:rPr>
                      <w:rFonts w:hint="default" w:ascii="Times New Roman" w:hAnsi="Times New Roman" w:eastAsia="宋体" w:cs="Times New Roman"/>
                      <w:b w:val="0"/>
                      <w:bCs/>
                      <w:color w:val="000000"/>
                      <w:sz w:val="21"/>
                      <w:szCs w:val="21"/>
                      <w:u w:val="none" w:color="auto"/>
                      <w:vertAlign w:val="baseline"/>
                      <w:lang w:val="en-US" w:eastAsia="zh-CN"/>
                    </w:rPr>
                  </w:pPr>
                  <w:r>
                    <w:rPr>
                      <w:rFonts w:hint="eastAsia" w:cs="Times New Roman"/>
                      <w:b w:val="0"/>
                      <w:bCs/>
                      <w:color w:val="000000"/>
                      <w:sz w:val="21"/>
                      <w:szCs w:val="21"/>
                      <w:u w:val="none" w:color="auto"/>
                      <w:vertAlign w:val="baseline"/>
                      <w:lang w:val="en-US" w:eastAsia="zh-CN"/>
                    </w:rPr>
                    <w:t>44.27</w:t>
                  </w:r>
                </w:p>
              </w:tc>
              <w:tc>
                <w:tcPr>
                  <w:tcW w:w="386" w:type="pct"/>
                  <w:vAlign w:val="center"/>
                </w:tcPr>
                <w:p w14:paraId="56FD52F3">
                  <w:pPr>
                    <w:spacing w:line="240" w:lineRule="auto"/>
                    <w:ind w:firstLine="0" w:firstLineChars="0"/>
                    <w:jc w:val="center"/>
                    <w:rPr>
                      <w:rFonts w:hint="default" w:ascii="Times New Roman" w:hAnsi="Times New Roman" w:cs="Times New Roman"/>
                      <w:b w:val="0"/>
                      <w:bCs/>
                      <w:color w:val="000000"/>
                      <w:sz w:val="21"/>
                      <w:szCs w:val="21"/>
                      <w:u w:val="none" w:color="auto"/>
                      <w:vertAlign w:val="baseline"/>
                      <w:lang w:val="en-US"/>
                    </w:rPr>
                  </w:pPr>
                  <w:r>
                    <w:rPr>
                      <w:rFonts w:hint="eastAsia" w:cs="Times New Roman"/>
                      <w:b w:val="0"/>
                      <w:bCs/>
                      <w:color w:val="000000"/>
                      <w:sz w:val="21"/>
                      <w:szCs w:val="21"/>
                      <w:u w:val="none" w:color="auto"/>
                      <w:vertAlign w:val="baseline"/>
                      <w:lang w:val="en-US" w:eastAsia="zh-CN"/>
                    </w:rPr>
                    <w:t>25</w:t>
                  </w:r>
                </w:p>
              </w:tc>
              <w:tc>
                <w:tcPr>
                  <w:tcW w:w="499" w:type="pct"/>
                  <w:vAlign w:val="center"/>
                </w:tcPr>
                <w:p w14:paraId="11BF0F03">
                  <w:pPr>
                    <w:pStyle w:val="30"/>
                    <w:spacing w:line="240" w:lineRule="auto"/>
                    <w:ind w:firstLine="0" w:firstLineChars="0"/>
                    <w:jc w:val="center"/>
                    <w:rPr>
                      <w:rFonts w:hint="default" w:ascii="Times New Roman" w:hAnsi="Times New Roman" w:eastAsia="宋体" w:cs="Times New Roman"/>
                      <w:b w:val="0"/>
                      <w:bCs/>
                      <w:color w:val="000000"/>
                      <w:sz w:val="21"/>
                      <w:szCs w:val="21"/>
                      <w:u w:val="none" w:color="auto"/>
                      <w:vertAlign w:val="baseline"/>
                      <w:lang w:val="en-US" w:eastAsia="zh-CN"/>
                    </w:rPr>
                  </w:pPr>
                  <w:r>
                    <w:rPr>
                      <w:rFonts w:hint="eastAsia" w:ascii="Times New Roman" w:hAnsi="Times New Roman" w:eastAsia="宋体" w:cs="Times New Roman"/>
                      <w:b w:val="0"/>
                      <w:bCs/>
                      <w:color w:val="000000"/>
                      <w:sz w:val="21"/>
                      <w:szCs w:val="21"/>
                      <w:u w:val="none" w:color="auto"/>
                      <w:vertAlign w:val="baseline"/>
                      <w:lang w:val="en-US" w:eastAsia="zh-CN"/>
                    </w:rPr>
                    <w:t>19.27</w:t>
                  </w:r>
                </w:p>
              </w:tc>
              <w:tc>
                <w:tcPr>
                  <w:tcW w:w="397" w:type="pct"/>
                  <w:vAlign w:val="center"/>
                </w:tcPr>
                <w:p w14:paraId="486234F6">
                  <w:pPr>
                    <w:pStyle w:val="30"/>
                    <w:spacing w:line="240" w:lineRule="auto"/>
                    <w:ind w:firstLine="0" w:firstLineChars="0"/>
                    <w:jc w:val="center"/>
                    <w:rPr>
                      <w:rFonts w:hint="default" w:ascii="Times New Roman" w:hAnsi="Times New Roman" w:eastAsia="宋体" w:cs="Times New Roman"/>
                      <w:b w:val="0"/>
                      <w:bCs/>
                      <w:color w:val="000000"/>
                      <w:sz w:val="21"/>
                      <w:szCs w:val="21"/>
                      <w:u w:val="none" w:color="auto"/>
                      <w:vertAlign w:val="baseline"/>
                      <w:lang w:val="en-US" w:eastAsia="zh-CN"/>
                    </w:rPr>
                  </w:pPr>
                  <w:r>
                    <w:rPr>
                      <w:rFonts w:hint="eastAsia" w:ascii="Times New Roman" w:hAnsi="Times New Roman" w:eastAsia="宋体" w:cs="Times New Roman"/>
                      <w:b w:val="0"/>
                      <w:bCs/>
                      <w:color w:val="000000"/>
                      <w:sz w:val="21"/>
                      <w:szCs w:val="21"/>
                      <w:u w:val="none" w:color="auto"/>
                      <w:vertAlign w:val="baseline"/>
                      <w:lang w:val="en-US" w:eastAsia="zh-CN"/>
                    </w:rPr>
                    <w:t>1</w:t>
                  </w:r>
                </w:p>
              </w:tc>
            </w:tr>
            <w:tr w14:paraId="72B3E39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16" w:type="pct"/>
                  <w:shd w:val="clear" w:color="auto" w:fill="auto"/>
                  <w:vAlign w:val="center"/>
                </w:tcPr>
                <w:p w14:paraId="1BF56D10">
                  <w:pPr>
                    <w:pStyle w:val="24"/>
                    <w:bidi w:val="0"/>
                    <w:ind w:firstLine="0" w:firstLineChars="0"/>
                    <w:jc w:val="center"/>
                    <w:rPr>
                      <w:rFonts w:hint="eastAsia" w:ascii="Times New Roman" w:hAnsi="Times New Roman" w:eastAsia="仿宋" w:cstheme="minorBidi"/>
                      <w:kern w:val="2"/>
                      <w:sz w:val="21"/>
                      <w:szCs w:val="24"/>
                      <w:lang w:val="en-US" w:eastAsia="zh-CN" w:bidi="ar-SA"/>
                    </w:rPr>
                  </w:pPr>
                  <w:r>
                    <w:rPr>
                      <w:rFonts w:hint="eastAsia"/>
                      <w:lang w:val="en-US" w:eastAsia="zh-CN"/>
                    </w:rPr>
                    <w:t>34</w:t>
                  </w:r>
                </w:p>
              </w:tc>
              <w:tc>
                <w:tcPr>
                  <w:tcW w:w="1060" w:type="pct"/>
                  <w:shd w:val="clear" w:color="auto" w:fill="auto"/>
                  <w:vAlign w:val="center"/>
                </w:tcPr>
                <w:p w14:paraId="50C65A86">
                  <w:pPr>
                    <w:pStyle w:val="24"/>
                    <w:bidi w:val="0"/>
                    <w:ind w:firstLine="0" w:firstLineChars="0"/>
                    <w:jc w:val="center"/>
                    <w:rPr>
                      <w:rFonts w:hint="default" w:ascii="Times New Roman" w:hAnsi="Times New Roman" w:eastAsia="宋体" w:cs="Times New Roman"/>
                      <w:kern w:val="2"/>
                      <w:sz w:val="21"/>
                      <w:szCs w:val="24"/>
                      <w:lang w:val="en-US" w:eastAsia="zh-CN" w:bidi="ar-SA"/>
                    </w:rPr>
                  </w:pPr>
                  <w:r>
                    <w:rPr>
                      <w:rFonts w:hint="eastAsia"/>
                      <w:lang w:val="en-US" w:eastAsia="zh-CN"/>
                    </w:rPr>
                    <w:t>手动拉拔机</w:t>
                  </w:r>
                </w:p>
              </w:tc>
              <w:tc>
                <w:tcPr>
                  <w:tcW w:w="417" w:type="pct"/>
                  <w:shd w:val="clear" w:color="auto" w:fill="auto"/>
                  <w:vAlign w:val="center"/>
                </w:tcPr>
                <w:p w14:paraId="74A648E8">
                  <w:pPr>
                    <w:spacing w:line="240" w:lineRule="auto"/>
                    <w:ind w:firstLine="0" w:firstLineChars="0"/>
                    <w:jc w:val="center"/>
                    <w:rPr>
                      <w:rFonts w:hint="default" w:ascii="Times New Roman" w:hAnsi="Times New Roman" w:eastAsia="宋体" w:cs="Times New Roman"/>
                      <w:b w:val="0"/>
                      <w:color w:val="000000"/>
                      <w:kern w:val="0"/>
                      <w:sz w:val="21"/>
                      <w:szCs w:val="21"/>
                      <w:u w:val="none" w:color="auto"/>
                      <w:lang w:val="en-US" w:eastAsia="zh-CN" w:bidi="ar-SA"/>
                    </w:rPr>
                  </w:pPr>
                  <w:r>
                    <w:rPr>
                      <w:rFonts w:hint="eastAsia" w:cs="Times New Roman"/>
                      <w:b w:val="0"/>
                      <w:color w:val="000000"/>
                      <w:kern w:val="0"/>
                      <w:sz w:val="21"/>
                      <w:szCs w:val="21"/>
                      <w:u w:val="none" w:color="auto"/>
                      <w:lang w:val="en-US" w:eastAsia="zh-CN" w:bidi="ar-SA"/>
                    </w:rPr>
                    <w:t>75</w:t>
                  </w:r>
                </w:p>
              </w:tc>
              <w:tc>
                <w:tcPr>
                  <w:tcW w:w="436" w:type="pct"/>
                  <w:shd w:val="clear" w:color="auto" w:fill="auto"/>
                  <w:vAlign w:val="center"/>
                </w:tcPr>
                <w:p w14:paraId="20C29F0E">
                  <w:pPr>
                    <w:pStyle w:val="30"/>
                    <w:spacing w:line="240" w:lineRule="auto"/>
                    <w:ind w:firstLine="0" w:firstLineChars="0"/>
                    <w:jc w:val="center"/>
                    <w:rPr>
                      <w:rFonts w:hint="default" w:ascii="Times New Roman" w:hAnsi="Times New Roman" w:eastAsia="宋体" w:cs="Times New Roman"/>
                      <w:b w:val="0"/>
                      <w:bCs/>
                      <w:color w:val="000000"/>
                      <w:kern w:val="44"/>
                      <w:sz w:val="21"/>
                      <w:szCs w:val="21"/>
                      <w:u w:val="none" w:color="auto"/>
                      <w:vertAlign w:val="baseline"/>
                      <w:lang w:val="en-US" w:eastAsia="zh-CN" w:bidi="ar-SA"/>
                    </w:rPr>
                  </w:pPr>
                  <w:r>
                    <w:rPr>
                      <w:rFonts w:hint="eastAsia" w:cs="Times New Roman"/>
                      <w:b w:val="0"/>
                      <w:bCs/>
                      <w:color w:val="000000"/>
                      <w:kern w:val="44"/>
                      <w:sz w:val="21"/>
                      <w:szCs w:val="21"/>
                      <w:u w:val="none" w:color="auto"/>
                      <w:vertAlign w:val="baseline"/>
                      <w:lang w:val="en-US" w:eastAsia="zh-CN" w:bidi="ar-SA"/>
                    </w:rPr>
                    <w:t>33.36</w:t>
                  </w:r>
                </w:p>
              </w:tc>
              <w:tc>
                <w:tcPr>
                  <w:tcW w:w="413" w:type="pct"/>
                  <w:shd w:val="clear" w:color="auto" w:fill="auto"/>
                  <w:vAlign w:val="center"/>
                </w:tcPr>
                <w:p w14:paraId="279E281F">
                  <w:pPr>
                    <w:pStyle w:val="30"/>
                    <w:spacing w:line="240" w:lineRule="auto"/>
                    <w:ind w:firstLine="0" w:firstLineChars="0"/>
                    <w:jc w:val="center"/>
                    <w:rPr>
                      <w:rFonts w:hint="default" w:ascii="Times New Roman" w:hAnsi="Times New Roman" w:eastAsia="宋体" w:cs="Times New Roman"/>
                      <w:b w:val="0"/>
                      <w:bCs/>
                      <w:color w:val="000000"/>
                      <w:kern w:val="44"/>
                      <w:sz w:val="21"/>
                      <w:szCs w:val="21"/>
                      <w:u w:val="none" w:color="auto"/>
                      <w:vertAlign w:val="baseline"/>
                      <w:lang w:val="en-US" w:eastAsia="zh-CN" w:bidi="ar-SA"/>
                    </w:rPr>
                  </w:pPr>
                  <w:r>
                    <w:rPr>
                      <w:rFonts w:hint="eastAsia" w:cs="Times New Roman"/>
                      <w:b w:val="0"/>
                      <w:bCs/>
                      <w:color w:val="000000"/>
                      <w:kern w:val="44"/>
                      <w:sz w:val="21"/>
                      <w:szCs w:val="21"/>
                      <w:u w:val="none" w:color="auto"/>
                      <w:vertAlign w:val="baseline"/>
                      <w:lang w:val="en-US" w:eastAsia="zh-CN" w:bidi="ar-SA"/>
                    </w:rPr>
                    <w:t>35.38</w:t>
                  </w:r>
                </w:p>
              </w:tc>
              <w:tc>
                <w:tcPr>
                  <w:tcW w:w="217" w:type="pct"/>
                  <w:shd w:val="clear" w:color="auto" w:fill="auto"/>
                  <w:vAlign w:val="center"/>
                </w:tcPr>
                <w:p w14:paraId="57FF5D4D">
                  <w:pPr>
                    <w:pStyle w:val="30"/>
                    <w:spacing w:line="240" w:lineRule="auto"/>
                    <w:ind w:firstLine="0" w:firstLineChars="0"/>
                    <w:jc w:val="center"/>
                    <w:rPr>
                      <w:rFonts w:hint="default" w:ascii="Times New Roman" w:hAnsi="Times New Roman" w:eastAsia="宋体" w:cs="Times New Roman"/>
                      <w:b w:val="0"/>
                      <w:bCs/>
                      <w:color w:val="000000"/>
                      <w:kern w:val="44"/>
                      <w:sz w:val="21"/>
                      <w:szCs w:val="21"/>
                      <w:u w:val="none" w:color="auto"/>
                      <w:vertAlign w:val="baseline"/>
                      <w:lang w:val="en-US" w:eastAsia="zh-CN" w:bidi="ar-SA"/>
                    </w:rPr>
                  </w:pPr>
                  <w:r>
                    <w:rPr>
                      <w:rFonts w:hint="eastAsia" w:cs="Times New Roman"/>
                      <w:b w:val="0"/>
                      <w:bCs/>
                      <w:color w:val="000000"/>
                      <w:sz w:val="21"/>
                      <w:szCs w:val="21"/>
                      <w:u w:val="none" w:color="auto"/>
                      <w:vertAlign w:val="baseline"/>
                      <w:lang w:val="en-US" w:eastAsia="zh-CN"/>
                    </w:rPr>
                    <w:t>1</w:t>
                  </w:r>
                </w:p>
              </w:tc>
              <w:tc>
                <w:tcPr>
                  <w:tcW w:w="427" w:type="pct"/>
                  <w:shd w:val="clear" w:color="auto" w:fill="auto"/>
                  <w:vAlign w:val="center"/>
                </w:tcPr>
                <w:p w14:paraId="55EC6BB3">
                  <w:pPr>
                    <w:pStyle w:val="30"/>
                    <w:spacing w:line="240" w:lineRule="auto"/>
                    <w:ind w:firstLine="0" w:firstLineChars="0"/>
                    <w:jc w:val="center"/>
                    <w:rPr>
                      <w:rFonts w:hint="default" w:ascii="Times New Roman" w:hAnsi="Times New Roman" w:eastAsia="宋体" w:cs="Times New Roman"/>
                      <w:b w:val="0"/>
                      <w:bCs/>
                      <w:color w:val="000000"/>
                      <w:kern w:val="44"/>
                      <w:sz w:val="21"/>
                      <w:szCs w:val="21"/>
                      <w:u w:val="none" w:color="auto"/>
                      <w:vertAlign w:val="baseline"/>
                      <w:lang w:val="en-US" w:eastAsia="zh-CN" w:bidi="ar-SA"/>
                    </w:rPr>
                  </w:pPr>
                  <w:r>
                    <w:rPr>
                      <w:rFonts w:hint="eastAsia" w:cs="Times New Roman"/>
                      <w:b w:val="0"/>
                      <w:bCs/>
                      <w:color w:val="000000"/>
                      <w:kern w:val="44"/>
                      <w:sz w:val="21"/>
                      <w:szCs w:val="21"/>
                      <w:u w:val="none" w:color="auto"/>
                      <w:vertAlign w:val="baseline"/>
                      <w:lang w:val="en-US" w:eastAsia="zh-CN" w:bidi="ar-SA"/>
                    </w:rPr>
                    <w:t>33.36</w:t>
                  </w:r>
                </w:p>
              </w:tc>
              <w:tc>
                <w:tcPr>
                  <w:tcW w:w="426" w:type="pct"/>
                  <w:vAlign w:val="center"/>
                </w:tcPr>
                <w:p w14:paraId="66660B9A">
                  <w:pPr>
                    <w:pStyle w:val="30"/>
                    <w:spacing w:line="240" w:lineRule="auto"/>
                    <w:ind w:firstLine="0" w:firstLineChars="0"/>
                    <w:jc w:val="center"/>
                    <w:rPr>
                      <w:rFonts w:hint="default" w:ascii="Times New Roman" w:hAnsi="Times New Roman" w:eastAsia="宋体" w:cs="Times New Roman"/>
                      <w:b w:val="0"/>
                      <w:bCs/>
                      <w:color w:val="000000"/>
                      <w:sz w:val="21"/>
                      <w:szCs w:val="21"/>
                      <w:u w:val="none" w:color="auto"/>
                      <w:vertAlign w:val="baseline"/>
                      <w:lang w:val="en-US" w:eastAsia="zh-CN"/>
                    </w:rPr>
                  </w:pPr>
                  <w:r>
                    <w:rPr>
                      <w:rFonts w:hint="eastAsia" w:cs="Times New Roman"/>
                      <w:b w:val="0"/>
                      <w:bCs/>
                      <w:color w:val="000000"/>
                      <w:sz w:val="21"/>
                      <w:szCs w:val="21"/>
                      <w:u w:val="none" w:color="auto"/>
                      <w:vertAlign w:val="baseline"/>
                      <w:lang w:val="en-US" w:eastAsia="zh-CN"/>
                    </w:rPr>
                    <w:t>44.16</w:t>
                  </w:r>
                </w:p>
              </w:tc>
              <w:tc>
                <w:tcPr>
                  <w:tcW w:w="386" w:type="pct"/>
                  <w:vAlign w:val="center"/>
                </w:tcPr>
                <w:p w14:paraId="539CD94F">
                  <w:pPr>
                    <w:spacing w:line="240" w:lineRule="auto"/>
                    <w:ind w:firstLine="0" w:firstLineChars="0"/>
                    <w:jc w:val="center"/>
                    <w:rPr>
                      <w:rFonts w:hint="default" w:ascii="Times New Roman" w:hAnsi="Times New Roman" w:cs="Times New Roman"/>
                      <w:b w:val="0"/>
                      <w:bCs/>
                      <w:color w:val="000000"/>
                      <w:sz w:val="21"/>
                      <w:szCs w:val="21"/>
                      <w:u w:val="none" w:color="auto"/>
                      <w:vertAlign w:val="baseline"/>
                      <w:lang w:val="en-US"/>
                    </w:rPr>
                  </w:pPr>
                  <w:r>
                    <w:rPr>
                      <w:rFonts w:hint="eastAsia" w:cs="Times New Roman"/>
                      <w:b w:val="0"/>
                      <w:bCs/>
                      <w:color w:val="000000"/>
                      <w:sz w:val="21"/>
                      <w:szCs w:val="21"/>
                      <w:u w:val="none" w:color="auto"/>
                      <w:vertAlign w:val="baseline"/>
                      <w:lang w:val="en-US" w:eastAsia="zh-CN"/>
                    </w:rPr>
                    <w:t>25</w:t>
                  </w:r>
                </w:p>
              </w:tc>
              <w:tc>
                <w:tcPr>
                  <w:tcW w:w="499" w:type="pct"/>
                  <w:vAlign w:val="center"/>
                </w:tcPr>
                <w:p w14:paraId="469FEB01">
                  <w:pPr>
                    <w:pStyle w:val="30"/>
                    <w:spacing w:line="240" w:lineRule="auto"/>
                    <w:ind w:firstLine="0" w:firstLineChars="0"/>
                    <w:jc w:val="center"/>
                    <w:rPr>
                      <w:rFonts w:hint="default" w:ascii="Times New Roman" w:hAnsi="Times New Roman" w:eastAsia="宋体" w:cs="Times New Roman"/>
                      <w:b w:val="0"/>
                      <w:bCs/>
                      <w:color w:val="000000"/>
                      <w:sz w:val="21"/>
                      <w:szCs w:val="21"/>
                      <w:u w:val="none" w:color="auto"/>
                      <w:vertAlign w:val="baseline"/>
                      <w:lang w:val="en-US" w:eastAsia="zh-CN"/>
                    </w:rPr>
                  </w:pPr>
                  <w:r>
                    <w:rPr>
                      <w:rFonts w:hint="eastAsia" w:ascii="Times New Roman" w:hAnsi="Times New Roman" w:eastAsia="宋体" w:cs="Times New Roman"/>
                      <w:b w:val="0"/>
                      <w:bCs/>
                      <w:color w:val="000000"/>
                      <w:sz w:val="21"/>
                      <w:szCs w:val="21"/>
                      <w:u w:val="none" w:color="auto"/>
                      <w:vertAlign w:val="baseline"/>
                      <w:lang w:val="en-US" w:eastAsia="zh-CN"/>
                    </w:rPr>
                    <w:t>19.16</w:t>
                  </w:r>
                </w:p>
              </w:tc>
              <w:tc>
                <w:tcPr>
                  <w:tcW w:w="397" w:type="pct"/>
                  <w:vAlign w:val="center"/>
                </w:tcPr>
                <w:p w14:paraId="6D7929FD">
                  <w:pPr>
                    <w:pStyle w:val="30"/>
                    <w:spacing w:line="240" w:lineRule="auto"/>
                    <w:ind w:firstLine="0" w:firstLineChars="0"/>
                    <w:jc w:val="center"/>
                    <w:rPr>
                      <w:rFonts w:hint="default" w:ascii="Times New Roman" w:hAnsi="Times New Roman" w:eastAsia="宋体" w:cs="Times New Roman"/>
                      <w:b w:val="0"/>
                      <w:bCs/>
                      <w:color w:val="000000"/>
                      <w:sz w:val="21"/>
                      <w:szCs w:val="21"/>
                      <w:u w:val="none" w:color="auto"/>
                      <w:vertAlign w:val="baseline"/>
                      <w:lang w:val="en-US" w:eastAsia="zh-CN"/>
                    </w:rPr>
                  </w:pPr>
                  <w:r>
                    <w:rPr>
                      <w:rFonts w:hint="eastAsia" w:ascii="Times New Roman" w:hAnsi="Times New Roman" w:eastAsia="宋体" w:cs="Times New Roman"/>
                      <w:b w:val="0"/>
                      <w:bCs/>
                      <w:color w:val="000000"/>
                      <w:sz w:val="21"/>
                      <w:szCs w:val="21"/>
                      <w:u w:val="none" w:color="auto"/>
                      <w:vertAlign w:val="baseline"/>
                      <w:lang w:val="en-US" w:eastAsia="zh-CN"/>
                    </w:rPr>
                    <w:t>1</w:t>
                  </w:r>
                </w:p>
              </w:tc>
            </w:tr>
            <w:tr w14:paraId="381A974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16" w:type="pct"/>
                  <w:shd w:val="clear" w:color="auto" w:fill="auto"/>
                  <w:vAlign w:val="center"/>
                </w:tcPr>
                <w:p w14:paraId="6A0C62F0">
                  <w:pPr>
                    <w:pStyle w:val="24"/>
                    <w:bidi w:val="0"/>
                    <w:ind w:firstLine="0" w:firstLineChars="0"/>
                    <w:jc w:val="center"/>
                    <w:rPr>
                      <w:rFonts w:hint="eastAsia" w:ascii="Times New Roman" w:hAnsi="Times New Roman" w:eastAsia="仿宋" w:cstheme="minorBidi"/>
                      <w:kern w:val="2"/>
                      <w:sz w:val="21"/>
                      <w:szCs w:val="24"/>
                      <w:lang w:val="en-US" w:eastAsia="zh-CN" w:bidi="ar-SA"/>
                    </w:rPr>
                  </w:pPr>
                  <w:r>
                    <w:rPr>
                      <w:rFonts w:hint="eastAsia"/>
                      <w:lang w:val="en-US" w:eastAsia="zh-CN"/>
                    </w:rPr>
                    <w:t>35</w:t>
                  </w:r>
                </w:p>
              </w:tc>
              <w:tc>
                <w:tcPr>
                  <w:tcW w:w="1060" w:type="pct"/>
                  <w:shd w:val="clear" w:color="auto" w:fill="auto"/>
                  <w:vAlign w:val="center"/>
                </w:tcPr>
                <w:p w14:paraId="0EE516F3">
                  <w:pPr>
                    <w:pStyle w:val="24"/>
                    <w:bidi w:val="0"/>
                    <w:ind w:firstLine="0" w:firstLineChars="0"/>
                    <w:jc w:val="center"/>
                    <w:rPr>
                      <w:rFonts w:hint="default" w:ascii="Times New Roman" w:hAnsi="Times New Roman" w:eastAsia="宋体" w:cs="Times New Roman"/>
                      <w:kern w:val="2"/>
                      <w:sz w:val="21"/>
                      <w:szCs w:val="24"/>
                      <w:lang w:val="en-US" w:eastAsia="zh-CN" w:bidi="ar-SA"/>
                    </w:rPr>
                  </w:pPr>
                  <w:r>
                    <w:rPr>
                      <w:rFonts w:hint="eastAsia"/>
                      <w:lang w:val="en-US" w:eastAsia="zh-CN"/>
                    </w:rPr>
                    <w:t>扩大孔机</w:t>
                  </w:r>
                </w:p>
              </w:tc>
              <w:tc>
                <w:tcPr>
                  <w:tcW w:w="417" w:type="pct"/>
                  <w:shd w:val="clear" w:color="auto" w:fill="auto"/>
                  <w:vAlign w:val="center"/>
                </w:tcPr>
                <w:p w14:paraId="09DDA587">
                  <w:pPr>
                    <w:pStyle w:val="30"/>
                    <w:spacing w:line="240" w:lineRule="auto"/>
                    <w:ind w:firstLine="0" w:firstLineChars="0"/>
                    <w:jc w:val="center"/>
                    <w:rPr>
                      <w:rFonts w:hint="default" w:ascii="Times New Roman" w:hAnsi="Times New Roman" w:eastAsia="宋体" w:cs="Times New Roman"/>
                      <w:b w:val="0"/>
                      <w:color w:val="000000"/>
                      <w:kern w:val="0"/>
                      <w:sz w:val="21"/>
                      <w:szCs w:val="21"/>
                      <w:u w:val="none" w:color="auto"/>
                      <w:lang w:val="en-US" w:eastAsia="zh-CN" w:bidi="ar-SA"/>
                    </w:rPr>
                  </w:pPr>
                  <w:r>
                    <w:rPr>
                      <w:rFonts w:hint="eastAsia" w:cs="Times New Roman"/>
                      <w:b w:val="0"/>
                      <w:color w:val="000000"/>
                      <w:kern w:val="0"/>
                      <w:sz w:val="21"/>
                      <w:szCs w:val="21"/>
                      <w:u w:val="none" w:color="auto"/>
                      <w:lang w:val="en-US" w:eastAsia="zh-CN" w:bidi="ar-SA"/>
                    </w:rPr>
                    <w:t>75</w:t>
                  </w:r>
                </w:p>
              </w:tc>
              <w:tc>
                <w:tcPr>
                  <w:tcW w:w="436" w:type="pct"/>
                  <w:shd w:val="clear" w:color="auto" w:fill="auto"/>
                  <w:vAlign w:val="center"/>
                </w:tcPr>
                <w:p w14:paraId="52BD19D2">
                  <w:pPr>
                    <w:pStyle w:val="30"/>
                    <w:spacing w:line="240" w:lineRule="auto"/>
                    <w:ind w:firstLine="0" w:firstLineChars="0"/>
                    <w:jc w:val="center"/>
                    <w:rPr>
                      <w:rFonts w:hint="default" w:ascii="Times New Roman" w:hAnsi="Times New Roman" w:eastAsia="宋体" w:cs="Times New Roman"/>
                      <w:b w:val="0"/>
                      <w:bCs/>
                      <w:color w:val="000000"/>
                      <w:kern w:val="44"/>
                      <w:sz w:val="21"/>
                      <w:szCs w:val="21"/>
                      <w:u w:val="none" w:color="auto"/>
                      <w:vertAlign w:val="baseline"/>
                      <w:lang w:val="en-US" w:eastAsia="zh-CN" w:bidi="ar-SA"/>
                    </w:rPr>
                  </w:pPr>
                  <w:r>
                    <w:rPr>
                      <w:rFonts w:hint="eastAsia" w:cs="Times New Roman"/>
                      <w:b w:val="0"/>
                      <w:bCs/>
                      <w:color w:val="000000"/>
                      <w:kern w:val="44"/>
                      <w:sz w:val="21"/>
                      <w:szCs w:val="21"/>
                      <w:u w:val="none" w:color="auto"/>
                      <w:vertAlign w:val="baseline"/>
                      <w:lang w:val="en-US" w:eastAsia="zh-CN" w:bidi="ar-SA"/>
                    </w:rPr>
                    <w:t>20.98</w:t>
                  </w:r>
                </w:p>
              </w:tc>
              <w:tc>
                <w:tcPr>
                  <w:tcW w:w="413" w:type="pct"/>
                  <w:shd w:val="clear" w:color="auto" w:fill="auto"/>
                  <w:vAlign w:val="center"/>
                </w:tcPr>
                <w:p w14:paraId="538F6211">
                  <w:pPr>
                    <w:pStyle w:val="30"/>
                    <w:spacing w:line="240" w:lineRule="auto"/>
                    <w:ind w:firstLine="0" w:firstLineChars="0"/>
                    <w:jc w:val="center"/>
                    <w:rPr>
                      <w:rFonts w:hint="default" w:ascii="Times New Roman" w:hAnsi="Times New Roman" w:eastAsia="宋体" w:cs="Times New Roman"/>
                      <w:b w:val="0"/>
                      <w:bCs/>
                      <w:color w:val="000000"/>
                      <w:kern w:val="44"/>
                      <w:sz w:val="21"/>
                      <w:szCs w:val="21"/>
                      <w:u w:val="none" w:color="auto"/>
                      <w:vertAlign w:val="baseline"/>
                      <w:lang w:val="en-US" w:eastAsia="zh-CN" w:bidi="ar-SA"/>
                    </w:rPr>
                  </w:pPr>
                  <w:r>
                    <w:rPr>
                      <w:rFonts w:hint="eastAsia" w:cs="Times New Roman"/>
                      <w:b w:val="0"/>
                      <w:bCs/>
                      <w:color w:val="000000"/>
                      <w:kern w:val="44"/>
                      <w:sz w:val="21"/>
                      <w:szCs w:val="21"/>
                      <w:u w:val="none" w:color="auto"/>
                      <w:vertAlign w:val="baseline"/>
                      <w:lang w:val="en-US" w:eastAsia="zh-CN" w:bidi="ar-SA"/>
                    </w:rPr>
                    <w:t>35.27</w:t>
                  </w:r>
                </w:p>
              </w:tc>
              <w:tc>
                <w:tcPr>
                  <w:tcW w:w="217" w:type="pct"/>
                  <w:shd w:val="clear" w:color="auto" w:fill="auto"/>
                  <w:vAlign w:val="center"/>
                </w:tcPr>
                <w:p w14:paraId="71A11290">
                  <w:pPr>
                    <w:pStyle w:val="30"/>
                    <w:spacing w:line="240" w:lineRule="auto"/>
                    <w:ind w:firstLine="0" w:firstLineChars="0"/>
                    <w:jc w:val="center"/>
                    <w:rPr>
                      <w:rFonts w:hint="default" w:ascii="Times New Roman" w:hAnsi="Times New Roman" w:eastAsia="宋体" w:cs="Times New Roman"/>
                      <w:b w:val="0"/>
                      <w:bCs/>
                      <w:color w:val="000000"/>
                      <w:kern w:val="44"/>
                      <w:sz w:val="21"/>
                      <w:szCs w:val="21"/>
                      <w:u w:val="none" w:color="auto"/>
                      <w:vertAlign w:val="baseline"/>
                      <w:lang w:val="en-US" w:eastAsia="zh-CN" w:bidi="ar-SA"/>
                    </w:rPr>
                  </w:pPr>
                  <w:r>
                    <w:rPr>
                      <w:rFonts w:hint="eastAsia" w:cs="Times New Roman"/>
                      <w:b w:val="0"/>
                      <w:bCs/>
                      <w:color w:val="000000"/>
                      <w:sz w:val="21"/>
                      <w:szCs w:val="21"/>
                      <w:u w:val="none" w:color="auto"/>
                      <w:vertAlign w:val="baseline"/>
                      <w:lang w:val="en-US" w:eastAsia="zh-CN"/>
                    </w:rPr>
                    <w:t>1</w:t>
                  </w:r>
                </w:p>
              </w:tc>
              <w:tc>
                <w:tcPr>
                  <w:tcW w:w="427" w:type="pct"/>
                  <w:shd w:val="clear" w:color="auto" w:fill="auto"/>
                  <w:vAlign w:val="center"/>
                </w:tcPr>
                <w:p w14:paraId="1AB7935F">
                  <w:pPr>
                    <w:pStyle w:val="30"/>
                    <w:spacing w:line="240" w:lineRule="auto"/>
                    <w:ind w:firstLine="0" w:firstLineChars="0"/>
                    <w:jc w:val="center"/>
                    <w:rPr>
                      <w:rFonts w:hint="default" w:ascii="Times New Roman" w:hAnsi="Times New Roman" w:eastAsia="宋体" w:cs="Times New Roman"/>
                      <w:b w:val="0"/>
                      <w:bCs/>
                      <w:color w:val="000000"/>
                      <w:kern w:val="44"/>
                      <w:sz w:val="21"/>
                      <w:szCs w:val="21"/>
                      <w:u w:val="none" w:color="auto"/>
                      <w:vertAlign w:val="baseline"/>
                      <w:lang w:val="en-US" w:eastAsia="zh-CN" w:bidi="ar-SA"/>
                    </w:rPr>
                  </w:pPr>
                  <w:r>
                    <w:rPr>
                      <w:rFonts w:hint="eastAsia" w:cs="Times New Roman"/>
                      <w:b w:val="0"/>
                      <w:bCs/>
                      <w:color w:val="000000"/>
                      <w:kern w:val="44"/>
                      <w:sz w:val="21"/>
                      <w:szCs w:val="21"/>
                      <w:u w:val="none" w:color="auto"/>
                      <w:vertAlign w:val="baseline"/>
                      <w:lang w:val="en-US" w:eastAsia="zh-CN" w:bidi="ar-SA"/>
                    </w:rPr>
                    <w:t>20.98</w:t>
                  </w:r>
                </w:p>
              </w:tc>
              <w:tc>
                <w:tcPr>
                  <w:tcW w:w="426" w:type="pct"/>
                  <w:vAlign w:val="center"/>
                </w:tcPr>
                <w:p w14:paraId="76C0DE63">
                  <w:pPr>
                    <w:pStyle w:val="30"/>
                    <w:spacing w:line="240" w:lineRule="auto"/>
                    <w:ind w:firstLine="0" w:firstLineChars="0"/>
                    <w:jc w:val="center"/>
                    <w:rPr>
                      <w:rFonts w:hint="default" w:ascii="Times New Roman" w:hAnsi="Times New Roman" w:eastAsia="宋体" w:cs="Times New Roman"/>
                      <w:b w:val="0"/>
                      <w:bCs/>
                      <w:color w:val="000000"/>
                      <w:sz w:val="21"/>
                      <w:szCs w:val="21"/>
                      <w:u w:val="none" w:color="auto"/>
                      <w:vertAlign w:val="baseline"/>
                      <w:lang w:val="en-US" w:eastAsia="zh-CN"/>
                    </w:rPr>
                  </w:pPr>
                  <w:r>
                    <w:rPr>
                      <w:rFonts w:hint="eastAsia" w:cs="Times New Roman"/>
                      <w:b w:val="0"/>
                      <w:bCs/>
                      <w:color w:val="000000"/>
                      <w:sz w:val="21"/>
                      <w:szCs w:val="21"/>
                      <w:u w:val="none" w:color="auto"/>
                      <w:vertAlign w:val="baseline"/>
                      <w:lang w:val="en-US" w:eastAsia="zh-CN"/>
                    </w:rPr>
                    <w:t>46.01</w:t>
                  </w:r>
                </w:p>
              </w:tc>
              <w:tc>
                <w:tcPr>
                  <w:tcW w:w="386" w:type="pct"/>
                  <w:vAlign w:val="center"/>
                </w:tcPr>
                <w:p w14:paraId="385FEA3A">
                  <w:pPr>
                    <w:spacing w:line="240" w:lineRule="auto"/>
                    <w:ind w:firstLine="0" w:firstLineChars="0"/>
                    <w:jc w:val="center"/>
                    <w:rPr>
                      <w:rFonts w:hint="default" w:ascii="Times New Roman" w:hAnsi="Times New Roman" w:cs="Times New Roman"/>
                      <w:b w:val="0"/>
                      <w:bCs/>
                      <w:color w:val="000000"/>
                      <w:sz w:val="21"/>
                      <w:szCs w:val="21"/>
                      <w:u w:val="none" w:color="auto"/>
                      <w:vertAlign w:val="baseline"/>
                      <w:lang w:val="en-US"/>
                    </w:rPr>
                  </w:pPr>
                  <w:r>
                    <w:rPr>
                      <w:rFonts w:hint="eastAsia" w:cs="Times New Roman"/>
                      <w:b w:val="0"/>
                      <w:bCs/>
                      <w:color w:val="000000"/>
                      <w:sz w:val="21"/>
                      <w:szCs w:val="21"/>
                      <w:u w:val="none" w:color="auto"/>
                      <w:vertAlign w:val="baseline"/>
                      <w:lang w:val="en-US" w:eastAsia="zh-CN"/>
                    </w:rPr>
                    <w:t>25</w:t>
                  </w:r>
                </w:p>
              </w:tc>
              <w:tc>
                <w:tcPr>
                  <w:tcW w:w="499" w:type="pct"/>
                  <w:vAlign w:val="center"/>
                </w:tcPr>
                <w:p w14:paraId="3D06E3C1">
                  <w:pPr>
                    <w:pStyle w:val="30"/>
                    <w:spacing w:line="240" w:lineRule="auto"/>
                    <w:ind w:firstLine="0" w:firstLineChars="0"/>
                    <w:jc w:val="center"/>
                    <w:rPr>
                      <w:rFonts w:hint="default" w:ascii="Times New Roman" w:hAnsi="Times New Roman" w:eastAsia="宋体" w:cs="Times New Roman"/>
                      <w:b w:val="0"/>
                      <w:bCs/>
                      <w:color w:val="000000"/>
                      <w:sz w:val="21"/>
                      <w:szCs w:val="21"/>
                      <w:u w:val="none" w:color="auto"/>
                      <w:vertAlign w:val="baseline"/>
                      <w:lang w:val="en-US" w:eastAsia="zh-CN"/>
                    </w:rPr>
                  </w:pPr>
                  <w:r>
                    <w:rPr>
                      <w:rFonts w:hint="eastAsia" w:ascii="Times New Roman" w:hAnsi="Times New Roman" w:eastAsia="宋体" w:cs="Times New Roman"/>
                      <w:b w:val="0"/>
                      <w:bCs/>
                      <w:color w:val="000000"/>
                      <w:sz w:val="21"/>
                      <w:szCs w:val="21"/>
                      <w:u w:val="none" w:color="auto"/>
                      <w:vertAlign w:val="baseline"/>
                      <w:lang w:val="en-US" w:eastAsia="zh-CN"/>
                    </w:rPr>
                    <w:t>21.01</w:t>
                  </w:r>
                </w:p>
              </w:tc>
              <w:tc>
                <w:tcPr>
                  <w:tcW w:w="397" w:type="pct"/>
                  <w:vAlign w:val="center"/>
                </w:tcPr>
                <w:p w14:paraId="6E83B6DF">
                  <w:pPr>
                    <w:pStyle w:val="30"/>
                    <w:spacing w:line="240" w:lineRule="auto"/>
                    <w:ind w:firstLine="0" w:firstLineChars="0"/>
                    <w:jc w:val="center"/>
                    <w:rPr>
                      <w:rFonts w:hint="default" w:ascii="Times New Roman" w:hAnsi="Times New Roman" w:eastAsia="宋体" w:cs="Times New Roman"/>
                      <w:b w:val="0"/>
                      <w:bCs/>
                      <w:color w:val="000000"/>
                      <w:sz w:val="21"/>
                      <w:szCs w:val="21"/>
                      <w:u w:val="none" w:color="auto"/>
                      <w:vertAlign w:val="baseline"/>
                      <w:lang w:val="en-US" w:eastAsia="zh-CN"/>
                    </w:rPr>
                  </w:pPr>
                  <w:r>
                    <w:rPr>
                      <w:rFonts w:hint="eastAsia" w:ascii="Times New Roman" w:hAnsi="Times New Roman" w:eastAsia="宋体" w:cs="Times New Roman"/>
                      <w:b w:val="0"/>
                      <w:bCs/>
                      <w:color w:val="000000"/>
                      <w:sz w:val="21"/>
                      <w:szCs w:val="21"/>
                      <w:u w:val="none" w:color="auto"/>
                      <w:vertAlign w:val="baseline"/>
                      <w:lang w:val="en-US" w:eastAsia="zh-CN"/>
                    </w:rPr>
                    <w:t>1</w:t>
                  </w:r>
                </w:p>
              </w:tc>
            </w:tr>
            <w:tr w14:paraId="4DB4496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16" w:type="pct"/>
                  <w:shd w:val="clear" w:color="auto" w:fill="auto"/>
                  <w:vAlign w:val="center"/>
                </w:tcPr>
                <w:p w14:paraId="20CA6192">
                  <w:pPr>
                    <w:pStyle w:val="24"/>
                    <w:bidi w:val="0"/>
                    <w:ind w:firstLine="0" w:firstLineChars="0"/>
                    <w:jc w:val="center"/>
                    <w:rPr>
                      <w:rFonts w:hint="eastAsia" w:ascii="Times New Roman" w:hAnsi="Times New Roman" w:eastAsia="仿宋" w:cstheme="minorBidi"/>
                      <w:kern w:val="2"/>
                      <w:sz w:val="21"/>
                      <w:szCs w:val="24"/>
                      <w:lang w:val="en-US" w:eastAsia="zh-CN" w:bidi="ar-SA"/>
                    </w:rPr>
                  </w:pPr>
                  <w:r>
                    <w:rPr>
                      <w:rFonts w:hint="eastAsia"/>
                      <w:lang w:val="en-US" w:eastAsia="zh-CN"/>
                    </w:rPr>
                    <w:t>36</w:t>
                  </w:r>
                </w:p>
              </w:tc>
              <w:tc>
                <w:tcPr>
                  <w:tcW w:w="1060" w:type="pct"/>
                  <w:shd w:val="clear" w:color="auto" w:fill="auto"/>
                  <w:vAlign w:val="center"/>
                </w:tcPr>
                <w:p w14:paraId="45F1794A">
                  <w:pPr>
                    <w:pStyle w:val="24"/>
                    <w:bidi w:val="0"/>
                    <w:ind w:firstLine="0" w:firstLineChars="0"/>
                    <w:jc w:val="center"/>
                    <w:rPr>
                      <w:rFonts w:hint="default" w:ascii="Times New Roman" w:hAnsi="Times New Roman" w:eastAsia="宋体" w:cs="Times New Roman"/>
                      <w:kern w:val="2"/>
                      <w:sz w:val="21"/>
                      <w:szCs w:val="24"/>
                      <w:lang w:val="en-US" w:eastAsia="zh-CN" w:bidi="ar-SA"/>
                    </w:rPr>
                  </w:pPr>
                  <w:r>
                    <w:rPr>
                      <w:rFonts w:hint="eastAsia"/>
                      <w:lang w:val="en-US" w:eastAsia="zh-CN"/>
                    </w:rPr>
                    <w:t>扩孔机</w:t>
                  </w:r>
                </w:p>
              </w:tc>
              <w:tc>
                <w:tcPr>
                  <w:tcW w:w="417" w:type="pct"/>
                  <w:shd w:val="clear" w:color="auto" w:fill="auto"/>
                  <w:vAlign w:val="center"/>
                </w:tcPr>
                <w:p w14:paraId="4E66749B">
                  <w:pPr>
                    <w:pStyle w:val="30"/>
                    <w:spacing w:line="240" w:lineRule="auto"/>
                    <w:ind w:firstLine="0" w:firstLineChars="0"/>
                    <w:jc w:val="center"/>
                    <w:rPr>
                      <w:rFonts w:hint="default" w:ascii="Times New Roman" w:hAnsi="Times New Roman" w:eastAsia="宋体" w:cs="Times New Roman"/>
                      <w:b w:val="0"/>
                      <w:color w:val="000000"/>
                      <w:kern w:val="0"/>
                      <w:sz w:val="21"/>
                      <w:szCs w:val="21"/>
                      <w:u w:val="none" w:color="auto"/>
                      <w:lang w:val="en-US" w:eastAsia="zh-CN" w:bidi="ar-SA"/>
                    </w:rPr>
                  </w:pPr>
                  <w:r>
                    <w:rPr>
                      <w:rFonts w:hint="eastAsia" w:cs="Times New Roman"/>
                      <w:b w:val="0"/>
                      <w:color w:val="000000"/>
                      <w:kern w:val="0"/>
                      <w:sz w:val="21"/>
                      <w:szCs w:val="21"/>
                      <w:u w:val="none" w:color="auto"/>
                      <w:lang w:val="en-US" w:eastAsia="zh-CN" w:bidi="ar-SA"/>
                    </w:rPr>
                    <w:t>75</w:t>
                  </w:r>
                </w:p>
              </w:tc>
              <w:tc>
                <w:tcPr>
                  <w:tcW w:w="436" w:type="pct"/>
                  <w:shd w:val="clear" w:color="auto" w:fill="auto"/>
                  <w:vAlign w:val="center"/>
                </w:tcPr>
                <w:p w14:paraId="57A3149D">
                  <w:pPr>
                    <w:pStyle w:val="30"/>
                    <w:spacing w:line="240" w:lineRule="auto"/>
                    <w:ind w:firstLine="0" w:firstLineChars="0"/>
                    <w:jc w:val="center"/>
                    <w:rPr>
                      <w:rFonts w:hint="default" w:ascii="Times New Roman" w:hAnsi="Times New Roman" w:eastAsia="宋体" w:cs="Times New Roman"/>
                      <w:b w:val="0"/>
                      <w:bCs/>
                      <w:color w:val="000000"/>
                      <w:kern w:val="44"/>
                      <w:sz w:val="21"/>
                      <w:szCs w:val="21"/>
                      <w:u w:val="none" w:color="auto"/>
                      <w:vertAlign w:val="baseline"/>
                      <w:lang w:val="en-US" w:eastAsia="zh-CN" w:bidi="ar-SA"/>
                    </w:rPr>
                  </w:pPr>
                  <w:r>
                    <w:rPr>
                      <w:rFonts w:hint="eastAsia" w:cs="Times New Roman"/>
                      <w:b w:val="0"/>
                      <w:bCs/>
                      <w:color w:val="000000"/>
                      <w:kern w:val="44"/>
                      <w:sz w:val="21"/>
                      <w:szCs w:val="21"/>
                      <w:u w:val="none" w:color="auto"/>
                      <w:vertAlign w:val="baseline"/>
                      <w:lang w:val="en-US" w:eastAsia="zh-CN" w:bidi="ar-SA"/>
                    </w:rPr>
                    <w:t>31.18</w:t>
                  </w:r>
                </w:p>
              </w:tc>
              <w:tc>
                <w:tcPr>
                  <w:tcW w:w="413" w:type="pct"/>
                  <w:shd w:val="clear" w:color="auto" w:fill="auto"/>
                  <w:vAlign w:val="center"/>
                </w:tcPr>
                <w:p w14:paraId="21DD0275">
                  <w:pPr>
                    <w:pStyle w:val="30"/>
                    <w:spacing w:line="240" w:lineRule="auto"/>
                    <w:ind w:firstLine="0" w:firstLineChars="0"/>
                    <w:jc w:val="center"/>
                    <w:rPr>
                      <w:rFonts w:hint="default" w:ascii="Times New Roman" w:hAnsi="Times New Roman" w:eastAsia="宋体" w:cs="Times New Roman"/>
                      <w:b w:val="0"/>
                      <w:bCs/>
                      <w:color w:val="000000"/>
                      <w:kern w:val="44"/>
                      <w:sz w:val="21"/>
                      <w:szCs w:val="21"/>
                      <w:u w:val="none" w:color="auto"/>
                      <w:vertAlign w:val="baseline"/>
                      <w:lang w:val="en-US" w:eastAsia="zh-CN" w:bidi="ar-SA"/>
                    </w:rPr>
                  </w:pPr>
                  <w:r>
                    <w:rPr>
                      <w:rFonts w:hint="eastAsia" w:cs="Times New Roman"/>
                      <w:b w:val="0"/>
                      <w:bCs/>
                      <w:color w:val="000000"/>
                      <w:kern w:val="44"/>
                      <w:sz w:val="21"/>
                      <w:szCs w:val="21"/>
                      <w:u w:val="none" w:color="auto"/>
                      <w:vertAlign w:val="baseline"/>
                      <w:lang w:val="en-US" w:eastAsia="zh-CN" w:bidi="ar-SA"/>
                    </w:rPr>
                    <w:t>34.73</w:t>
                  </w:r>
                </w:p>
              </w:tc>
              <w:tc>
                <w:tcPr>
                  <w:tcW w:w="217" w:type="pct"/>
                  <w:shd w:val="clear" w:color="auto" w:fill="auto"/>
                  <w:vAlign w:val="center"/>
                </w:tcPr>
                <w:p w14:paraId="09FAE6D3">
                  <w:pPr>
                    <w:pStyle w:val="30"/>
                    <w:spacing w:line="240" w:lineRule="auto"/>
                    <w:ind w:firstLine="0" w:firstLineChars="0"/>
                    <w:jc w:val="center"/>
                    <w:rPr>
                      <w:rFonts w:hint="default" w:ascii="Times New Roman" w:hAnsi="Times New Roman" w:eastAsia="宋体" w:cs="Times New Roman"/>
                      <w:b w:val="0"/>
                      <w:bCs/>
                      <w:color w:val="000000"/>
                      <w:kern w:val="44"/>
                      <w:sz w:val="21"/>
                      <w:szCs w:val="21"/>
                      <w:u w:val="none" w:color="auto"/>
                      <w:vertAlign w:val="baseline"/>
                      <w:lang w:val="en-US" w:eastAsia="zh-CN" w:bidi="ar-SA"/>
                    </w:rPr>
                  </w:pPr>
                  <w:r>
                    <w:rPr>
                      <w:rFonts w:hint="eastAsia" w:cs="Times New Roman"/>
                      <w:b w:val="0"/>
                      <w:bCs/>
                      <w:color w:val="000000"/>
                      <w:sz w:val="21"/>
                      <w:szCs w:val="21"/>
                      <w:u w:val="none" w:color="auto"/>
                      <w:vertAlign w:val="baseline"/>
                      <w:lang w:val="en-US" w:eastAsia="zh-CN"/>
                    </w:rPr>
                    <w:t>1</w:t>
                  </w:r>
                </w:p>
              </w:tc>
              <w:tc>
                <w:tcPr>
                  <w:tcW w:w="427" w:type="pct"/>
                  <w:shd w:val="clear" w:color="auto" w:fill="auto"/>
                  <w:vAlign w:val="center"/>
                </w:tcPr>
                <w:p w14:paraId="4449FE51">
                  <w:pPr>
                    <w:pStyle w:val="30"/>
                    <w:spacing w:line="240" w:lineRule="auto"/>
                    <w:ind w:firstLine="0" w:firstLineChars="0"/>
                    <w:jc w:val="center"/>
                    <w:rPr>
                      <w:rFonts w:hint="default" w:ascii="Times New Roman" w:hAnsi="Times New Roman" w:eastAsia="宋体" w:cs="Times New Roman"/>
                      <w:b w:val="0"/>
                      <w:bCs/>
                      <w:color w:val="000000"/>
                      <w:kern w:val="44"/>
                      <w:sz w:val="21"/>
                      <w:szCs w:val="21"/>
                      <w:u w:val="none" w:color="auto"/>
                      <w:vertAlign w:val="baseline"/>
                      <w:lang w:val="en-US" w:eastAsia="zh-CN" w:bidi="ar-SA"/>
                    </w:rPr>
                  </w:pPr>
                  <w:r>
                    <w:rPr>
                      <w:rFonts w:hint="eastAsia" w:cs="Times New Roman"/>
                      <w:b w:val="0"/>
                      <w:bCs/>
                      <w:color w:val="000000"/>
                      <w:kern w:val="44"/>
                      <w:sz w:val="21"/>
                      <w:szCs w:val="21"/>
                      <w:u w:val="none" w:color="auto"/>
                      <w:vertAlign w:val="baseline"/>
                      <w:lang w:val="en-US" w:eastAsia="zh-CN" w:bidi="ar-SA"/>
                    </w:rPr>
                    <w:t>31.18</w:t>
                  </w:r>
                </w:p>
              </w:tc>
              <w:tc>
                <w:tcPr>
                  <w:tcW w:w="426" w:type="pct"/>
                  <w:vAlign w:val="center"/>
                </w:tcPr>
                <w:p w14:paraId="0BD5E243">
                  <w:pPr>
                    <w:pStyle w:val="30"/>
                    <w:spacing w:line="240" w:lineRule="auto"/>
                    <w:ind w:firstLine="0" w:firstLineChars="0"/>
                    <w:jc w:val="center"/>
                    <w:rPr>
                      <w:rFonts w:hint="default" w:ascii="Times New Roman" w:hAnsi="Times New Roman" w:eastAsia="宋体" w:cs="Times New Roman"/>
                      <w:b w:val="0"/>
                      <w:bCs/>
                      <w:color w:val="000000"/>
                      <w:sz w:val="21"/>
                      <w:szCs w:val="21"/>
                      <w:u w:val="none" w:color="auto"/>
                      <w:vertAlign w:val="baseline"/>
                      <w:lang w:val="en-US" w:eastAsia="zh-CN"/>
                    </w:rPr>
                  </w:pPr>
                  <w:r>
                    <w:rPr>
                      <w:rFonts w:hint="eastAsia" w:cs="Times New Roman"/>
                      <w:b w:val="0"/>
                      <w:bCs/>
                      <w:color w:val="000000"/>
                      <w:sz w:val="21"/>
                      <w:szCs w:val="21"/>
                      <w:u w:val="none" w:color="auto"/>
                      <w:vertAlign w:val="baseline"/>
                      <w:lang w:val="en-US" w:eastAsia="zh-CN"/>
                    </w:rPr>
                    <w:t>44.37</w:t>
                  </w:r>
                </w:p>
              </w:tc>
              <w:tc>
                <w:tcPr>
                  <w:tcW w:w="386" w:type="pct"/>
                  <w:vAlign w:val="center"/>
                </w:tcPr>
                <w:p w14:paraId="5CF4283D">
                  <w:pPr>
                    <w:spacing w:line="240" w:lineRule="auto"/>
                    <w:ind w:firstLine="0" w:firstLineChars="0"/>
                    <w:jc w:val="center"/>
                    <w:rPr>
                      <w:rFonts w:hint="default" w:ascii="Times New Roman" w:hAnsi="Times New Roman" w:cs="Times New Roman"/>
                      <w:b w:val="0"/>
                      <w:bCs/>
                      <w:color w:val="000000"/>
                      <w:sz w:val="21"/>
                      <w:szCs w:val="21"/>
                      <w:u w:val="none" w:color="auto"/>
                      <w:vertAlign w:val="baseline"/>
                      <w:lang w:val="en-US"/>
                    </w:rPr>
                  </w:pPr>
                  <w:r>
                    <w:rPr>
                      <w:rFonts w:hint="eastAsia" w:cs="Times New Roman"/>
                      <w:b w:val="0"/>
                      <w:bCs/>
                      <w:color w:val="000000"/>
                      <w:sz w:val="21"/>
                      <w:szCs w:val="21"/>
                      <w:u w:val="none" w:color="auto"/>
                      <w:vertAlign w:val="baseline"/>
                      <w:lang w:val="en-US" w:eastAsia="zh-CN"/>
                    </w:rPr>
                    <w:t>25</w:t>
                  </w:r>
                </w:p>
              </w:tc>
              <w:tc>
                <w:tcPr>
                  <w:tcW w:w="499" w:type="pct"/>
                  <w:vAlign w:val="center"/>
                </w:tcPr>
                <w:p w14:paraId="1A9C56A5">
                  <w:pPr>
                    <w:pStyle w:val="30"/>
                    <w:spacing w:line="240" w:lineRule="auto"/>
                    <w:ind w:firstLine="0" w:firstLineChars="0"/>
                    <w:jc w:val="center"/>
                    <w:rPr>
                      <w:rFonts w:hint="default" w:ascii="Times New Roman" w:hAnsi="Times New Roman" w:eastAsia="宋体" w:cs="Times New Roman"/>
                      <w:b w:val="0"/>
                      <w:bCs/>
                      <w:color w:val="000000"/>
                      <w:sz w:val="21"/>
                      <w:szCs w:val="21"/>
                      <w:u w:val="none" w:color="auto"/>
                      <w:vertAlign w:val="baseline"/>
                      <w:lang w:val="en-US" w:eastAsia="zh-CN"/>
                    </w:rPr>
                  </w:pPr>
                  <w:r>
                    <w:rPr>
                      <w:rFonts w:hint="eastAsia" w:ascii="Times New Roman" w:hAnsi="Times New Roman" w:eastAsia="宋体" w:cs="Times New Roman"/>
                      <w:b w:val="0"/>
                      <w:bCs/>
                      <w:color w:val="000000"/>
                      <w:sz w:val="21"/>
                      <w:szCs w:val="21"/>
                      <w:u w:val="none" w:color="auto"/>
                      <w:vertAlign w:val="baseline"/>
                      <w:lang w:val="en-US" w:eastAsia="zh-CN"/>
                    </w:rPr>
                    <w:t>19.37</w:t>
                  </w:r>
                </w:p>
              </w:tc>
              <w:tc>
                <w:tcPr>
                  <w:tcW w:w="397" w:type="pct"/>
                  <w:vAlign w:val="center"/>
                </w:tcPr>
                <w:p w14:paraId="058178AD">
                  <w:pPr>
                    <w:pStyle w:val="30"/>
                    <w:spacing w:line="240" w:lineRule="auto"/>
                    <w:ind w:firstLine="0" w:firstLineChars="0"/>
                    <w:jc w:val="center"/>
                    <w:rPr>
                      <w:rFonts w:hint="default" w:ascii="Times New Roman" w:hAnsi="Times New Roman" w:eastAsia="宋体" w:cs="Times New Roman"/>
                      <w:b w:val="0"/>
                      <w:bCs/>
                      <w:color w:val="000000"/>
                      <w:sz w:val="21"/>
                      <w:szCs w:val="21"/>
                      <w:u w:val="none" w:color="auto"/>
                      <w:vertAlign w:val="baseline"/>
                      <w:lang w:val="en-US" w:eastAsia="zh-CN"/>
                    </w:rPr>
                  </w:pPr>
                  <w:r>
                    <w:rPr>
                      <w:rFonts w:hint="eastAsia" w:ascii="Times New Roman" w:hAnsi="Times New Roman" w:eastAsia="宋体" w:cs="Times New Roman"/>
                      <w:b w:val="0"/>
                      <w:bCs/>
                      <w:color w:val="000000"/>
                      <w:sz w:val="21"/>
                      <w:szCs w:val="21"/>
                      <w:u w:val="none" w:color="auto"/>
                      <w:vertAlign w:val="baseline"/>
                      <w:lang w:val="en-US" w:eastAsia="zh-CN"/>
                    </w:rPr>
                    <w:t>1</w:t>
                  </w:r>
                </w:p>
              </w:tc>
            </w:tr>
            <w:tr w14:paraId="7837E60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16" w:type="pct"/>
                  <w:shd w:val="clear" w:color="auto" w:fill="auto"/>
                  <w:vAlign w:val="center"/>
                </w:tcPr>
                <w:p w14:paraId="1994BE67">
                  <w:pPr>
                    <w:pStyle w:val="24"/>
                    <w:bidi w:val="0"/>
                    <w:ind w:firstLine="0" w:firstLineChars="0"/>
                    <w:jc w:val="center"/>
                    <w:rPr>
                      <w:rFonts w:hint="eastAsia" w:ascii="Times New Roman" w:hAnsi="Times New Roman" w:eastAsia="仿宋" w:cstheme="minorBidi"/>
                      <w:kern w:val="2"/>
                      <w:sz w:val="21"/>
                      <w:szCs w:val="24"/>
                      <w:lang w:val="en-US" w:eastAsia="zh-CN" w:bidi="ar-SA"/>
                    </w:rPr>
                  </w:pPr>
                  <w:r>
                    <w:rPr>
                      <w:rFonts w:hint="eastAsia"/>
                      <w:lang w:val="en-US" w:eastAsia="zh-CN"/>
                    </w:rPr>
                    <w:t>37</w:t>
                  </w:r>
                </w:p>
              </w:tc>
              <w:tc>
                <w:tcPr>
                  <w:tcW w:w="1060" w:type="pct"/>
                  <w:shd w:val="clear" w:color="auto" w:fill="auto"/>
                  <w:vAlign w:val="center"/>
                </w:tcPr>
                <w:p w14:paraId="197AF2DA">
                  <w:pPr>
                    <w:pStyle w:val="24"/>
                    <w:bidi w:val="0"/>
                    <w:ind w:firstLine="0" w:firstLineChars="0"/>
                    <w:jc w:val="center"/>
                    <w:rPr>
                      <w:rFonts w:hint="default" w:ascii="Times New Roman" w:hAnsi="Times New Roman" w:eastAsia="宋体" w:cs="Times New Roman"/>
                      <w:kern w:val="2"/>
                      <w:sz w:val="21"/>
                      <w:szCs w:val="24"/>
                      <w:lang w:val="en-US" w:eastAsia="zh-CN" w:bidi="ar-SA"/>
                    </w:rPr>
                  </w:pPr>
                  <w:r>
                    <w:rPr>
                      <w:rFonts w:hint="eastAsia"/>
                      <w:lang w:val="en-US" w:eastAsia="zh-CN"/>
                    </w:rPr>
                    <w:t>自动打头机</w:t>
                  </w:r>
                </w:p>
              </w:tc>
              <w:tc>
                <w:tcPr>
                  <w:tcW w:w="417" w:type="pct"/>
                  <w:shd w:val="clear" w:color="auto" w:fill="auto"/>
                  <w:vAlign w:val="center"/>
                </w:tcPr>
                <w:p w14:paraId="2FC7C32A">
                  <w:pPr>
                    <w:pStyle w:val="30"/>
                    <w:spacing w:line="240" w:lineRule="auto"/>
                    <w:ind w:firstLine="0" w:firstLineChars="0"/>
                    <w:jc w:val="center"/>
                    <w:rPr>
                      <w:rFonts w:hint="default" w:ascii="Times New Roman" w:hAnsi="Times New Roman" w:eastAsia="宋体" w:cs="Times New Roman"/>
                      <w:b w:val="0"/>
                      <w:color w:val="000000"/>
                      <w:kern w:val="0"/>
                      <w:sz w:val="21"/>
                      <w:szCs w:val="21"/>
                      <w:u w:val="none" w:color="auto"/>
                      <w:lang w:val="en-US" w:eastAsia="zh-CN" w:bidi="ar-SA"/>
                    </w:rPr>
                  </w:pPr>
                  <w:r>
                    <w:rPr>
                      <w:rFonts w:hint="eastAsia" w:cs="Times New Roman"/>
                      <w:b w:val="0"/>
                      <w:color w:val="000000"/>
                      <w:kern w:val="0"/>
                      <w:sz w:val="21"/>
                      <w:szCs w:val="21"/>
                      <w:u w:val="none" w:color="auto"/>
                      <w:lang w:val="en-US" w:eastAsia="zh-CN" w:bidi="ar-SA"/>
                    </w:rPr>
                    <w:t>70</w:t>
                  </w:r>
                </w:p>
              </w:tc>
              <w:tc>
                <w:tcPr>
                  <w:tcW w:w="436" w:type="pct"/>
                  <w:shd w:val="clear" w:color="auto" w:fill="auto"/>
                  <w:vAlign w:val="center"/>
                </w:tcPr>
                <w:p w14:paraId="68DD1BA9">
                  <w:pPr>
                    <w:pStyle w:val="30"/>
                    <w:spacing w:line="240" w:lineRule="auto"/>
                    <w:ind w:firstLine="0" w:firstLineChars="0"/>
                    <w:jc w:val="center"/>
                    <w:rPr>
                      <w:rFonts w:hint="default" w:ascii="Times New Roman" w:hAnsi="Times New Roman" w:eastAsia="宋体" w:cs="Times New Roman"/>
                      <w:b w:val="0"/>
                      <w:bCs/>
                      <w:color w:val="000000"/>
                      <w:kern w:val="44"/>
                      <w:sz w:val="21"/>
                      <w:szCs w:val="21"/>
                      <w:u w:val="none" w:color="auto"/>
                      <w:vertAlign w:val="baseline"/>
                      <w:lang w:val="en-US" w:eastAsia="zh-CN" w:bidi="ar-SA"/>
                    </w:rPr>
                  </w:pPr>
                  <w:r>
                    <w:rPr>
                      <w:rFonts w:hint="eastAsia" w:cs="Times New Roman"/>
                      <w:b w:val="0"/>
                      <w:bCs/>
                      <w:color w:val="000000"/>
                      <w:kern w:val="44"/>
                      <w:sz w:val="21"/>
                      <w:szCs w:val="21"/>
                      <w:u w:val="none" w:color="auto"/>
                      <w:vertAlign w:val="baseline"/>
                      <w:lang w:val="en-US" w:eastAsia="zh-CN" w:bidi="ar-SA"/>
                    </w:rPr>
                    <w:t>30.76</w:t>
                  </w:r>
                </w:p>
              </w:tc>
              <w:tc>
                <w:tcPr>
                  <w:tcW w:w="413" w:type="pct"/>
                  <w:shd w:val="clear" w:color="auto" w:fill="auto"/>
                  <w:vAlign w:val="center"/>
                </w:tcPr>
                <w:p w14:paraId="18A907E5">
                  <w:pPr>
                    <w:pStyle w:val="30"/>
                    <w:spacing w:line="240" w:lineRule="auto"/>
                    <w:ind w:firstLine="0" w:firstLineChars="0"/>
                    <w:jc w:val="center"/>
                    <w:rPr>
                      <w:rFonts w:hint="default" w:ascii="Times New Roman" w:hAnsi="Times New Roman" w:eastAsia="宋体" w:cs="Times New Roman"/>
                      <w:b w:val="0"/>
                      <w:bCs/>
                      <w:color w:val="000000"/>
                      <w:kern w:val="44"/>
                      <w:sz w:val="21"/>
                      <w:szCs w:val="21"/>
                      <w:u w:val="none" w:color="auto"/>
                      <w:vertAlign w:val="baseline"/>
                      <w:lang w:val="en-US" w:eastAsia="zh-CN" w:bidi="ar-SA"/>
                    </w:rPr>
                  </w:pPr>
                  <w:r>
                    <w:rPr>
                      <w:rFonts w:hint="eastAsia" w:cs="Times New Roman"/>
                      <w:b w:val="0"/>
                      <w:bCs/>
                      <w:color w:val="000000"/>
                      <w:kern w:val="44"/>
                      <w:sz w:val="21"/>
                      <w:szCs w:val="21"/>
                      <w:u w:val="none" w:color="auto"/>
                      <w:vertAlign w:val="baseline"/>
                      <w:lang w:val="en-US" w:eastAsia="zh-CN" w:bidi="ar-SA"/>
                    </w:rPr>
                    <w:t>36.26</w:t>
                  </w:r>
                </w:p>
              </w:tc>
              <w:tc>
                <w:tcPr>
                  <w:tcW w:w="217" w:type="pct"/>
                  <w:shd w:val="clear" w:color="auto" w:fill="auto"/>
                  <w:vAlign w:val="center"/>
                </w:tcPr>
                <w:p w14:paraId="063CF05F">
                  <w:pPr>
                    <w:pStyle w:val="30"/>
                    <w:spacing w:line="240" w:lineRule="auto"/>
                    <w:ind w:firstLine="0" w:firstLineChars="0"/>
                    <w:jc w:val="center"/>
                    <w:rPr>
                      <w:rFonts w:hint="default" w:ascii="Times New Roman" w:hAnsi="Times New Roman" w:eastAsia="宋体" w:cs="Times New Roman"/>
                      <w:b w:val="0"/>
                      <w:bCs/>
                      <w:color w:val="000000"/>
                      <w:kern w:val="44"/>
                      <w:sz w:val="21"/>
                      <w:szCs w:val="21"/>
                      <w:u w:val="none" w:color="auto"/>
                      <w:vertAlign w:val="baseline"/>
                      <w:lang w:val="en-US" w:eastAsia="zh-CN" w:bidi="ar-SA"/>
                    </w:rPr>
                  </w:pPr>
                  <w:r>
                    <w:rPr>
                      <w:rFonts w:hint="eastAsia" w:cs="Times New Roman"/>
                      <w:b w:val="0"/>
                      <w:bCs/>
                      <w:color w:val="000000"/>
                      <w:sz w:val="21"/>
                      <w:szCs w:val="21"/>
                      <w:u w:val="none" w:color="auto"/>
                      <w:vertAlign w:val="baseline"/>
                      <w:lang w:val="en-US" w:eastAsia="zh-CN"/>
                    </w:rPr>
                    <w:t>1</w:t>
                  </w:r>
                </w:p>
              </w:tc>
              <w:tc>
                <w:tcPr>
                  <w:tcW w:w="427" w:type="pct"/>
                  <w:shd w:val="clear" w:color="auto" w:fill="auto"/>
                  <w:vAlign w:val="center"/>
                </w:tcPr>
                <w:p w14:paraId="733F46AD">
                  <w:pPr>
                    <w:pStyle w:val="30"/>
                    <w:spacing w:line="240" w:lineRule="auto"/>
                    <w:ind w:firstLine="0" w:firstLineChars="0"/>
                    <w:jc w:val="center"/>
                    <w:rPr>
                      <w:rFonts w:hint="default" w:ascii="Times New Roman" w:hAnsi="Times New Roman" w:eastAsia="宋体" w:cs="Times New Roman"/>
                      <w:b w:val="0"/>
                      <w:bCs/>
                      <w:color w:val="000000"/>
                      <w:kern w:val="44"/>
                      <w:sz w:val="21"/>
                      <w:szCs w:val="21"/>
                      <w:u w:val="none" w:color="auto"/>
                      <w:vertAlign w:val="baseline"/>
                      <w:lang w:val="en-US" w:eastAsia="zh-CN" w:bidi="ar-SA"/>
                    </w:rPr>
                  </w:pPr>
                  <w:r>
                    <w:rPr>
                      <w:rFonts w:hint="eastAsia" w:cs="Times New Roman"/>
                      <w:b w:val="0"/>
                      <w:bCs/>
                      <w:color w:val="000000"/>
                      <w:kern w:val="44"/>
                      <w:sz w:val="21"/>
                      <w:szCs w:val="21"/>
                      <w:u w:val="none" w:color="auto"/>
                      <w:vertAlign w:val="baseline"/>
                      <w:lang w:val="en-US" w:eastAsia="zh-CN" w:bidi="ar-SA"/>
                    </w:rPr>
                    <w:t>30.76</w:t>
                  </w:r>
                </w:p>
              </w:tc>
              <w:tc>
                <w:tcPr>
                  <w:tcW w:w="426" w:type="pct"/>
                  <w:vAlign w:val="center"/>
                </w:tcPr>
                <w:p w14:paraId="187F08B6">
                  <w:pPr>
                    <w:pStyle w:val="30"/>
                    <w:spacing w:line="240" w:lineRule="auto"/>
                    <w:ind w:firstLine="0" w:firstLineChars="0"/>
                    <w:jc w:val="center"/>
                    <w:rPr>
                      <w:rFonts w:hint="default" w:ascii="Times New Roman" w:hAnsi="Times New Roman" w:eastAsia="宋体" w:cs="Times New Roman"/>
                      <w:b w:val="0"/>
                      <w:bCs/>
                      <w:color w:val="000000"/>
                      <w:sz w:val="21"/>
                      <w:szCs w:val="21"/>
                      <w:u w:val="none" w:color="auto"/>
                      <w:vertAlign w:val="baseline"/>
                      <w:lang w:val="en-US" w:eastAsia="zh-CN"/>
                    </w:rPr>
                  </w:pPr>
                  <w:r>
                    <w:rPr>
                      <w:rFonts w:hint="eastAsia" w:cs="Times New Roman"/>
                      <w:b w:val="0"/>
                      <w:bCs/>
                      <w:color w:val="000000"/>
                      <w:sz w:val="21"/>
                      <w:szCs w:val="21"/>
                      <w:u w:val="none" w:color="auto"/>
                      <w:vertAlign w:val="baseline"/>
                      <w:lang w:val="en-US" w:eastAsia="zh-CN"/>
                    </w:rPr>
                    <w:t>39.42</w:t>
                  </w:r>
                </w:p>
              </w:tc>
              <w:tc>
                <w:tcPr>
                  <w:tcW w:w="386" w:type="pct"/>
                  <w:vAlign w:val="center"/>
                </w:tcPr>
                <w:p w14:paraId="3278A381">
                  <w:pPr>
                    <w:spacing w:line="240" w:lineRule="auto"/>
                    <w:ind w:firstLine="0" w:firstLineChars="0"/>
                    <w:jc w:val="center"/>
                    <w:rPr>
                      <w:rFonts w:hint="default" w:ascii="Times New Roman" w:hAnsi="Times New Roman" w:cs="Times New Roman"/>
                      <w:b w:val="0"/>
                      <w:bCs/>
                      <w:color w:val="000000"/>
                      <w:sz w:val="21"/>
                      <w:szCs w:val="21"/>
                      <w:u w:val="none" w:color="auto"/>
                      <w:vertAlign w:val="baseline"/>
                      <w:lang w:val="en-US"/>
                    </w:rPr>
                  </w:pPr>
                  <w:r>
                    <w:rPr>
                      <w:rFonts w:hint="eastAsia" w:cs="Times New Roman"/>
                      <w:b w:val="0"/>
                      <w:bCs/>
                      <w:color w:val="000000"/>
                      <w:sz w:val="21"/>
                      <w:szCs w:val="21"/>
                      <w:u w:val="none" w:color="auto"/>
                      <w:vertAlign w:val="baseline"/>
                      <w:lang w:val="en-US" w:eastAsia="zh-CN"/>
                    </w:rPr>
                    <w:t>25</w:t>
                  </w:r>
                </w:p>
              </w:tc>
              <w:tc>
                <w:tcPr>
                  <w:tcW w:w="499" w:type="pct"/>
                  <w:vAlign w:val="center"/>
                </w:tcPr>
                <w:p w14:paraId="53696528">
                  <w:pPr>
                    <w:pStyle w:val="30"/>
                    <w:spacing w:line="240" w:lineRule="auto"/>
                    <w:ind w:firstLine="0" w:firstLineChars="0"/>
                    <w:jc w:val="center"/>
                    <w:rPr>
                      <w:rFonts w:hint="default" w:ascii="Times New Roman" w:hAnsi="Times New Roman" w:eastAsia="宋体" w:cs="Times New Roman"/>
                      <w:b w:val="0"/>
                      <w:bCs/>
                      <w:color w:val="000000"/>
                      <w:sz w:val="21"/>
                      <w:szCs w:val="21"/>
                      <w:u w:val="none" w:color="auto"/>
                      <w:vertAlign w:val="baseline"/>
                      <w:lang w:val="en-US" w:eastAsia="zh-CN"/>
                    </w:rPr>
                  </w:pPr>
                  <w:r>
                    <w:rPr>
                      <w:rFonts w:hint="eastAsia" w:ascii="Times New Roman" w:hAnsi="Times New Roman" w:eastAsia="宋体" w:cs="Times New Roman"/>
                      <w:b w:val="0"/>
                      <w:bCs/>
                      <w:color w:val="000000"/>
                      <w:sz w:val="21"/>
                      <w:szCs w:val="21"/>
                      <w:u w:val="none" w:color="auto"/>
                      <w:vertAlign w:val="baseline"/>
                      <w:lang w:val="en-US" w:eastAsia="zh-CN"/>
                    </w:rPr>
                    <w:t>14.42</w:t>
                  </w:r>
                </w:p>
              </w:tc>
              <w:tc>
                <w:tcPr>
                  <w:tcW w:w="397" w:type="pct"/>
                  <w:vAlign w:val="center"/>
                </w:tcPr>
                <w:p w14:paraId="11FEC989">
                  <w:pPr>
                    <w:pStyle w:val="30"/>
                    <w:spacing w:line="240" w:lineRule="auto"/>
                    <w:ind w:firstLine="0" w:firstLineChars="0"/>
                    <w:jc w:val="center"/>
                    <w:rPr>
                      <w:rFonts w:hint="default" w:ascii="Times New Roman" w:hAnsi="Times New Roman" w:eastAsia="宋体" w:cs="Times New Roman"/>
                      <w:b w:val="0"/>
                      <w:bCs/>
                      <w:color w:val="000000"/>
                      <w:sz w:val="21"/>
                      <w:szCs w:val="21"/>
                      <w:u w:val="none" w:color="auto"/>
                      <w:vertAlign w:val="baseline"/>
                      <w:lang w:val="en-US" w:eastAsia="zh-CN"/>
                    </w:rPr>
                  </w:pPr>
                  <w:r>
                    <w:rPr>
                      <w:rFonts w:hint="eastAsia" w:ascii="Times New Roman" w:hAnsi="Times New Roman" w:eastAsia="宋体" w:cs="Times New Roman"/>
                      <w:b w:val="0"/>
                      <w:bCs/>
                      <w:color w:val="000000"/>
                      <w:sz w:val="21"/>
                      <w:szCs w:val="21"/>
                      <w:u w:val="none" w:color="auto"/>
                      <w:vertAlign w:val="baseline"/>
                      <w:lang w:val="en-US" w:eastAsia="zh-CN"/>
                    </w:rPr>
                    <w:t>1</w:t>
                  </w:r>
                </w:p>
              </w:tc>
            </w:tr>
            <w:tr w14:paraId="73598AC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16" w:type="pct"/>
                  <w:shd w:val="clear" w:color="auto" w:fill="auto"/>
                  <w:vAlign w:val="center"/>
                </w:tcPr>
                <w:p w14:paraId="43600E0B">
                  <w:pPr>
                    <w:pStyle w:val="24"/>
                    <w:bidi w:val="0"/>
                    <w:ind w:firstLine="0" w:firstLineChars="0"/>
                    <w:jc w:val="center"/>
                    <w:rPr>
                      <w:rFonts w:hint="eastAsia" w:ascii="Times New Roman" w:hAnsi="Times New Roman" w:eastAsia="仿宋" w:cstheme="minorBidi"/>
                      <w:kern w:val="2"/>
                      <w:sz w:val="21"/>
                      <w:szCs w:val="24"/>
                      <w:lang w:val="en-US" w:eastAsia="zh-CN" w:bidi="ar-SA"/>
                    </w:rPr>
                  </w:pPr>
                  <w:r>
                    <w:rPr>
                      <w:rFonts w:hint="eastAsia"/>
                      <w:lang w:val="en-US" w:eastAsia="zh-CN"/>
                    </w:rPr>
                    <w:t>38</w:t>
                  </w:r>
                </w:p>
              </w:tc>
              <w:tc>
                <w:tcPr>
                  <w:tcW w:w="1060" w:type="pct"/>
                  <w:shd w:val="clear" w:color="auto" w:fill="auto"/>
                  <w:vAlign w:val="center"/>
                </w:tcPr>
                <w:p w14:paraId="65E9D4B6">
                  <w:pPr>
                    <w:pStyle w:val="24"/>
                    <w:bidi w:val="0"/>
                    <w:ind w:firstLine="0" w:firstLineChars="0"/>
                    <w:jc w:val="center"/>
                    <w:rPr>
                      <w:rFonts w:hint="default" w:ascii="Times New Roman" w:hAnsi="Times New Roman" w:eastAsia="宋体" w:cs="Times New Roman"/>
                      <w:kern w:val="2"/>
                      <w:sz w:val="21"/>
                      <w:szCs w:val="24"/>
                      <w:lang w:val="en-US" w:eastAsia="zh-CN" w:bidi="ar-SA"/>
                    </w:rPr>
                  </w:pPr>
                  <w:r>
                    <w:rPr>
                      <w:rFonts w:hint="eastAsia"/>
                      <w:lang w:val="en-US" w:eastAsia="zh-CN"/>
                    </w:rPr>
                    <w:t>自动打头机</w:t>
                  </w:r>
                </w:p>
              </w:tc>
              <w:tc>
                <w:tcPr>
                  <w:tcW w:w="417" w:type="pct"/>
                  <w:shd w:val="clear" w:color="auto" w:fill="auto"/>
                  <w:vAlign w:val="center"/>
                </w:tcPr>
                <w:p w14:paraId="22AADFC3">
                  <w:pPr>
                    <w:pStyle w:val="30"/>
                    <w:spacing w:line="240" w:lineRule="auto"/>
                    <w:ind w:firstLine="0" w:firstLineChars="0"/>
                    <w:jc w:val="center"/>
                    <w:rPr>
                      <w:rFonts w:hint="default" w:ascii="Times New Roman" w:hAnsi="Times New Roman" w:eastAsia="宋体" w:cs="Times New Roman"/>
                      <w:b w:val="0"/>
                      <w:color w:val="000000"/>
                      <w:kern w:val="0"/>
                      <w:sz w:val="21"/>
                      <w:szCs w:val="21"/>
                      <w:u w:val="none" w:color="auto"/>
                      <w:lang w:val="en-US" w:eastAsia="zh-CN" w:bidi="ar-SA"/>
                    </w:rPr>
                  </w:pPr>
                  <w:r>
                    <w:rPr>
                      <w:rFonts w:hint="eastAsia" w:cs="Times New Roman"/>
                      <w:b w:val="0"/>
                      <w:color w:val="000000"/>
                      <w:kern w:val="0"/>
                      <w:sz w:val="21"/>
                      <w:szCs w:val="21"/>
                      <w:u w:val="none" w:color="auto"/>
                      <w:lang w:val="en-US" w:eastAsia="zh-CN" w:bidi="ar-SA"/>
                    </w:rPr>
                    <w:t>70</w:t>
                  </w:r>
                </w:p>
              </w:tc>
              <w:tc>
                <w:tcPr>
                  <w:tcW w:w="436" w:type="pct"/>
                  <w:shd w:val="clear" w:color="auto" w:fill="auto"/>
                  <w:vAlign w:val="center"/>
                </w:tcPr>
                <w:p w14:paraId="29E35EF8">
                  <w:pPr>
                    <w:pStyle w:val="30"/>
                    <w:spacing w:line="240" w:lineRule="auto"/>
                    <w:ind w:firstLine="0" w:firstLineChars="0"/>
                    <w:jc w:val="center"/>
                    <w:rPr>
                      <w:rFonts w:hint="default" w:ascii="Times New Roman" w:hAnsi="Times New Roman" w:eastAsia="宋体" w:cs="Times New Roman"/>
                      <w:b w:val="0"/>
                      <w:bCs/>
                      <w:color w:val="000000"/>
                      <w:kern w:val="44"/>
                      <w:sz w:val="21"/>
                      <w:szCs w:val="21"/>
                      <w:u w:val="none" w:color="auto"/>
                      <w:vertAlign w:val="baseline"/>
                      <w:lang w:val="en-US" w:eastAsia="zh-CN" w:bidi="ar-SA"/>
                    </w:rPr>
                  </w:pPr>
                  <w:r>
                    <w:rPr>
                      <w:rFonts w:hint="eastAsia" w:cs="Times New Roman"/>
                      <w:b w:val="0"/>
                      <w:bCs/>
                      <w:color w:val="000000"/>
                      <w:kern w:val="44"/>
                      <w:sz w:val="21"/>
                      <w:szCs w:val="21"/>
                      <w:u w:val="none" w:color="auto"/>
                      <w:vertAlign w:val="baseline"/>
                      <w:lang w:val="en-US" w:eastAsia="zh-CN" w:bidi="ar-SA"/>
                    </w:rPr>
                    <w:t>29.64</w:t>
                  </w:r>
                </w:p>
              </w:tc>
              <w:tc>
                <w:tcPr>
                  <w:tcW w:w="413" w:type="pct"/>
                  <w:shd w:val="clear" w:color="auto" w:fill="auto"/>
                  <w:vAlign w:val="center"/>
                </w:tcPr>
                <w:p w14:paraId="28C05841">
                  <w:pPr>
                    <w:pStyle w:val="30"/>
                    <w:spacing w:line="240" w:lineRule="auto"/>
                    <w:ind w:firstLine="0" w:firstLineChars="0"/>
                    <w:jc w:val="center"/>
                    <w:rPr>
                      <w:rFonts w:hint="default" w:ascii="Times New Roman" w:hAnsi="Times New Roman" w:eastAsia="宋体" w:cs="Times New Roman"/>
                      <w:b w:val="0"/>
                      <w:bCs/>
                      <w:color w:val="000000"/>
                      <w:kern w:val="44"/>
                      <w:sz w:val="21"/>
                      <w:szCs w:val="21"/>
                      <w:u w:val="none" w:color="auto"/>
                      <w:vertAlign w:val="baseline"/>
                      <w:lang w:val="en-US" w:eastAsia="zh-CN" w:bidi="ar-SA"/>
                    </w:rPr>
                  </w:pPr>
                  <w:r>
                    <w:rPr>
                      <w:rFonts w:hint="eastAsia" w:cs="Times New Roman"/>
                      <w:b w:val="0"/>
                      <w:bCs/>
                      <w:color w:val="000000"/>
                      <w:kern w:val="44"/>
                      <w:sz w:val="21"/>
                      <w:szCs w:val="21"/>
                      <w:u w:val="none" w:color="auto"/>
                      <w:vertAlign w:val="baseline"/>
                      <w:lang w:val="en-US" w:eastAsia="zh-CN" w:bidi="ar-SA"/>
                    </w:rPr>
                    <w:t>36.21</w:t>
                  </w:r>
                </w:p>
              </w:tc>
              <w:tc>
                <w:tcPr>
                  <w:tcW w:w="217" w:type="pct"/>
                  <w:shd w:val="clear" w:color="auto" w:fill="auto"/>
                  <w:vAlign w:val="center"/>
                </w:tcPr>
                <w:p w14:paraId="6476D403">
                  <w:pPr>
                    <w:pStyle w:val="30"/>
                    <w:spacing w:line="240" w:lineRule="auto"/>
                    <w:ind w:firstLine="0" w:firstLineChars="0"/>
                    <w:jc w:val="center"/>
                    <w:rPr>
                      <w:rFonts w:hint="default" w:ascii="Times New Roman" w:hAnsi="Times New Roman" w:eastAsia="宋体" w:cs="Times New Roman"/>
                      <w:b w:val="0"/>
                      <w:bCs/>
                      <w:color w:val="000000"/>
                      <w:kern w:val="44"/>
                      <w:sz w:val="21"/>
                      <w:szCs w:val="21"/>
                      <w:u w:val="none" w:color="auto"/>
                      <w:vertAlign w:val="baseline"/>
                      <w:lang w:val="en-US" w:eastAsia="zh-CN" w:bidi="ar-SA"/>
                    </w:rPr>
                  </w:pPr>
                  <w:r>
                    <w:rPr>
                      <w:rFonts w:hint="eastAsia" w:cs="Times New Roman"/>
                      <w:b w:val="0"/>
                      <w:bCs/>
                      <w:color w:val="000000"/>
                      <w:sz w:val="21"/>
                      <w:szCs w:val="21"/>
                      <w:u w:val="none" w:color="auto"/>
                      <w:vertAlign w:val="baseline"/>
                      <w:lang w:val="en-US" w:eastAsia="zh-CN"/>
                    </w:rPr>
                    <w:t>1</w:t>
                  </w:r>
                </w:p>
              </w:tc>
              <w:tc>
                <w:tcPr>
                  <w:tcW w:w="427" w:type="pct"/>
                  <w:shd w:val="clear" w:color="auto" w:fill="auto"/>
                  <w:vAlign w:val="center"/>
                </w:tcPr>
                <w:p w14:paraId="6DD4F819">
                  <w:pPr>
                    <w:pStyle w:val="30"/>
                    <w:spacing w:line="240" w:lineRule="auto"/>
                    <w:ind w:firstLine="0" w:firstLineChars="0"/>
                    <w:jc w:val="center"/>
                    <w:rPr>
                      <w:rFonts w:hint="default" w:ascii="Times New Roman" w:hAnsi="Times New Roman" w:eastAsia="宋体" w:cs="Times New Roman"/>
                      <w:b w:val="0"/>
                      <w:bCs/>
                      <w:color w:val="000000"/>
                      <w:kern w:val="44"/>
                      <w:sz w:val="21"/>
                      <w:szCs w:val="21"/>
                      <w:u w:val="none" w:color="auto"/>
                      <w:vertAlign w:val="baseline"/>
                      <w:lang w:val="en-US" w:eastAsia="zh-CN" w:bidi="ar-SA"/>
                    </w:rPr>
                  </w:pPr>
                  <w:r>
                    <w:rPr>
                      <w:rFonts w:hint="eastAsia" w:cs="Times New Roman"/>
                      <w:b w:val="0"/>
                      <w:bCs/>
                      <w:color w:val="000000"/>
                      <w:kern w:val="44"/>
                      <w:sz w:val="21"/>
                      <w:szCs w:val="21"/>
                      <w:u w:val="none" w:color="auto"/>
                      <w:vertAlign w:val="baseline"/>
                      <w:lang w:val="en-US" w:eastAsia="zh-CN" w:bidi="ar-SA"/>
                    </w:rPr>
                    <w:t>29.64</w:t>
                  </w:r>
                </w:p>
              </w:tc>
              <w:tc>
                <w:tcPr>
                  <w:tcW w:w="426" w:type="pct"/>
                  <w:vAlign w:val="center"/>
                </w:tcPr>
                <w:p w14:paraId="722E21A0">
                  <w:pPr>
                    <w:pStyle w:val="30"/>
                    <w:spacing w:line="240" w:lineRule="auto"/>
                    <w:ind w:firstLine="0" w:firstLineChars="0"/>
                    <w:jc w:val="center"/>
                    <w:rPr>
                      <w:rFonts w:hint="default" w:ascii="Times New Roman" w:hAnsi="Times New Roman" w:eastAsia="宋体" w:cs="Times New Roman"/>
                      <w:b w:val="0"/>
                      <w:bCs/>
                      <w:color w:val="000000"/>
                      <w:sz w:val="21"/>
                      <w:szCs w:val="21"/>
                      <w:u w:val="none" w:color="auto"/>
                      <w:vertAlign w:val="baseline"/>
                      <w:lang w:val="en-US" w:eastAsia="zh-CN"/>
                    </w:rPr>
                  </w:pPr>
                  <w:r>
                    <w:rPr>
                      <w:rFonts w:hint="eastAsia" w:cs="Times New Roman"/>
                      <w:b w:val="0"/>
                      <w:bCs/>
                      <w:color w:val="000000"/>
                      <w:sz w:val="21"/>
                      <w:szCs w:val="21"/>
                      <w:u w:val="none" w:color="auto"/>
                      <w:vertAlign w:val="baseline"/>
                      <w:lang w:val="en-US" w:eastAsia="zh-CN"/>
                    </w:rPr>
                    <w:t>39.55</w:t>
                  </w:r>
                </w:p>
              </w:tc>
              <w:tc>
                <w:tcPr>
                  <w:tcW w:w="386" w:type="pct"/>
                  <w:vAlign w:val="center"/>
                </w:tcPr>
                <w:p w14:paraId="408D007D">
                  <w:pPr>
                    <w:spacing w:line="240" w:lineRule="auto"/>
                    <w:ind w:firstLine="0" w:firstLineChars="0"/>
                    <w:jc w:val="center"/>
                    <w:rPr>
                      <w:rFonts w:hint="default" w:ascii="Times New Roman" w:hAnsi="Times New Roman" w:cs="Times New Roman"/>
                      <w:b w:val="0"/>
                      <w:bCs/>
                      <w:color w:val="000000"/>
                      <w:sz w:val="21"/>
                      <w:szCs w:val="21"/>
                      <w:u w:val="none" w:color="auto"/>
                      <w:vertAlign w:val="baseline"/>
                      <w:lang w:val="en-US"/>
                    </w:rPr>
                  </w:pPr>
                  <w:r>
                    <w:rPr>
                      <w:rFonts w:hint="eastAsia" w:cs="Times New Roman"/>
                      <w:b w:val="0"/>
                      <w:bCs/>
                      <w:color w:val="000000"/>
                      <w:sz w:val="21"/>
                      <w:szCs w:val="21"/>
                      <w:u w:val="none" w:color="auto"/>
                      <w:vertAlign w:val="baseline"/>
                      <w:lang w:val="en-US" w:eastAsia="zh-CN"/>
                    </w:rPr>
                    <w:t>25</w:t>
                  </w:r>
                </w:p>
              </w:tc>
              <w:tc>
                <w:tcPr>
                  <w:tcW w:w="499" w:type="pct"/>
                  <w:vAlign w:val="center"/>
                </w:tcPr>
                <w:p w14:paraId="60AA1089">
                  <w:pPr>
                    <w:pStyle w:val="30"/>
                    <w:spacing w:line="240" w:lineRule="auto"/>
                    <w:ind w:firstLine="0" w:firstLineChars="0"/>
                    <w:jc w:val="center"/>
                    <w:rPr>
                      <w:rFonts w:hint="default" w:ascii="Times New Roman" w:hAnsi="Times New Roman" w:eastAsia="宋体" w:cs="Times New Roman"/>
                      <w:b w:val="0"/>
                      <w:bCs/>
                      <w:color w:val="000000"/>
                      <w:sz w:val="21"/>
                      <w:szCs w:val="21"/>
                      <w:u w:val="none" w:color="auto"/>
                      <w:vertAlign w:val="baseline"/>
                      <w:lang w:val="en-US" w:eastAsia="zh-CN"/>
                    </w:rPr>
                  </w:pPr>
                  <w:r>
                    <w:rPr>
                      <w:rFonts w:hint="eastAsia" w:ascii="Times New Roman" w:hAnsi="Times New Roman" w:eastAsia="宋体" w:cs="Times New Roman"/>
                      <w:b w:val="0"/>
                      <w:bCs/>
                      <w:color w:val="000000"/>
                      <w:sz w:val="21"/>
                      <w:szCs w:val="21"/>
                      <w:u w:val="none" w:color="auto"/>
                      <w:vertAlign w:val="baseline"/>
                      <w:lang w:val="en-US" w:eastAsia="zh-CN"/>
                    </w:rPr>
                    <w:t>14.55</w:t>
                  </w:r>
                </w:p>
              </w:tc>
              <w:tc>
                <w:tcPr>
                  <w:tcW w:w="397" w:type="pct"/>
                  <w:vAlign w:val="center"/>
                </w:tcPr>
                <w:p w14:paraId="4064D072">
                  <w:pPr>
                    <w:pStyle w:val="30"/>
                    <w:spacing w:line="240" w:lineRule="auto"/>
                    <w:ind w:firstLine="0" w:firstLineChars="0"/>
                    <w:jc w:val="center"/>
                    <w:rPr>
                      <w:rFonts w:hint="default" w:ascii="Times New Roman" w:hAnsi="Times New Roman" w:eastAsia="宋体" w:cs="Times New Roman"/>
                      <w:b w:val="0"/>
                      <w:bCs/>
                      <w:color w:val="000000"/>
                      <w:sz w:val="21"/>
                      <w:szCs w:val="21"/>
                      <w:u w:val="none" w:color="auto"/>
                      <w:vertAlign w:val="baseline"/>
                      <w:lang w:val="en-US" w:eastAsia="zh-CN"/>
                    </w:rPr>
                  </w:pPr>
                  <w:r>
                    <w:rPr>
                      <w:rFonts w:hint="eastAsia" w:ascii="Times New Roman" w:hAnsi="Times New Roman" w:eastAsia="宋体" w:cs="Times New Roman"/>
                      <w:b w:val="0"/>
                      <w:bCs/>
                      <w:color w:val="000000"/>
                      <w:sz w:val="21"/>
                      <w:szCs w:val="21"/>
                      <w:u w:val="none" w:color="auto"/>
                      <w:vertAlign w:val="baseline"/>
                      <w:lang w:val="en-US" w:eastAsia="zh-CN"/>
                    </w:rPr>
                    <w:t>1</w:t>
                  </w:r>
                </w:p>
              </w:tc>
            </w:tr>
            <w:tr w14:paraId="765A279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16" w:type="pct"/>
                  <w:shd w:val="clear" w:color="auto" w:fill="auto"/>
                  <w:vAlign w:val="center"/>
                </w:tcPr>
                <w:p w14:paraId="37D0EA64">
                  <w:pPr>
                    <w:pStyle w:val="24"/>
                    <w:bidi w:val="0"/>
                    <w:ind w:firstLine="0" w:firstLineChars="0"/>
                    <w:jc w:val="center"/>
                    <w:rPr>
                      <w:rFonts w:hint="eastAsia" w:ascii="Times New Roman" w:hAnsi="Times New Roman" w:eastAsia="仿宋" w:cstheme="minorBidi"/>
                      <w:kern w:val="2"/>
                      <w:sz w:val="21"/>
                      <w:szCs w:val="24"/>
                      <w:lang w:val="en-US" w:eastAsia="zh-CN" w:bidi="ar-SA"/>
                    </w:rPr>
                  </w:pPr>
                  <w:r>
                    <w:rPr>
                      <w:rFonts w:hint="eastAsia"/>
                      <w:lang w:val="en-US" w:eastAsia="zh-CN"/>
                    </w:rPr>
                    <w:t>39</w:t>
                  </w:r>
                </w:p>
              </w:tc>
              <w:tc>
                <w:tcPr>
                  <w:tcW w:w="1060" w:type="pct"/>
                  <w:shd w:val="clear" w:color="auto" w:fill="auto"/>
                  <w:vAlign w:val="center"/>
                </w:tcPr>
                <w:p w14:paraId="666AE647">
                  <w:pPr>
                    <w:pStyle w:val="24"/>
                    <w:bidi w:val="0"/>
                    <w:ind w:firstLine="0" w:firstLineChars="0"/>
                    <w:jc w:val="center"/>
                    <w:rPr>
                      <w:rFonts w:hint="default" w:ascii="Times New Roman" w:hAnsi="Times New Roman" w:eastAsia="宋体" w:cs="Times New Roman"/>
                      <w:kern w:val="2"/>
                      <w:sz w:val="21"/>
                      <w:szCs w:val="24"/>
                      <w:lang w:val="en-US" w:eastAsia="zh-CN" w:bidi="ar-SA"/>
                    </w:rPr>
                  </w:pPr>
                  <w:r>
                    <w:rPr>
                      <w:rFonts w:hint="eastAsia"/>
                      <w:lang w:val="en-US" w:eastAsia="zh-CN"/>
                    </w:rPr>
                    <w:t>自动打头机</w:t>
                  </w:r>
                </w:p>
              </w:tc>
              <w:tc>
                <w:tcPr>
                  <w:tcW w:w="417" w:type="pct"/>
                  <w:shd w:val="clear" w:color="auto" w:fill="auto"/>
                  <w:vAlign w:val="center"/>
                </w:tcPr>
                <w:p w14:paraId="459A7F2F">
                  <w:pPr>
                    <w:pStyle w:val="30"/>
                    <w:spacing w:line="240" w:lineRule="auto"/>
                    <w:ind w:firstLine="0" w:firstLineChars="0"/>
                    <w:jc w:val="center"/>
                    <w:rPr>
                      <w:rFonts w:hint="default" w:ascii="Times New Roman" w:hAnsi="Times New Roman" w:eastAsia="宋体" w:cs="Times New Roman"/>
                      <w:b w:val="0"/>
                      <w:color w:val="000000"/>
                      <w:kern w:val="0"/>
                      <w:sz w:val="21"/>
                      <w:szCs w:val="21"/>
                      <w:u w:val="none" w:color="auto"/>
                      <w:lang w:val="en-US" w:eastAsia="zh-CN" w:bidi="ar-SA"/>
                    </w:rPr>
                  </w:pPr>
                  <w:r>
                    <w:rPr>
                      <w:rFonts w:hint="eastAsia" w:cs="Times New Roman"/>
                      <w:b w:val="0"/>
                      <w:color w:val="000000"/>
                      <w:kern w:val="0"/>
                      <w:sz w:val="21"/>
                      <w:szCs w:val="21"/>
                      <w:u w:val="none" w:color="auto"/>
                      <w:lang w:val="en-US" w:eastAsia="zh-CN" w:bidi="ar-SA"/>
                    </w:rPr>
                    <w:t>70</w:t>
                  </w:r>
                </w:p>
              </w:tc>
              <w:tc>
                <w:tcPr>
                  <w:tcW w:w="436" w:type="pct"/>
                  <w:shd w:val="clear" w:color="auto" w:fill="auto"/>
                  <w:vAlign w:val="center"/>
                </w:tcPr>
                <w:p w14:paraId="356C386E">
                  <w:pPr>
                    <w:pStyle w:val="30"/>
                    <w:spacing w:line="240" w:lineRule="auto"/>
                    <w:ind w:firstLine="0" w:firstLineChars="0"/>
                    <w:jc w:val="center"/>
                    <w:rPr>
                      <w:rFonts w:hint="default" w:ascii="Times New Roman" w:hAnsi="Times New Roman" w:eastAsia="宋体" w:cs="Times New Roman"/>
                      <w:b w:val="0"/>
                      <w:bCs/>
                      <w:color w:val="000000"/>
                      <w:kern w:val="44"/>
                      <w:sz w:val="21"/>
                      <w:szCs w:val="21"/>
                      <w:u w:val="none" w:color="auto"/>
                      <w:vertAlign w:val="baseline"/>
                      <w:lang w:val="en-US" w:eastAsia="zh-CN" w:bidi="ar-SA"/>
                    </w:rPr>
                  </w:pPr>
                  <w:r>
                    <w:rPr>
                      <w:rFonts w:hint="eastAsia" w:cs="Times New Roman"/>
                      <w:b w:val="0"/>
                      <w:bCs/>
                      <w:color w:val="000000"/>
                      <w:kern w:val="44"/>
                      <w:sz w:val="21"/>
                      <w:szCs w:val="21"/>
                      <w:u w:val="none" w:color="auto"/>
                      <w:vertAlign w:val="baseline"/>
                      <w:lang w:val="en-US" w:eastAsia="zh-CN" w:bidi="ar-SA"/>
                    </w:rPr>
                    <w:t>28.49</w:t>
                  </w:r>
                </w:p>
              </w:tc>
              <w:tc>
                <w:tcPr>
                  <w:tcW w:w="413" w:type="pct"/>
                  <w:shd w:val="clear" w:color="auto" w:fill="auto"/>
                  <w:vAlign w:val="center"/>
                </w:tcPr>
                <w:p w14:paraId="264CB311">
                  <w:pPr>
                    <w:pStyle w:val="30"/>
                    <w:spacing w:line="240" w:lineRule="auto"/>
                    <w:ind w:firstLine="0" w:firstLineChars="0"/>
                    <w:jc w:val="center"/>
                    <w:rPr>
                      <w:rFonts w:hint="default" w:ascii="Times New Roman" w:hAnsi="Times New Roman" w:eastAsia="宋体" w:cs="Times New Roman"/>
                      <w:b w:val="0"/>
                      <w:bCs/>
                      <w:color w:val="000000"/>
                      <w:kern w:val="44"/>
                      <w:sz w:val="21"/>
                      <w:szCs w:val="21"/>
                      <w:u w:val="none" w:color="auto"/>
                      <w:vertAlign w:val="baseline"/>
                      <w:lang w:val="en-US" w:eastAsia="zh-CN" w:bidi="ar-SA"/>
                    </w:rPr>
                  </w:pPr>
                  <w:r>
                    <w:rPr>
                      <w:rFonts w:hint="eastAsia" w:cs="Times New Roman"/>
                      <w:b w:val="0"/>
                      <w:bCs/>
                      <w:color w:val="000000"/>
                      <w:kern w:val="44"/>
                      <w:sz w:val="21"/>
                      <w:szCs w:val="21"/>
                      <w:u w:val="none" w:color="auto"/>
                      <w:vertAlign w:val="baseline"/>
                      <w:lang w:val="en-US" w:eastAsia="zh-CN" w:bidi="ar-SA"/>
                    </w:rPr>
                    <w:t>35.91</w:t>
                  </w:r>
                </w:p>
              </w:tc>
              <w:tc>
                <w:tcPr>
                  <w:tcW w:w="217" w:type="pct"/>
                  <w:shd w:val="clear" w:color="auto" w:fill="auto"/>
                  <w:vAlign w:val="center"/>
                </w:tcPr>
                <w:p w14:paraId="28B776F5">
                  <w:pPr>
                    <w:pStyle w:val="30"/>
                    <w:spacing w:line="240" w:lineRule="auto"/>
                    <w:ind w:firstLine="0" w:firstLineChars="0"/>
                    <w:jc w:val="center"/>
                    <w:rPr>
                      <w:rFonts w:hint="default" w:ascii="Times New Roman" w:hAnsi="Times New Roman" w:eastAsia="宋体" w:cs="Times New Roman"/>
                      <w:b w:val="0"/>
                      <w:bCs/>
                      <w:color w:val="000000"/>
                      <w:kern w:val="44"/>
                      <w:sz w:val="21"/>
                      <w:szCs w:val="21"/>
                      <w:u w:val="none" w:color="auto"/>
                      <w:vertAlign w:val="baseline"/>
                      <w:lang w:val="en-US" w:eastAsia="zh-CN" w:bidi="ar-SA"/>
                    </w:rPr>
                  </w:pPr>
                  <w:r>
                    <w:rPr>
                      <w:rFonts w:hint="eastAsia" w:cs="Times New Roman"/>
                      <w:b w:val="0"/>
                      <w:bCs/>
                      <w:color w:val="000000"/>
                      <w:sz w:val="21"/>
                      <w:szCs w:val="21"/>
                      <w:u w:val="none" w:color="auto"/>
                      <w:vertAlign w:val="baseline"/>
                      <w:lang w:val="en-US" w:eastAsia="zh-CN"/>
                    </w:rPr>
                    <w:t>1</w:t>
                  </w:r>
                </w:p>
              </w:tc>
              <w:tc>
                <w:tcPr>
                  <w:tcW w:w="427" w:type="pct"/>
                  <w:shd w:val="clear" w:color="auto" w:fill="auto"/>
                  <w:vAlign w:val="center"/>
                </w:tcPr>
                <w:p w14:paraId="0A200944">
                  <w:pPr>
                    <w:pStyle w:val="30"/>
                    <w:spacing w:line="240" w:lineRule="auto"/>
                    <w:ind w:firstLine="0" w:firstLineChars="0"/>
                    <w:jc w:val="center"/>
                    <w:rPr>
                      <w:rFonts w:hint="default" w:ascii="Times New Roman" w:hAnsi="Times New Roman" w:eastAsia="宋体" w:cs="Times New Roman"/>
                      <w:b w:val="0"/>
                      <w:bCs/>
                      <w:color w:val="000000"/>
                      <w:kern w:val="44"/>
                      <w:sz w:val="21"/>
                      <w:szCs w:val="21"/>
                      <w:u w:val="none" w:color="auto"/>
                      <w:vertAlign w:val="baseline"/>
                      <w:lang w:val="en-US" w:eastAsia="zh-CN" w:bidi="ar-SA"/>
                    </w:rPr>
                  </w:pPr>
                  <w:r>
                    <w:rPr>
                      <w:rFonts w:hint="eastAsia" w:cs="Times New Roman"/>
                      <w:b w:val="0"/>
                      <w:bCs/>
                      <w:color w:val="000000"/>
                      <w:kern w:val="44"/>
                      <w:sz w:val="21"/>
                      <w:szCs w:val="21"/>
                      <w:u w:val="none" w:color="auto"/>
                      <w:vertAlign w:val="baseline"/>
                      <w:lang w:val="en-US" w:eastAsia="zh-CN" w:bidi="ar-SA"/>
                    </w:rPr>
                    <w:t>28.49</w:t>
                  </w:r>
                </w:p>
              </w:tc>
              <w:tc>
                <w:tcPr>
                  <w:tcW w:w="426" w:type="pct"/>
                  <w:vAlign w:val="center"/>
                </w:tcPr>
                <w:p w14:paraId="1BF9CF6B">
                  <w:pPr>
                    <w:pStyle w:val="30"/>
                    <w:spacing w:line="240" w:lineRule="auto"/>
                    <w:ind w:firstLine="0" w:firstLineChars="0"/>
                    <w:jc w:val="center"/>
                    <w:rPr>
                      <w:rFonts w:hint="default" w:ascii="Times New Roman" w:hAnsi="Times New Roman" w:eastAsia="宋体" w:cs="Times New Roman"/>
                      <w:b w:val="0"/>
                      <w:bCs/>
                      <w:color w:val="000000"/>
                      <w:sz w:val="21"/>
                      <w:szCs w:val="21"/>
                      <w:u w:val="none" w:color="auto"/>
                      <w:vertAlign w:val="baseline"/>
                      <w:lang w:val="en-US" w:eastAsia="zh-CN"/>
                    </w:rPr>
                  </w:pPr>
                  <w:r>
                    <w:rPr>
                      <w:rFonts w:hint="eastAsia" w:cs="Times New Roman"/>
                      <w:b w:val="0"/>
                      <w:bCs/>
                      <w:color w:val="000000"/>
                      <w:sz w:val="21"/>
                      <w:szCs w:val="21"/>
                      <w:u w:val="none" w:color="auto"/>
                      <w:vertAlign w:val="baseline"/>
                      <w:lang w:val="en-US" w:eastAsia="zh-CN"/>
                    </w:rPr>
                    <w:t>39.69</w:t>
                  </w:r>
                </w:p>
              </w:tc>
              <w:tc>
                <w:tcPr>
                  <w:tcW w:w="386" w:type="pct"/>
                  <w:vAlign w:val="center"/>
                </w:tcPr>
                <w:p w14:paraId="212AE21A">
                  <w:pPr>
                    <w:spacing w:line="240" w:lineRule="auto"/>
                    <w:ind w:firstLine="0" w:firstLineChars="0"/>
                    <w:jc w:val="center"/>
                    <w:rPr>
                      <w:rFonts w:hint="default" w:ascii="Times New Roman" w:hAnsi="Times New Roman" w:cs="Times New Roman"/>
                      <w:b w:val="0"/>
                      <w:bCs/>
                      <w:color w:val="000000"/>
                      <w:sz w:val="21"/>
                      <w:szCs w:val="21"/>
                      <w:u w:val="none" w:color="auto"/>
                      <w:vertAlign w:val="baseline"/>
                      <w:lang w:val="en-US"/>
                    </w:rPr>
                  </w:pPr>
                  <w:r>
                    <w:rPr>
                      <w:rFonts w:hint="eastAsia" w:cs="Times New Roman"/>
                      <w:b w:val="0"/>
                      <w:bCs/>
                      <w:color w:val="000000"/>
                      <w:sz w:val="21"/>
                      <w:szCs w:val="21"/>
                      <w:u w:val="none" w:color="auto"/>
                      <w:vertAlign w:val="baseline"/>
                      <w:lang w:val="en-US" w:eastAsia="zh-CN"/>
                    </w:rPr>
                    <w:t>25</w:t>
                  </w:r>
                </w:p>
              </w:tc>
              <w:tc>
                <w:tcPr>
                  <w:tcW w:w="499" w:type="pct"/>
                  <w:vAlign w:val="center"/>
                </w:tcPr>
                <w:p w14:paraId="3BC64D67">
                  <w:pPr>
                    <w:pStyle w:val="30"/>
                    <w:spacing w:line="240" w:lineRule="auto"/>
                    <w:ind w:firstLine="0" w:firstLineChars="0"/>
                    <w:jc w:val="center"/>
                    <w:rPr>
                      <w:rFonts w:hint="default" w:ascii="Times New Roman" w:hAnsi="Times New Roman" w:eastAsia="宋体" w:cs="Times New Roman"/>
                      <w:b w:val="0"/>
                      <w:bCs/>
                      <w:color w:val="000000"/>
                      <w:sz w:val="21"/>
                      <w:szCs w:val="21"/>
                      <w:u w:val="none" w:color="auto"/>
                      <w:vertAlign w:val="baseline"/>
                      <w:lang w:val="en-US" w:eastAsia="zh-CN"/>
                    </w:rPr>
                  </w:pPr>
                  <w:r>
                    <w:rPr>
                      <w:rFonts w:hint="eastAsia" w:ascii="Times New Roman" w:hAnsi="Times New Roman" w:eastAsia="宋体" w:cs="Times New Roman"/>
                      <w:b w:val="0"/>
                      <w:bCs/>
                      <w:color w:val="000000"/>
                      <w:sz w:val="21"/>
                      <w:szCs w:val="21"/>
                      <w:u w:val="none" w:color="auto"/>
                      <w:vertAlign w:val="baseline"/>
                      <w:lang w:val="en-US" w:eastAsia="zh-CN"/>
                    </w:rPr>
                    <w:t>14.69</w:t>
                  </w:r>
                </w:p>
              </w:tc>
              <w:tc>
                <w:tcPr>
                  <w:tcW w:w="397" w:type="pct"/>
                  <w:vAlign w:val="center"/>
                </w:tcPr>
                <w:p w14:paraId="7F172BA5">
                  <w:pPr>
                    <w:pStyle w:val="30"/>
                    <w:spacing w:line="240" w:lineRule="auto"/>
                    <w:ind w:firstLine="0" w:firstLineChars="0"/>
                    <w:jc w:val="center"/>
                    <w:rPr>
                      <w:rFonts w:hint="default" w:ascii="Times New Roman" w:hAnsi="Times New Roman" w:eastAsia="宋体" w:cs="Times New Roman"/>
                      <w:b w:val="0"/>
                      <w:bCs/>
                      <w:color w:val="000000"/>
                      <w:sz w:val="21"/>
                      <w:szCs w:val="21"/>
                      <w:u w:val="none" w:color="auto"/>
                      <w:vertAlign w:val="baseline"/>
                      <w:lang w:val="en-US" w:eastAsia="zh-CN"/>
                    </w:rPr>
                  </w:pPr>
                  <w:r>
                    <w:rPr>
                      <w:rFonts w:hint="eastAsia" w:ascii="Times New Roman" w:hAnsi="Times New Roman" w:eastAsia="宋体" w:cs="Times New Roman"/>
                      <w:b w:val="0"/>
                      <w:bCs/>
                      <w:color w:val="000000"/>
                      <w:sz w:val="21"/>
                      <w:szCs w:val="21"/>
                      <w:u w:val="none" w:color="auto"/>
                      <w:vertAlign w:val="baseline"/>
                      <w:lang w:val="en-US" w:eastAsia="zh-CN"/>
                    </w:rPr>
                    <w:t>1</w:t>
                  </w:r>
                </w:p>
              </w:tc>
            </w:tr>
            <w:tr w14:paraId="3EDB6F3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16" w:type="pct"/>
                  <w:shd w:val="clear" w:color="auto" w:fill="auto"/>
                  <w:vAlign w:val="center"/>
                </w:tcPr>
                <w:p w14:paraId="48E29895">
                  <w:pPr>
                    <w:pStyle w:val="24"/>
                    <w:bidi w:val="0"/>
                    <w:ind w:firstLine="0" w:firstLineChars="0"/>
                    <w:jc w:val="center"/>
                    <w:rPr>
                      <w:rFonts w:hint="eastAsia" w:ascii="Times New Roman" w:hAnsi="Times New Roman" w:eastAsia="仿宋" w:cstheme="minorBidi"/>
                      <w:kern w:val="2"/>
                      <w:sz w:val="21"/>
                      <w:szCs w:val="24"/>
                      <w:lang w:val="en-US" w:eastAsia="zh-CN" w:bidi="ar-SA"/>
                    </w:rPr>
                  </w:pPr>
                  <w:r>
                    <w:rPr>
                      <w:rFonts w:hint="eastAsia"/>
                      <w:lang w:val="en-US" w:eastAsia="zh-CN"/>
                    </w:rPr>
                    <w:t>40</w:t>
                  </w:r>
                </w:p>
              </w:tc>
              <w:tc>
                <w:tcPr>
                  <w:tcW w:w="1060" w:type="pct"/>
                  <w:shd w:val="clear" w:color="auto" w:fill="auto"/>
                  <w:vAlign w:val="center"/>
                </w:tcPr>
                <w:p w14:paraId="30D0C1E4">
                  <w:pPr>
                    <w:pStyle w:val="24"/>
                    <w:bidi w:val="0"/>
                    <w:ind w:firstLine="0" w:firstLineChars="0"/>
                    <w:jc w:val="center"/>
                    <w:rPr>
                      <w:rFonts w:hint="default" w:ascii="Times New Roman" w:hAnsi="Times New Roman" w:eastAsia="宋体" w:cs="Times New Roman"/>
                      <w:kern w:val="2"/>
                      <w:sz w:val="21"/>
                      <w:szCs w:val="24"/>
                      <w:lang w:val="en-US" w:eastAsia="zh-CN" w:bidi="ar-SA"/>
                    </w:rPr>
                  </w:pPr>
                  <w:r>
                    <w:rPr>
                      <w:rFonts w:hint="eastAsia"/>
                      <w:lang w:val="en-US" w:eastAsia="zh-CN"/>
                    </w:rPr>
                    <w:t>自动打头机</w:t>
                  </w:r>
                </w:p>
              </w:tc>
              <w:tc>
                <w:tcPr>
                  <w:tcW w:w="417" w:type="pct"/>
                  <w:shd w:val="clear" w:color="auto" w:fill="auto"/>
                  <w:vAlign w:val="center"/>
                </w:tcPr>
                <w:p w14:paraId="25EE26D8">
                  <w:pPr>
                    <w:pStyle w:val="30"/>
                    <w:spacing w:line="240" w:lineRule="auto"/>
                    <w:ind w:firstLine="0" w:firstLineChars="0"/>
                    <w:jc w:val="center"/>
                    <w:rPr>
                      <w:rFonts w:hint="default" w:ascii="Times New Roman" w:hAnsi="Times New Roman" w:eastAsia="宋体" w:cs="Times New Roman"/>
                      <w:b w:val="0"/>
                      <w:color w:val="000000"/>
                      <w:kern w:val="0"/>
                      <w:sz w:val="21"/>
                      <w:szCs w:val="21"/>
                      <w:u w:val="none" w:color="auto"/>
                      <w:lang w:val="en-US" w:eastAsia="zh-CN" w:bidi="ar-SA"/>
                    </w:rPr>
                  </w:pPr>
                  <w:r>
                    <w:rPr>
                      <w:rFonts w:hint="eastAsia" w:cs="Times New Roman"/>
                      <w:b w:val="0"/>
                      <w:color w:val="000000"/>
                      <w:kern w:val="0"/>
                      <w:sz w:val="21"/>
                      <w:szCs w:val="21"/>
                      <w:u w:val="none" w:color="auto"/>
                      <w:lang w:val="en-US" w:eastAsia="zh-CN" w:bidi="ar-SA"/>
                    </w:rPr>
                    <w:t>70</w:t>
                  </w:r>
                </w:p>
              </w:tc>
              <w:tc>
                <w:tcPr>
                  <w:tcW w:w="436" w:type="pct"/>
                  <w:shd w:val="clear" w:color="auto" w:fill="auto"/>
                  <w:vAlign w:val="center"/>
                </w:tcPr>
                <w:p w14:paraId="5ADCD790">
                  <w:pPr>
                    <w:pStyle w:val="30"/>
                    <w:spacing w:line="240" w:lineRule="auto"/>
                    <w:ind w:firstLine="0" w:firstLineChars="0"/>
                    <w:jc w:val="center"/>
                    <w:rPr>
                      <w:rFonts w:hint="default" w:ascii="Times New Roman" w:hAnsi="Times New Roman" w:eastAsia="宋体" w:cs="Times New Roman"/>
                      <w:b w:val="0"/>
                      <w:bCs/>
                      <w:color w:val="000000"/>
                      <w:kern w:val="44"/>
                      <w:sz w:val="21"/>
                      <w:szCs w:val="21"/>
                      <w:u w:val="none" w:color="auto"/>
                      <w:vertAlign w:val="baseline"/>
                      <w:lang w:val="en-US" w:eastAsia="zh-CN" w:bidi="ar-SA"/>
                    </w:rPr>
                  </w:pPr>
                  <w:r>
                    <w:rPr>
                      <w:rFonts w:hint="eastAsia" w:cs="Times New Roman"/>
                      <w:b w:val="0"/>
                      <w:bCs/>
                      <w:color w:val="000000"/>
                      <w:kern w:val="44"/>
                      <w:sz w:val="21"/>
                      <w:szCs w:val="21"/>
                      <w:u w:val="none" w:color="auto"/>
                      <w:vertAlign w:val="baseline"/>
                      <w:lang w:val="en-US" w:eastAsia="zh-CN" w:bidi="ar-SA"/>
                    </w:rPr>
                    <w:t>27.25</w:t>
                  </w:r>
                </w:p>
              </w:tc>
              <w:tc>
                <w:tcPr>
                  <w:tcW w:w="413" w:type="pct"/>
                  <w:shd w:val="clear" w:color="auto" w:fill="auto"/>
                  <w:vAlign w:val="center"/>
                </w:tcPr>
                <w:p w14:paraId="27FD499C">
                  <w:pPr>
                    <w:pStyle w:val="30"/>
                    <w:spacing w:line="240" w:lineRule="auto"/>
                    <w:ind w:firstLine="0" w:firstLineChars="0"/>
                    <w:jc w:val="center"/>
                    <w:rPr>
                      <w:rFonts w:hint="default" w:ascii="Times New Roman" w:hAnsi="Times New Roman" w:eastAsia="宋体" w:cs="Times New Roman"/>
                      <w:b w:val="0"/>
                      <w:bCs/>
                      <w:color w:val="000000"/>
                      <w:kern w:val="44"/>
                      <w:sz w:val="21"/>
                      <w:szCs w:val="21"/>
                      <w:u w:val="none" w:color="auto"/>
                      <w:vertAlign w:val="baseline"/>
                      <w:lang w:val="en-US" w:eastAsia="zh-CN" w:bidi="ar-SA"/>
                    </w:rPr>
                  </w:pPr>
                  <w:r>
                    <w:rPr>
                      <w:rFonts w:hint="eastAsia" w:cs="Times New Roman"/>
                      <w:b w:val="0"/>
                      <w:bCs/>
                      <w:color w:val="000000"/>
                      <w:kern w:val="44"/>
                      <w:sz w:val="21"/>
                      <w:szCs w:val="21"/>
                      <w:u w:val="none" w:color="auto"/>
                      <w:vertAlign w:val="baseline"/>
                      <w:lang w:val="en-US" w:eastAsia="zh-CN" w:bidi="ar-SA"/>
                    </w:rPr>
                    <w:t>35.91</w:t>
                  </w:r>
                </w:p>
              </w:tc>
              <w:tc>
                <w:tcPr>
                  <w:tcW w:w="217" w:type="pct"/>
                  <w:shd w:val="clear" w:color="auto" w:fill="auto"/>
                  <w:vAlign w:val="center"/>
                </w:tcPr>
                <w:p w14:paraId="5611A963">
                  <w:pPr>
                    <w:pStyle w:val="30"/>
                    <w:spacing w:line="240" w:lineRule="auto"/>
                    <w:ind w:firstLine="0" w:firstLineChars="0"/>
                    <w:jc w:val="center"/>
                    <w:rPr>
                      <w:rFonts w:hint="default" w:ascii="Times New Roman" w:hAnsi="Times New Roman" w:eastAsia="宋体" w:cs="Times New Roman"/>
                      <w:b w:val="0"/>
                      <w:bCs/>
                      <w:color w:val="000000"/>
                      <w:kern w:val="44"/>
                      <w:sz w:val="21"/>
                      <w:szCs w:val="21"/>
                      <w:u w:val="none" w:color="auto"/>
                      <w:vertAlign w:val="baseline"/>
                      <w:lang w:val="en-US" w:eastAsia="zh-CN" w:bidi="ar-SA"/>
                    </w:rPr>
                  </w:pPr>
                  <w:r>
                    <w:rPr>
                      <w:rFonts w:hint="eastAsia" w:cs="Times New Roman"/>
                      <w:b w:val="0"/>
                      <w:bCs/>
                      <w:color w:val="000000"/>
                      <w:sz w:val="21"/>
                      <w:szCs w:val="21"/>
                      <w:u w:val="none" w:color="auto"/>
                      <w:vertAlign w:val="baseline"/>
                      <w:lang w:val="en-US" w:eastAsia="zh-CN"/>
                    </w:rPr>
                    <w:t>1</w:t>
                  </w:r>
                </w:p>
              </w:tc>
              <w:tc>
                <w:tcPr>
                  <w:tcW w:w="427" w:type="pct"/>
                  <w:shd w:val="clear" w:color="auto" w:fill="auto"/>
                  <w:vAlign w:val="center"/>
                </w:tcPr>
                <w:p w14:paraId="11993C6F">
                  <w:pPr>
                    <w:pStyle w:val="30"/>
                    <w:spacing w:line="240" w:lineRule="auto"/>
                    <w:ind w:firstLine="0" w:firstLineChars="0"/>
                    <w:jc w:val="center"/>
                    <w:rPr>
                      <w:rFonts w:hint="default" w:ascii="Times New Roman" w:hAnsi="Times New Roman" w:eastAsia="宋体" w:cs="Times New Roman"/>
                      <w:b w:val="0"/>
                      <w:bCs/>
                      <w:color w:val="000000"/>
                      <w:kern w:val="44"/>
                      <w:sz w:val="21"/>
                      <w:szCs w:val="21"/>
                      <w:u w:val="none" w:color="auto"/>
                      <w:vertAlign w:val="baseline"/>
                      <w:lang w:val="en-US" w:eastAsia="zh-CN" w:bidi="ar-SA"/>
                    </w:rPr>
                  </w:pPr>
                  <w:r>
                    <w:rPr>
                      <w:rFonts w:hint="eastAsia" w:cs="Times New Roman"/>
                      <w:b w:val="0"/>
                      <w:bCs/>
                      <w:color w:val="000000"/>
                      <w:kern w:val="44"/>
                      <w:sz w:val="21"/>
                      <w:szCs w:val="21"/>
                      <w:u w:val="none" w:color="auto"/>
                      <w:vertAlign w:val="baseline"/>
                      <w:lang w:val="en-US" w:eastAsia="zh-CN" w:bidi="ar-SA"/>
                    </w:rPr>
                    <w:t>27.25</w:t>
                  </w:r>
                </w:p>
              </w:tc>
              <w:tc>
                <w:tcPr>
                  <w:tcW w:w="426" w:type="pct"/>
                  <w:vAlign w:val="center"/>
                </w:tcPr>
                <w:p w14:paraId="12C5A40B">
                  <w:pPr>
                    <w:pStyle w:val="30"/>
                    <w:spacing w:line="240" w:lineRule="auto"/>
                    <w:ind w:firstLine="0" w:firstLineChars="0"/>
                    <w:jc w:val="center"/>
                    <w:rPr>
                      <w:rFonts w:hint="default" w:ascii="Times New Roman" w:hAnsi="Times New Roman" w:eastAsia="宋体" w:cs="Times New Roman"/>
                      <w:b w:val="0"/>
                      <w:bCs/>
                      <w:color w:val="000000"/>
                      <w:sz w:val="21"/>
                      <w:szCs w:val="21"/>
                      <w:u w:val="none" w:color="auto"/>
                      <w:vertAlign w:val="baseline"/>
                      <w:lang w:val="en-US" w:eastAsia="zh-CN"/>
                    </w:rPr>
                  </w:pPr>
                  <w:r>
                    <w:rPr>
                      <w:rFonts w:hint="eastAsia" w:cs="Times New Roman"/>
                      <w:b w:val="0"/>
                      <w:bCs/>
                      <w:color w:val="000000"/>
                      <w:sz w:val="21"/>
                      <w:szCs w:val="21"/>
                      <w:u w:val="none" w:color="auto"/>
                      <w:vertAlign w:val="baseline"/>
                      <w:lang w:val="en-US" w:eastAsia="zh-CN"/>
                    </w:rPr>
                    <w:t>39.85</w:t>
                  </w:r>
                </w:p>
              </w:tc>
              <w:tc>
                <w:tcPr>
                  <w:tcW w:w="386" w:type="pct"/>
                  <w:vAlign w:val="center"/>
                </w:tcPr>
                <w:p w14:paraId="04068C15">
                  <w:pPr>
                    <w:spacing w:line="240" w:lineRule="auto"/>
                    <w:ind w:firstLine="0" w:firstLineChars="0"/>
                    <w:jc w:val="center"/>
                    <w:rPr>
                      <w:rFonts w:hint="default" w:ascii="Times New Roman" w:hAnsi="Times New Roman" w:cs="Times New Roman"/>
                      <w:b w:val="0"/>
                      <w:bCs/>
                      <w:color w:val="000000"/>
                      <w:sz w:val="21"/>
                      <w:szCs w:val="21"/>
                      <w:u w:val="none" w:color="auto"/>
                      <w:vertAlign w:val="baseline"/>
                      <w:lang w:val="en-US"/>
                    </w:rPr>
                  </w:pPr>
                  <w:r>
                    <w:rPr>
                      <w:rFonts w:hint="eastAsia" w:cs="Times New Roman"/>
                      <w:b w:val="0"/>
                      <w:bCs/>
                      <w:color w:val="000000"/>
                      <w:sz w:val="21"/>
                      <w:szCs w:val="21"/>
                      <w:u w:val="none" w:color="auto"/>
                      <w:vertAlign w:val="baseline"/>
                      <w:lang w:val="en-US" w:eastAsia="zh-CN"/>
                    </w:rPr>
                    <w:t>25</w:t>
                  </w:r>
                </w:p>
              </w:tc>
              <w:tc>
                <w:tcPr>
                  <w:tcW w:w="499" w:type="pct"/>
                  <w:vAlign w:val="center"/>
                </w:tcPr>
                <w:p w14:paraId="4FA6C4FB">
                  <w:pPr>
                    <w:pStyle w:val="30"/>
                    <w:spacing w:line="240" w:lineRule="auto"/>
                    <w:ind w:firstLine="0" w:firstLineChars="0"/>
                    <w:jc w:val="center"/>
                    <w:rPr>
                      <w:rFonts w:hint="default" w:ascii="Times New Roman" w:hAnsi="Times New Roman" w:eastAsia="宋体" w:cs="Times New Roman"/>
                      <w:b w:val="0"/>
                      <w:bCs/>
                      <w:color w:val="000000"/>
                      <w:sz w:val="21"/>
                      <w:szCs w:val="21"/>
                      <w:u w:val="none" w:color="auto"/>
                      <w:vertAlign w:val="baseline"/>
                      <w:lang w:val="en-US" w:eastAsia="zh-CN"/>
                    </w:rPr>
                  </w:pPr>
                  <w:r>
                    <w:rPr>
                      <w:rFonts w:hint="eastAsia" w:ascii="Times New Roman" w:hAnsi="Times New Roman" w:eastAsia="宋体" w:cs="Times New Roman"/>
                      <w:b w:val="0"/>
                      <w:bCs/>
                      <w:color w:val="000000"/>
                      <w:sz w:val="21"/>
                      <w:szCs w:val="21"/>
                      <w:u w:val="none" w:color="auto"/>
                      <w:vertAlign w:val="baseline"/>
                      <w:lang w:val="en-US" w:eastAsia="zh-CN"/>
                    </w:rPr>
                    <w:t>14.85</w:t>
                  </w:r>
                </w:p>
              </w:tc>
              <w:tc>
                <w:tcPr>
                  <w:tcW w:w="397" w:type="pct"/>
                  <w:vAlign w:val="center"/>
                </w:tcPr>
                <w:p w14:paraId="2D755ACA">
                  <w:pPr>
                    <w:pStyle w:val="30"/>
                    <w:spacing w:line="240" w:lineRule="auto"/>
                    <w:ind w:firstLine="0" w:firstLineChars="0"/>
                    <w:jc w:val="center"/>
                    <w:rPr>
                      <w:rFonts w:hint="default" w:ascii="Times New Roman" w:hAnsi="Times New Roman" w:eastAsia="宋体" w:cs="Times New Roman"/>
                      <w:b w:val="0"/>
                      <w:bCs/>
                      <w:color w:val="000000"/>
                      <w:sz w:val="21"/>
                      <w:szCs w:val="21"/>
                      <w:u w:val="none" w:color="auto"/>
                      <w:vertAlign w:val="baseline"/>
                      <w:lang w:val="en-US" w:eastAsia="zh-CN"/>
                    </w:rPr>
                  </w:pPr>
                  <w:r>
                    <w:rPr>
                      <w:rFonts w:hint="eastAsia" w:ascii="Times New Roman" w:hAnsi="Times New Roman" w:eastAsia="宋体" w:cs="Times New Roman"/>
                      <w:b w:val="0"/>
                      <w:bCs/>
                      <w:color w:val="000000"/>
                      <w:sz w:val="21"/>
                      <w:szCs w:val="21"/>
                      <w:u w:val="none" w:color="auto"/>
                      <w:vertAlign w:val="baseline"/>
                      <w:lang w:val="en-US" w:eastAsia="zh-CN"/>
                    </w:rPr>
                    <w:t>1</w:t>
                  </w:r>
                </w:p>
              </w:tc>
            </w:tr>
            <w:tr w14:paraId="38F178E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16" w:type="pct"/>
                  <w:shd w:val="clear" w:color="auto" w:fill="auto"/>
                  <w:vAlign w:val="center"/>
                </w:tcPr>
                <w:p w14:paraId="37BB2E4D">
                  <w:pPr>
                    <w:pStyle w:val="24"/>
                    <w:bidi w:val="0"/>
                    <w:ind w:firstLine="0" w:firstLineChars="0"/>
                    <w:jc w:val="center"/>
                    <w:rPr>
                      <w:rFonts w:hint="eastAsia" w:ascii="Times New Roman" w:hAnsi="Times New Roman" w:eastAsia="仿宋" w:cstheme="minorBidi"/>
                      <w:kern w:val="2"/>
                      <w:sz w:val="21"/>
                      <w:szCs w:val="24"/>
                      <w:lang w:val="en-US" w:eastAsia="zh-CN" w:bidi="ar-SA"/>
                    </w:rPr>
                  </w:pPr>
                  <w:r>
                    <w:rPr>
                      <w:rFonts w:hint="eastAsia"/>
                      <w:lang w:val="en-US" w:eastAsia="zh-CN"/>
                    </w:rPr>
                    <w:t>41</w:t>
                  </w:r>
                </w:p>
              </w:tc>
              <w:tc>
                <w:tcPr>
                  <w:tcW w:w="1060" w:type="pct"/>
                  <w:shd w:val="clear" w:color="auto" w:fill="auto"/>
                  <w:vAlign w:val="center"/>
                </w:tcPr>
                <w:p w14:paraId="5DF2D931">
                  <w:pPr>
                    <w:pStyle w:val="24"/>
                    <w:bidi w:val="0"/>
                    <w:ind w:firstLine="0" w:firstLineChars="0"/>
                    <w:jc w:val="center"/>
                    <w:rPr>
                      <w:rFonts w:hint="default" w:ascii="Times New Roman" w:hAnsi="Times New Roman" w:eastAsia="宋体" w:cs="Times New Roman"/>
                      <w:kern w:val="2"/>
                      <w:sz w:val="21"/>
                      <w:szCs w:val="24"/>
                      <w:lang w:val="en-US" w:eastAsia="zh-CN" w:bidi="ar-SA"/>
                    </w:rPr>
                  </w:pPr>
                  <w:r>
                    <w:rPr>
                      <w:rFonts w:hint="eastAsia"/>
                      <w:lang w:val="en-US" w:eastAsia="zh-CN"/>
                    </w:rPr>
                    <w:t>铜管下料机6</w:t>
                  </w:r>
                </w:p>
              </w:tc>
              <w:tc>
                <w:tcPr>
                  <w:tcW w:w="417" w:type="pct"/>
                  <w:shd w:val="clear" w:color="auto" w:fill="auto"/>
                  <w:vAlign w:val="center"/>
                </w:tcPr>
                <w:p w14:paraId="570015A7">
                  <w:pPr>
                    <w:pStyle w:val="30"/>
                    <w:spacing w:line="240" w:lineRule="auto"/>
                    <w:ind w:firstLine="0" w:firstLineChars="0"/>
                    <w:jc w:val="center"/>
                    <w:rPr>
                      <w:rFonts w:hint="default" w:ascii="Times New Roman" w:hAnsi="Times New Roman" w:eastAsia="宋体" w:cs="Times New Roman"/>
                      <w:b w:val="0"/>
                      <w:color w:val="000000"/>
                      <w:kern w:val="0"/>
                      <w:sz w:val="21"/>
                      <w:szCs w:val="21"/>
                      <w:u w:val="none" w:color="auto"/>
                      <w:lang w:val="en-US" w:eastAsia="zh-CN" w:bidi="ar-SA"/>
                    </w:rPr>
                  </w:pPr>
                  <w:r>
                    <w:rPr>
                      <w:rFonts w:hint="eastAsia" w:cs="Times New Roman"/>
                      <w:b w:val="0"/>
                      <w:color w:val="000000"/>
                      <w:kern w:val="0"/>
                      <w:sz w:val="21"/>
                      <w:szCs w:val="21"/>
                      <w:u w:val="none" w:color="auto"/>
                      <w:lang w:val="en-US" w:eastAsia="zh-CN" w:bidi="ar-SA"/>
                    </w:rPr>
                    <w:t>70</w:t>
                  </w:r>
                </w:p>
              </w:tc>
              <w:tc>
                <w:tcPr>
                  <w:tcW w:w="436" w:type="pct"/>
                  <w:shd w:val="clear" w:color="auto" w:fill="auto"/>
                  <w:vAlign w:val="center"/>
                </w:tcPr>
                <w:p w14:paraId="3EE0BCBA">
                  <w:pPr>
                    <w:pStyle w:val="30"/>
                    <w:spacing w:line="240" w:lineRule="auto"/>
                    <w:ind w:firstLine="0" w:firstLineChars="0"/>
                    <w:jc w:val="center"/>
                    <w:rPr>
                      <w:rFonts w:hint="default" w:ascii="Times New Roman" w:hAnsi="Times New Roman" w:eastAsia="宋体" w:cs="Times New Roman"/>
                      <w:b w:val="0"/>
                      <w:bCs/>
                      <w:color w:val="000000"/>
                      <w:kern w:val="44"/>
                      <w:sz w:val="21"/>
                      <w:szCs w:val="21"/>
                      <w:u w:val="none" w:color="auto"/>
                      <w:vertAlign w:val="baseline"/>
                      <w:lang w:val="en-US" w:eastAsia="zh-CN" w:bidi="ar-SA"/>
                    </w:rPr>
                  </w:pPr>
                  <w:r>
                    <w:rPr>
                      <w:rFonts w:hint="eastAsia" w:cs="Times New Roman"/>
                      <w:b w:val="0"/>
                      <w:bCs/>
                      <w:color w:val="000000"/>
                      <w:kern w:val="44"/>
                      <w:sz w:val="21"/>
                      <w:szCs w:val="21"/>
                      <w:u w:val="none" w:color="auto"/>
                      <w:vertAlign w:val="baseline"/>
                      <w:lang w:val="en-US" w:eastAsia="zh-CN" w:bidi="ar-SA"/>
                    </w:rPr>
                    <w:t>20.55</w:t>
                  </w:r>
                </w:p>
              </w:tc>
              <w:tc>
                <w:tcPr>
                  <w:tcW w:w="413" w:type="pct"/>
                  <w:shd w:val="clear" w:color="auto" w:fill="auto"/>
                  <w:vAlign w:val="center"/>
                </w:tcPr>
                <w:p w14:paraId="27A0C429">
                  <w:pPr>
                    <w:pStyle w:val="30"/>
                    <w:spacing w:line="240" w:lineRule="auto"/>
                    <w:ind w:firstLine="0" w:firstLineChars="0"/>
                    <w:jc w:val="center"/>
                    <w:rPr>
                      <w:rFonts w:hint="default" w:ascii="Times New Roman" w:hAnsi="Times New Roman" w:eastAsia="宋体" w:cs="Times New Roman"/>
                      <w:b w:val="0"/>
                      <w:bCs/>
                      <w:color w:val="000000"/>
                      <w:kern w:val="44"/>
                      <w:sz w:val="21"/>
                      <w:szCs w:val="21"/>
                      <w:u w:val="none" w:color="auto"/>
                      <w:vertAlign w:val="baseline"/>
                      <w:lang w:val="en-US" w:eastAsia="zh-CN" w:bidi="ar-SA"/>
                    </w:rPr>
                  </w:pPr>
                  <w:r>
                    <w:rPr>
                      <w:rFonts w:hint="eastAsia" w:cs="Times New Roman"/>
                      <w:b w:val="0"/>
                      <w:bCs/>
                      <w:color w:val="000000"/>
                      <w:kern w:val="44"/>
                      <w:sz w:val="21"/>
                      <w:szCs w:val="21"/>
                      <w:u w:val="none" w:color="auto"/>
                      <w:vertAlign w:val="baseline"/>
                      <w:lang w:val="en-US" w:eastAsia="zh-CN" w:bidi="ar-SA"/>
                    </w:rPr>
                    <w:t>30.48</w:t>
                  </w:r>
                </w:p>
              </w:tc>
              <w:tc>
                <w:tcPr>
                  <w:tcW w:w="217" w:type="pct"/>
                  <w:shd w:val="clear" w:color="auto" w:fill="auto"/>
                  <w:vAlign w:val="center"/>
                </w:tcPr>
                <w:p w14:paraId="083765A3">
                  <w:pPr>
                    <w:pStyle w:val="30"/>
                    <w:spacing w:line="240" w:lineRule="auto"/>
                    <w:ind w:firstLine="0" w:firstLineChars="0"/>
                    <w:jc w:val="center"/>
                    <w:rPr>
                      <w:rFonts w:hint="default" w:ascii="Times New Roman" w:hAnsi="Times New Roman" w:eastAsia="宋体" w:cs="Times New Roman"/>
                      <w:b w:val="0"/>
                      <w:bCs/>
                      <w:color w:val="000000"/>
                      <w:kern w:val="44"/>
                      <w:sz w:val="21"/>
                      <w:szCs w:val="21"/>
                      <w:u w:val="none" w:color="auto"/>
                      <w:vertAlign w:val="baseline"/>
                      <w:lang w:val="en-US" w:eastAsia="zh-CN" w:bidi="ar-SA"/>
                    </w:rPr>
                  </w:pPr>
                  <w:r>
                    <w:rPr>
                      <w:rFonts w:hint="eastAsia" w:cs="Times New Roman"/>
                      <w:b w:val="0"/>
                      <w:bCs/>
                      <w:color w:val="000000"/>
                      <w:sz w:val="21"/>
                      <w:szCs w:val="21"/>
                      <w:u w:val="none" w:color="auto"/>
                      <w:vertAlign w:val="baseline"/>
                      <w:lang w:val="en-US" w:eastAsia="zh-CN"/>
                    </w:rPr>
                    <w:t>1</w:t>
                  </w:r>
                </w:p>
              </w:tc>
              <w:tc>
                <w:tcPr>
                  <w:tcW w:w="427" w:type="pct"/>
                  <w:shd w:val="clear" w:color="auto" w:fill="auto"/>
                  <w:vAlign w:val="center"/>
                </w:tcPr>
                <w:p w14:paraId="79E2663F">
                  <w:pPr>
                    <w:pStyle w:val="30"/>
                    <w:spacing w:line="240" w:lineRule="auto"/>
                    <w:ind w:firstLine="0" w:firstLineChars="0"/>
                    <w:jc w:val="center"/>
                    <w:rPr>
                      <w:rFonts w:hint="default" w:ascii="Times New Roman" w:hAnsi="Times New Roman" w:eastAsia="宋体" w:cs="Times New Roman"/>
                      <w:b w:val="0"/>
                      <w:bCs/>
                      <w:color w:val="000000"/>
                      <w:kern w:val="44"/>
                      <w:sz w:val="21"/>
                      <w:szCs w:val="21"/>
                      <w:u w:val="none" w:color="auto"/>
                      <w:vertAlign w:val="baseline"/>
                      <w:lang w:val="en-US" w:eastAsia="zh-CN" w:bidi="ar-SA"/>
                    </w:rPr>
                  </w:pPr>
                  <w:r>
                    <w:rPr>
                      <w:rFonts w:hint="eastAsia" w:cs="Times New Roman"/>
                      <w:b w:val="0"/>
                      <w:bCs/>
                      <w:color w:val="000000"/>
                      <w:kern w:val="44"/>
                      <w:sz w:val="21"/>
                      <w:szCs w:val="21"/>
                      <w:u w:val="none" w:color="auto"/>
                      <w:vertAlign w:val="baseline"/>
                      <w:lang w:val="en-US" w:eastAsia="zh-CN" w:bidi="ar-SA"/>
                    </w:rPr>
                    <w:t>20.55</w:t>
                  </w:r>
                </w:p>
              </w:tc>
              <w:tc>
                <w:tcPr>
                  <w:tcW w:w="426" w:type="pct"/>
                  <w:vAlign w:val="center"/>
                </w:tcPr>
                <w:p w14:paraId="5F6683AF">
                  <w:pPr>
                    <w:pStyle w:val="30"/>
                    <w:spacing w:line="240" w:lineRule="auto"/>
                    <w:ind w:firstLine="0" w:firstLineChars="0"/>
                    <w:jc w:val="center"/>
                    <w:rPr>
                      <w:rFonts w:hint="default" w:ascii="Times New Roman" w:hAnsi="Times New Roman" w:eastAsia="宋体" w:cs="Times New Roman"/>
                      <w:b w:val="0"/>
                      <w:bCs/>
                      <w:color w:val="000000"/>
                      <w:sz w:val="21"/>
                      <w:szCs w:val="21"/>
                      <w:u w:val="none" w:color="auto"/>
                      <w:vertAlign w:val="baseline"/>
                      <w:lang w:val="en-US" w:eastAsia="zh-CN"/>
                    </w:rPr>
                  </w:pPr>
                  <w:r>
                    <w:rPr>
                      <w:rFonts w:hint="eastAsia" w:cs="Times New Roman"/>
                      <w:b w:val="0"/>
                      <w:bCs/>
                      <w:color w:val="000000"/>
                      <w:sz w:val="21"/>
                      <w:szCs w:val="21"/>
                      <w:u w:val="none" w:color="auto"/>
                      <w:vertAlign w:val="baseline"/>
                      <w:lang w:val="en-US" w:eastAsia="zh-CN"/>
                    </w:rPr>
                    <w:t>41.11</w:t>
                  </w:r>
                </w:p>
              </w:tc>
              <w:tc>
                <w:tcPr>
                  <w:tcW w:w="386" w:type="pct"/>
                  <w:vAlign w:val="center"/>
                </w:tcPr>
                <w:p w14:paraId="6B815D8A">
                  <w:pPr>
                    <w:spacing w:line="240" w:lineRule="auto"/>
                    <w:ind w:firstLine="0" w:firstLineChars="0"/>
                    <w:jc w:val="center"/>
                    <w:rPr>
                      <w:rFonts w:hint="default" w:ascii="Times New Roman" w:hAnsi="Times New Roman" w:cs="Times New Roman"/>
                      <w:b w:val="0"/>
                      <w:bCs/>
                      <w:color w:val="000000"/>
                      <w:sz w:val="21"/>
                      <w:szCs w:val="21"/>
                      <w:u w:val="none" w:color="auto"/>
                      <w:vertAlign w:val="baseline"/>
                      <w:lang w:val="en-US"/>
                    </w:rPr>
                  </w:pPr>
                  <w:r>
                    <w:rPr>
                      <w:rFonts w:hint="eastAsia" w:cs="Times New Roman"/>
                      <w:b w:val="0"/>
                      <w:bCs/>
                      <w:color w:val="000000"/>
                      <w:sz w:val="21"/>
                      <w:szCs w:val="21"/>
                      <w:u w:val="none" w:color="auto"/>
                      <w:vertAlign w:val="baseline"/>
                      <w:lang w:val="en-US" w:eastAsia="zh-CN"/>
                    </w:rPr>
                    <w:t>25</w:t>
                  </w:r>
                </w:p>
              </w:tc>
              <w:tc>
                <w:tcPr>
                  <w:tcW w:w="499" w:type="pct"/>
                  <w:vAlign w:val="center"/>
                </w:tcPr>
                <w:p w14:paraId="550705DA">
                  <w:pPr>
                    <w:pStyle w:val="30"/>
                    <w:spacing w:line="240" w:lineRule="auto"/>
                    <w:ind w:firstLine="0" w:firstLineChars="0"/>
                    <w:jc w:val="center"/>
                    <w:rPr>
                      <w:rFonts w:hint="default" w:ascii="Times New Roman" w:hAnsi="Times New Roman" w:eastAsia="宋体" w:cs="Times New Roman"/>
                      <w:b w:val="0"/>
                      <w:bCs/>
                      <w:color w:val="000000"/>
                      <w:sz w:val="21"/>
                      <w:szCs w:val="21"/>
                      <w:u w:val="none" w:color="auto"/>
                      <w:vertAlign w:val="baseline"/>
                      <w:lang w:val="en-US" w:eastAsia="zh-CN"/>
                    </w:rPr>
                  </w:pPr>
                  <w:r>
                    <w:rPr>
                      <w:rFonts w:hint="eastAsia" w:ascii="Times New Roman" w:hAnsi="Times New Roman" w:eastAsia="宋体" w:cs="Times New Roman"/>
                      <w:b w:val="0"/>
                      <w:bCs/>
                      <w:color w:val="000000"/>
                      <w:sz w:val="21"/>
                      <w:szCs w:val="21"/>
                      <w:u w:val="none" w:color="auto"/>
                      <w:vertAlign w:val="baseline"/>
                      <w:lang w:val="en-US" w:eastAsia="zh-CN"/>
                    </w:rPr>
                    <w:t>16.11</w:t>
                  </w:r>
                </w:p>
              </w:tc>
              <w:tc>
                <w:tcPr>
                  <w:tcW w:w="397" w:type="pct"/>
                  <w:vAlign w:val="center"/>
                </w:tcPr>
                <w:p w14:paraId="3ED24187">
                  <w:pPr>
                    <w:pStyle w:val="30"/>
                    <w:spacing w:line="240" w:lineRule="auto"/>
                    <w:ind w:firstLine="0" w:firstLineChars="0"/>
                    <w:jc w:val="center"/>
                    <w:rPr>
                      <w:rFonts w:hint="default" w:ascii="Times New Roman" w:hAnsi="Times New Roman" w:eastAsia="宋体" w:cs="Times New Roman"/>
                      <w:b w:val="0"/>
                      <w:bCs/>
                      <w:color w:val="000000"/>
                      <w:sz w:val="21"/>
                      <w:szCs w:val="21"/>
                      <w:u w:val="none" w:color="auto"/>
                      <w:vertAlign w:val="baseline"/>
                      <w:lang w:val="en-US" w:eastAsia="zh-CN"/>
                    </w:rPr>
                  </w:pPr>
                  <w:r>
                    <w:rPr>
                      <w:rFonts w:hint="eastAsia" w:ascii="Times New Roman" w:hAnsi="Times New Roman" w:eastAsia="宋体" w:cs="Times New Roman"/>
                      <w:b w:val="0"/>
                      <w:bCs/>
                      <w:color w:val="000000"/>
                      <w:sz w:val="21"/>
                      <w:szCs w:val="21"/>
                      <w:u w:val="none" w:color="auto"/>
                      <w:vertAlign w:val="baseline"/>
                      <w:lang w:val="en-US" w:eastAsia="zh-CN"/>
                    </w:rPr>
                    <w:t>1</w:t>
                  </w:r>
                </w:p>
              </w:tc>
            </w:tr>
            <w:tr w14:paraId="69C9341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16" w:type="pct"/>
                  <w:shd w:val="clear" w:color="auto" w:fill="auto"/>
                  <w:vAlign w:val="center"/>
                </w:tcPr>
                <w:p w14:paraId="3D17AAD4">
                  <w:pPr>
                    <w:pStyle w:val="24"/>
                    <w:bidi w:val="0"/>
                    <w:ind w:firstLine="0" w:firstLineChars="0"/>
                    <w:jc w:val="center"/>
                    <w:rPr>
                      <w:rFonts w:hint="eastAsia" w:ascii="Times New Roman" w:hAnsi="Times New Roman" w:eastAsia="仿宋" w:cstheme="minorBidi"/>
                      <w:kern w:val="2"/>
                      <w:sz w:val="21"/>
                      <w:szCs w:val="24"/>
                      <w:lang w:val="en-US" w:eastAsia="zh-CN" w:bidi="ar-SA"/>
                    </w:rPr>
                  </w:pPr>
                  <w:r>
                    <w:rPr>
                      <w:rFonts w:hint="eastAsia"/>
                      <w:lang w:val="en-US" w:eastAsia="zh-CN"/>
                    </w:rPr>
                    <w:t>42</w:t>
                  </w:r>
                </w:p>
              </w:tc>
              <w:tc>
                <w:tcPr>
                  <w:tcW w:w="1060" w:type="pct"/>
                  <w:shd w:val="clear" w:color="auto" w:fill="auto"/>
                  <w:vAlign w:val="center"/>
                </w:tcPr>
                <w:p w14:paraId="0C53EB5D">
                  <w:pPr>
                    <w:pStyle w:val="24"/>
                    <w:bidi w:val="0"/>
                    <w:ind w:firstLine="0" w:firstLineChars="0"/>
                    <w:jc w:val="center"/>
                    <w:rPr>
                      <w:rFonts w:hint="default" w:ascii="Times New Roman" w:hAnsi="Times New Roman" w:eastAsia="宋体" w:cs="Times New Roman"/>
                      <w:kern w:val="2"/>
                      <w:sz w:val="21"/>
                      <w:szCs w:val="24"/>
                      <w:lang w:val="en-US" w:eastAsia="zh-CN" w:bidi="ar-SA"/>
                    </w:rPr>
                  </w:pPr>
                  <w:r>
                    <w:rPr>
                      <w:rFonts w:hint="eastAsia"/>
                      <w:lang w:val="en-US" w:eastAsia="zh-CN"/>
                    </w:rPr>
                    <w:t>铜管下料机8</w:t>
                  </w:r>
                </w:p>
              </w:tc>
              <w:tc>
                <w:tcPr>
                  <w:tcW w:w="417" w:type="pct"/>
                  <w:shd w:val="clear" w:color="auto" w:fill="auto"/>
                  <w:vAlign w:val="center"/>
                </w:tcPr>
                <w:p w14:paraId="04572814">
                  <w:pPr>
                    <w:pStyle w:val="30"/>
                    <w:spacing w:line="240" w:lineRule="auto"/>
                    <w:ind w:firstLine="0" w:firstLineChars="0"/>
                    <w:jc w:val="center"/>
                    <w:rPr>
                      <w:rFonts w:hint="default" w:ascii="Times New Roman" w:hAnsi="Times New Roman" w:eastAsia="宋体" w:cs="Times New Roman"/>
                      <w:b w:val="0"/>
                      <w:color w:val="000000"/>
                      <w:kern w:val="0"/>
                      <w:sz w:val="21"/>
                      <w:szCs w:val="21"/>
                      <w:u w:val="none" w:color="auto"/>
                      <w:lang w:val="en-US" w:eastAsia="zh-CN" w:bidi="ar-SA"/>
                    </w:rPr>
                  </w:pPr>
                  <w:r>
                    <w:rPr>
                      <w:rFonts w:hint="eastAsia" w:cs="Times New Roman"/>
                      <w:b w:val="0"/>
                      <w:color w:val="000000"/>
                      <w:kern w:val="0"/>
                      <w:sz w:val="21"/>
                      <w:szCs w:val="21"/>
                      <w:u w:val="none" w:color="auto"/>
                      <w:lang w:val="en-US" w:eastAsia="zh-CN" w:bidi="ar-SA"/>
                    </w:rPr>
                    <w:t>70</w:t>
                  </w:r>
                </w:p>
              </w:tc>
              <w:tc>
                <w:tcPr>
                  <w:tcW w:w="436" w:type="pct"/>
                  <w:shd w:val="clear" w:color="auto" w:fill="auto"/>
                  <w:vAlign w:val="center"/>
                </w:tcPr>
                <w:p w14:paraId="73389402">
                  <w:pPr>
                    <w:pStyle w:val="30"/>
                    <w:spacing w:line="240" w:lineRule="auto"/>
                    <w:ind w:firstLine="0" w:firstLineChars="0"/>
                    <w:jc w:val="center"/>
                    <w:rPr>
                      <w:rFonts w:hint="default" w:ascii="Times New Roman" w:hAnsi="Times New Roman" w:eastAsia="宋体" w:cs="Times New Roman"/>
                      <w:b w:val="0"/>
                      <w:bCs/>
                      <w:color w:val="000000"/>
                      <w:kern w:val="44"/>
                      <w:sz w:val="21"/>
                      <w:szCs w:val="21"/>
                      <w:u w:val="none" w:color="auto"/>
                      <w:vertAlign w:val="baseline"/>
                      <w:lang w:val="en-US" w:eastAsia="zh-CN" w:bidi="ar-SA"/>
                    </w:rPr>
                  </w:pPr>
                  <w:r>
                    <w:rPr>
                      <w:rFonts w:hint="eastAsia" w:cs="Times New Roman"/>
                      <w:b w:val="0"/>
                      <w:bCs/>
                      <w:color w:val="000000"/>
                      <w:kern w:val="44"/>
                      <w:sz w:val="21"/>
                      <w:szCs w:val="21"/>
                      <w:u w:val="none" w:color="auto"/>
                      <w:vertAlign w:val="baseline"/>
                      <w:lang w:val="en-US" w:eastAsia="zh-CN" w:bidi="ar-SA"/>
                    </w:rPr>
                    <w:t>19.01</w:t>
                  </w:r>
                </w:p>
              </w:tc>
              <w:tc>
                <w:tcPr>
                  <w:tcW w:w="413" w:type="pct"/>
                  <w:shd w:val="clear" w:color="auto" w:fill="auto"/>
                  <w:vAlign w:val="center"/>
                </w:tcPr>
                <w:p w14:paraId="493FE80F">
                  <w:pPr>
                    <w:pStyle w:val="30"/>
                    <w:spacing w:line="240" w:lineRule="auto"/>
                    <w:ind w:firstLine="0" w:firstLineChars="0"/>
                    <w:jc w:val="center"/>
                    <w:rPr>
                      <w:rFonts w:hint="default" w:ascii="Times New Roman" w:hAnsi="Times New Roman" w:eastAsia="宋体" w:cs="Times New Roman"/>
                      <w:b w:val="0"/>
                      <w:bCs/>
                      <w:color w:val="000000"/>
                      <w:kern w:val="44"/>
                      <w:sz w:val="21"/>
                      <w:szCs w:val="21"/>
                      <w:u w:val="none" w:color="auto"/>
                      <w:vertAlign w:val="baseline"/>
                      <w:lang w:val="en-US" w:eastAsia="zh-CN" w:bidi="ar-SA"/>
                    </w:rPr>
                  </w:pPr>
                  <w:r>
                    <w:rPr>
                      <w:rFonts w:hint="eastAsia" w:cs="Times New Roman"/>
                      <w:b w:val="0"/>
                      <w:bCs/>
                      <w:color w:val="000000"/>
                      <w:kern w:val="44"/>
                      <w:sz w:val="21"/>
                      <w:szCs w:val="21"/>
                      <w:u w:val="none" w:color="auto"/>
                      <w:vertAlign w:val="baseline"/>
                      <w:lang w:val="en-US" w:eastAsia="zh-CN" w:bidi="ar-SA"/>
                    </w:rPr>
                    <w:t>31.62</w:t>
                  </w:r>
                </w:p>
              </w:tc>
              <w:tc>
                <w:tcPr>
                  <w:tcW w:w="217" w:type="pct"/>
                  <w:shd w:val="clear" w:color="auto" w:fill="auto"/>
                  <w:vAlign w:val="center"/>
                </w:tcPr>
                <w:p w14:paraId="5F2FE6D6">
                  <w:pPr>
                    <w:pStyle w:val="30"/>
                    <w:spacing w:line="240" w:lineRule="auto"/>
                    <w:ind w:firstLine="0" w:firstLineChars="0"/>
                    <w:jc w:val="center"/>
                    <w:rPr>
                      <w:rFonts w:hint="default" w:ascii="Times New Roman" w:hAnsi="Times New Roman" w:eastAsia="宋体" w:cs="Times New Roman"/>
                      <w:b w:val="0"/>
                      <w:bCs/>
                      <w:color w:val="000000"/>
                      <w:kern w:val="44"/>
                      <w:sz w:val="21"/>
                      <w:szCs w:val="21"/>
                      <w:u w:val="none" w:color="auto"/>
                      <w:vertAlign w:val="baseline"/>
                      <w:lang w:val="en-US" w:eastAsia="zh-CN" w:bidi="ar-SA"/>
                    </w:rPr>
                  </w:pPr>
                  <w:r>
                    <w:rPr>
                      <w:rFonts w:hint="eastAsia" w:cs="Times New Roman"/>
                      <w:b w:val="0"/>
                      <w:bCs/>
                      <w:color w:val="000000"/>
                      <w:sz w:val="21"/>
                      <w:szCs w:val="21"/>
                      <w:u w:val="none" w:color="auto"/>
                      <w:vertAlign w:val="baseline"/>
                      <w:lang w:val="en-US" w:eastAsia="zh-CN"/>
                    </w:rPr>
                    <w:t>1</w:t>
                  </w:r>
                </w:p>
              </w:tc>
              <w:tc>
                <w:tcPr>
                  <w:tcW w:w="427" w:type="pct"/>
                  <w:shd w:val="clear" w:color="auto" w:fill="auto"/>
                  <w:vAlign w:val="center"/>
                </w:tcPr>
                <w:p w14:paraId="518B09E6">
                  <w:pPr>
                    <w:pStyle w:val="30"/>
                    <w:spacing w:line="240" w:lineRule="auto"/>
                    <w:ind w:firstLine="0" w:firstLineChars="0"/>
                    <w:jc w:val="center"/>
                    <w:rPr>
                      <w:rFonts w:hint="default" w:ascii="Times New Roman" w:hAnsi="Times New Roman" w:eastAsia="宋体" w:cs="Times New Roman"/>
                      <w:b w:val="0"/>
                      <w:bCs/>
                      <w:color w:val="000000"/>
                      <w:kern w:val="44"/>
                      <w:sz w:val="21"/>
                      <w:szCs w:val="21"/>
                      <w:u w:val="none" w:color="auto"/>
                      <w:vertAlign w:val="baseline"/>
                      <w:lang w:val="en-US" w:eastAsia="zh-CN" w:bidi="ar-SA"/>
                    </w:rPr>
                  </w:pPr>
                  <w:r>
                    <w:rPr>
                      <w:rFonts w:hint="eastAsia" w:cs="Times New Roman"/>
                      <w:b w:val="0"/>
                      <w:bCs/>
                      <w:color w:val="000000"/>
                      <w:kern w:val="44"/>
                      <w:sz w:val="21"/>
                      <w:szCs w:val="21"/>
                      <w:u w:val="none" w:color="auto"/>
                      <w:vertAlign w:val="baseline"/>
                      <w:lang w:val="en-US" w:eastAsia="zh-CN" w:bidi="ar-SA"/>
                    </w:rPr>
                    <w:t>19.01</w:t>
                  </w:r>
                </w:p>
              </w:tc>
              <w:tc>
                <w:tcPr>
                  <w:tcW w:w="426" w:type="pct"/>
                  <w:vAlign w:val="center"/>
                </w:tcPr>
                <w:p w14:paraId="0D740484">
                  <w:pPr>
                    <w:pStyle w:val="30"/>
                    <w:spacing w:line="240" w:lineRule="auto"/>
                    <w:ind w:firstLine="0" w:firstLineChars="0"/>
                    <w:jc w:val="center"/>
                    <w:rPr>
                      <w:rFonts w:hint="default" w:ascii="Times New Roman" w:hAnsi="Times New Roman" w:eastAsia="宋体" w:cs="Times New Roman"/>
                      <w:b w:val="0"/>
                      <w:bCs/>
                      <w:color w:val="000000"/>
                      <w:sz w:val="21"/>
                      <w:szCs w:val="21"/>
                      <w:u w:val="none" w:color="auto"/>
                      <w:vertAlign w:val="baseline"/>
                      <w:lang w:val="en-US" w:eastAsia="zh-CN"/>
                    </w:rPr>
                  </w:pPr>
                  <w:r>
                    <w:rPr>
                      <w:rFonts w:hint="eastAsia" w:cs="Times New Roman"/>
                      <w:b w:val="0"/>
                      <w:bCs/>
                      <w:color w:val="000000"/>
                      <w:sz w:val="21"/>
                      <w:szCs w:val="21"/>
                      <w:u w:val="none" w:color="auto"/>
                      <w:vertAlign w:val="baseline"/>
                      <w:lang w:val="en-US" w:eastAsia="zh-CN"/>
                    </w:rPr>
                    <w:t>41.52</w:t>
                  </w:r>
                </w:p>
              </w:tc>
              <w:tc>
                <w:tcPr>
                  <w:tcW w:w="386" w:type="pct"/>
                  <w:vAlign w:val="center"/>
                </w:tcPr>
                <w:p w14:paraId="3892EBBC">
                  <w:pPr>
                    <w:spacing w:line="240" w:lineRule="auto"/>
                    <w:ind w:firstLine="0" w:firstLineChars="0"/>
                    <w:jc w:val="center"/>
                    <w:rPr>
                      <w:rFonts w:hint="default" w:ascii="Times New Roman" w:hAnsi="Times New Roman" w:cs="Times New Roman"/>
                      <w:b w:val="0"/>
                      <w:bCs/>
                      <w:color w:val="000000"/>
                      <w:sz w:val="21"/>
                      <w:szCs w:val="21"/>
                      <w:u w:val="none" w:color="auto"/>
                      <w:vertAlign w:val="baseline"/>
                      <w:lang w:val="en-US"/>
                    </w:rPr>
                  </w:pPr>
                  <w:r>
                    <w:rPr>
                      <w:rFonts w:hint="eastAsia" w:cs="Times New Roman"/>
                      <w:b w:val="0"/>
                      <w:bCs/>
                      <w:color w:val="000000"/>
                      <w:sz w:val="21"/>
                      <w:szCs w:val="21"/>
                      <w:u w:val="none" w:color="auto"/>
                      <w:vertAlign w:val="baseline"/>
                      <w:lang w:val="en-US" w:eastAsia="zh-CN"/>
                    </w:rPr>
                    <w:t>25</w:t>
                  </w:r>
                </w:p>
              </w:tc>
              <w:tc>
                <w:tcPr>
                  <w:tcW w:w="499" w:type="pct"/>
                  <w:vAlign w:val="center"/>
                </w:tcPr>
                <w:p w14:paraId="6EB6B080">
                  <w:pPr>
                    <w:pStyle w:val="30"/>
                    <w:spacing w:line="240" w:lineRule="auto"/>
                    <w:ind w:firstLine="0" w:firstLineChars="0"/>
                    <w:jc w:val="center"/>
                    <w:rPr>
                      <w:rFonts w:hint="default" w:ascii="Times New Roman" w:hAnsi="Times New Roman" w:eastAsia="宋体" w:cs="Times New Roman"/>
                      <w:b w:val="0"/>
                      <w:bCs/>
                      <w:color w:val="000000"/>
                      <w:sz w:val="21"/>
                      <w:szCs w:val="21"/>
                      <w:u w:val="none" w:color="auto"/>
                      <w:vertAlign w:val="baseline"/>
                      <w:lang w:val="en-US" w:eastAsia="zh-CN"/>
                    </w:rPr>
                  </w:pPr>
                  <w:r>
                    <w:rPr>
                      <w:rFonts w:hint="eastAsia" w:ascii="Times New Roman" w:hAnsi="Times New Roman" w:eastAsia="宋体" w:cs="Times New Roman"/>
                      <w:b w:val="0"/>
                      <w:bCs/>
                      <w:color w:val="000000"/>
                      <w:sz w:val="21"/>
                      <w:szCs w:val="21"/>
                      <w:u w:val="none" w:color="auto"/>
                      <w:vertAlign w:val="baseline"/>
                      <w:lang w:val="en-US" w:eastAsia="zh-CN"/>
                    </w:rPr>
                    <w:t>16.52</w:t>
                  </w:r>
                </w:p>
              </w:tc>
              <w:tc>
                <w:tcPr>
                  <w:tcW w:w="397" w:type="pct"/>
                  <w:vAlign w:val="center"/>
                </w:tcPr>
                <w:p w14:paraId="2F2E8DCA">
                  <w:pPr>
                    <w:pStyle w:val="30"/>
                    <w:spacing w:line="240" w:lineRule="auto"/>
                    <w:ind w:firstLine="0" w:firstLineChars="0"/>
                    <w:jc w:val="center"/>
                    <w:rPr>
                      <w:rFonts w:hint="default" w:ascii="Times New Roman" w:hAnsi="Times New Roman" w:eastAsia="宋体" w:cs="Times New Roman"/>
                      <w:b w:val="0"/>
                      <w:bCs/>
                      <w:color w:val="000000"/>
                      <w:sz w:val="21"/>
                      <w:szCs w:val="21"/>
                      <w:u w:val="none" w:color="auto"/>
                      <w:vertAlign w:val="baseline"/>
                      <w:lang w:val="en-US" w:eastAsia="zh-CN"/>
                    </w:rPr>
                  </w:pPr>
                  <w:r>
                    <w:rPr>
                      <w:rFonts w:hint="eastAsia" w:ascii="Times New Roman" w:hAnsi="Times New Roman" w:eastAsia="宋体" w:cs="Times New Roman"/>
                      <w:b w:val="0"/>
                      <w:bCs/>
                      <w:color w:val="000000"/>
                      <w:sz w:val="21"/>
                      <w:szCs w:val="21"/>
                      <w:u w:val="none" w:color="auto"/>
                      <w:vertAlign w:val="baseline"/>
                      <w:lang w:val="en-US" w:eastAsia="zh-CN"/>
                    </w:rPr>
                    <w:t>1</w:t>
                  </w:r>
                </w:p>
              </w:tc>
            </w:tr>
            <w:tr w14:paraId="534F6D1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16" w:type="pct"/>
                  <w:shd w:val="clear" w:color="auto" w:fill="auto"/>
                  <w:vAlign w:val="center"/>
                </w:tcPr>
                <w:p w14:paraId="39A51ED7">
                  <w:pPr>
                    <w:pStyle w:val="24"/>
                    <w:bidi w:val="0"/>
                    <w:ind w:firstLine="0" w:firstLineChars="0"/>
                    <w:jc w:val="center"/>
                    <w:rPr>
                      <w:rFonts w:hint="eastAsia" w:ascii="Times New Roman" w:hAnsi="Times New Roman" w:eastAsia="仿宋" w:cstheme="minorBidi"/>
                      <w:kern w:val="2"/>
                      <w:sz w:val="21"/>
                      <w:szCs w:val="24"/>
                      <w:lang w:val="en-US" w:eastAsia="zh-CN" w:bidi="ar-SA"/>
                    </w:rPr>
                  </w:pPr>
                  <w:r>
                    <w:rPr>
                      <w:rFonts w:hint="eastAsia"/>
                      <w:lang w:val="en-US" w:eastAsia="zh-CN"/>
                    </w:rPr>
                    <w:t>43</w:t>
                  </w:r>
                </w:p>
              </w:tc>
              <w:tc>
                <w:tcPr>
                  <w:tcW w:w="1060" w:type="pct"/>
                  <w:shd w:val="clear" w:color="auto" w:fill="auto"/>
                  <w:vAlign w:val="center"/>
                </w:tcPr>
                <w:p w14:paraId="1E6394BF">
                  <w:pPr>
                    <w:pStyle w:val="24"/>
                    <w:bidi w:val="0"/>
                    <w:ind w:firstLine="0" w:firstLineChars="0"/>
                    <w:jc w:val="center"/>
                    <w:rPr>
                      <w:rFonts w:hint="default" w:ascii="Times New Roman" w:hAnsi="Times New Roman" w:eastAsia="宋体" w:cs="Times New Roman"/>
                      <w:kern w:val="2"/>
                      <w:sz w:val="21"/>
                      <w:szCs w:val="24"/>
                      <w:lang w:val="en-US" w:eastAsia="zh-CN" w:bidi="ar-SA"/>
                    </w:rPr>
                  </w:pPr>
                  <w:r>
                    <w:rPr>
                      <w:rFonts w:hint="eastAsia"/>
                      <w:lang w:val="en-US" w:eastAsia="zh-CN"/>
                    </w:rPr>
                    <w:t>甩干炉</w:t>
                  </w:r>
                </w:p>
              </w:tc>
              <w:tc>
                <w:tcPr>
                  <w:tcW w:w="417" w:type="pct"/>
                  <w:shd w:val="clear" w:color="auto" w:fill="auto"/>
                  <w:vAlign w:val="center"/>
                </w:tcPr>
                <w:p w14:paraId="3A8F5C5F">
                  <w:pPr>
                    <w:pStyle w:val="30"/>
                    <w:spacing w:line="240" w:lineRule="auto"/>
                    <w:ind w:firstLine="0" w:firstLineChars="0"/>
                    <w:jc w:val="center"/>
                    <w:rPr>
                      <w:rFonts w:hint="default" w:ascii="Times New Roman" w:hAnsi="Times New Roman" w:eastAsia="宋体" w:cs="Times New Roman"/>
                      <w:b w:val="0"/>
                      <w:color w:val="000000"/>
                      <w:kern w:val="0"/>
                      <w:sz w:val="21"/>
                      <w:szCs w:val="21"/>
                      <w:u w:val="none" w:color="auto"/>
                      <w:lang w:val="en-US" w:eastAsia="zh-CN" w:bidi="ar-SA"/>
                    </w:rPr>
                  </w:pPr>
                  <w:r>
                    <w:rPr>
                      <w:rFonts w:hint="eastAsia" w:cs="Times New Roman"/>
                      <w:b w:val="0"/>
                      <w:color w:val="000000"/>
                      <w:kern w:val="0"/>
                      <w:sz w:val="21"/>
                      <w:szCs w:val="21"/>
                      <w:u w:val="none" w:color="auto"/>
                      <w:lang w:val="en-US" w:eastAsia="zh-CN" w:bidi="ar-SA"/>
                    </w:rPr>
                    <w:t>70</w:t>
                  </w:r>
                </w:p>
              </w:tc>
              <w:tc>
                <w:tcPr>
                  <w:tcW w:w="436" w:type="pct"/>
                  <w:shd w:val="clear" w:color="auto" w:fill="auto"/>
                  <w:vAlign w:val="center"/>
                </w:tcPr>
                <w:p w14:paraId="011BF693">
                  <w:pPr>
                    <w:pStyle w:val="30"/>
                    <w:spacing w:line="240" w:lineRule="auto"/>
                    <w:ind w:firstLine="0" w:firstLineChars="0"/>
                    <w:jc w:val="center"/>
                    <w:rPr>
                      <w:rFonts w:hint="default" w:ascii="Times New Roman" w:hAnsi="Times New Roman" w:eastAsia="宋体" w:cs="Times New Roman"/>
                      <w:b w:val="0"/>
                      <w:bCs/>
                      <w:color w:val="000000"/>
                      <w:kern w:val="44"/>
                      <w:sz w:val="21"/>
                      <w:szCs w:val="21"/>
                      <w:u w:val="none" w:color="auto"/>
                      <w:vertAlign w:val="baseline"/>
                      <w:lang w:val="en-US" w:eastAsia="zh-CN" w:bidi="ar-SA"/>
                    </w:rPr>
                  </w:pPr>
                  <w:r>
                    <w:rPr>
                      <w:rFonts w:hint="eastAsia" w:cs="Times New Roman"/>
                      <w:b w:val="0"/>
                      <w:bCs/>
                      <w:color w:val="000000"/>
                      <w:kern w:val="44"/>
                      <w:sz w:val="21"/>
                      <w:szCs w:val="21"/>
                      <w:u w:val="none" w:color="auto"/>
                      <w:vertAlign w:val="baseline"/>
                      <w:lang w:val="en-US" w:eastAsia="zh-CN" w:bidi="ar-SA"/>
                    </w:rPr>
                    <w:t>15.04</w:t>
                  </w:r>
                </w:p>
              </w:tc>
              <w:tc>
                <w:tcPr>
                  <w:tcW w:w="413" w:type="pct"/>
                  <w:shd w:val="clear" w:color="auto" w:fill="auto"/>
                  <w:vAlign w:val="center"/>
                </w:tcPr>
                <w:p w14:paraId="7DC49DCF">
                  <w:pPr>
                    <w:pStyle w:val="30"/>
                    <w:spacing w:line="240" w:lineRule="auto"/>
                    <w:ind w:firstLine="0" w:firstLineChars="0"/>
                    <w:jc w:val="center"/>
                    <w:rPr>
                      <w:rFonts w:hint="default" w:ascii="Times New Roman" w:hAnsi="Times New Roman" w:eastAsia="宋体" w:cs="Times New Roman"/>
                      <w:b w:val="0"/>
                      <w:bCs/>
                      <w:color w:val="000000"/>
                      <w:kern w:val="44"/>
                      <w:sz w:val="21"/>
                      <w:szCs w:val="21"/>
                      <w:u w:val="none" w:color="auto"/>
                      <w:vertAlign w:val="baseline"/>
                      <w:lang w:val="en-US" w:eastAsia="zh-CN" w:bidi="ar-SA"/>
                    </w:rPr>
                  </w:pPr>
                  <w:r>
                    <w:rPr>
                      <w:rFonts w:hint="eastAsia" w:cs="Times New Roman"/>
                      <w:b w:val="0"/>
                      <w:bCs/>
                      <w:color w:val="000000"/>
                      <w:kern w:val="44"/>
                      <w:sz w:val="21"/>
                      <w:szCs w:val="21"/>
                      <w:u w:val="none" w:color="auto"/>
                      <w:vertAlign w:val="baseline"/>
                      <w:lang w:val="en-US" w:eastAsia="zh-CN" w:bidi="ar-SA"/>
                    </w:rPr>
                    <w:t>32.61</w:t>
                  </w:r>
                </w:p>
              </w:tc>
              <w:tc>
                <w:tcPr>
                  <w:tcW w:w="217" w:type="pct"/>
                  <w:shd w:val="clear" w:color="auto" w:fill="auto"/>
                  <w:vAlign w:val="center"/>
                </w:tcPr>
                <w:p w14:paraId="70CF8A6F">
                  <w:pPr>
                    <w:pStyle w:val="30"/>
                    <w:spacing w:line="240" w:lineRule="auto"/>
                    <w:ind w:firstLine="0" w:firstLineChars="0"/>
                    <w:jc w:val="center"/>
                    <w:rPr>
                      <w:rFonts w:hint="default" w:ascii="Times New Roman" w:hAnsi="Times New Roman" w:eastAsia="宋体" w:cs="Times New Roman"/>
                      <w:b w:val="0"/>
                      <w:bCs/>
                      <w:color w:val="000000"/>
                      <w:kern w:val="44"/>
                      <w:sz w:val="21"/>
                      <w:szCs w:val="21"/>
                      <w:u w:val="none" w:color="auto"/>
                      <w:vertAlign w:val="baseline"/>
                      <w:lang w:val="en-US" w:eastAsia="zh-CN" w:bidi="ar-SA"/>
                    </w:rPr>
                  </w:pPr>
                  <w:r>
                    <w:rPr>
                      <w:rFonts w:hint="eastAsia" w:cs="Times New Roman"/>
                      <w:b w:val="0"/>
                      <w:bCs/>
                      <w:color w:val="000000"/>
                      <w:sz w:val="21"/>
                      <w:szCs w:val="21"/>
                      <w:u w:val="none" w:color="auto"/>
                      <w:vertAlign w:val="baseline"/>
                      <w:lang w:val="en-US" w:eastAsia="zh-CN"/>
                    </w:rPr>
                    <w:t>1</w:t>
                  </w:r>
                </w:p>
              </w:tc>
              <w:tc>
                <w:tcPr>
                  <w:tcW w:w="427" w:type="pct"/>
                  <w:shd w:val="clear" w:color="auto" w:fill="auto"/>
                  <w:vAlign w:val="center"/>
                </w:tcPr>
                <w:p w14:paraId="4DD859E2">
                  <w:pPr>
                    <w:pStyle w:val="30"/>
                    <w:spacing w:line="240" w:lineRule="auto"/>
                    <w:ind w:firstLine="0" w:firstLineChars="0"/>
                    <w:jc w:val="center"/>
                    <w:rPr>
                      <w:rFonts w:hint="default" w:ascii="Times New Roman" w:hAnsi="Times New Roman" w:eastAsia="宋体" w:cs="Times New Roman"/>
                      <w:b w:val="0"/>
                      <w:bCs/>
                      <w:color w:val="000000"/>
                      <w:kern w:val="44"/>
                      <w:sz w:val="21"/>
                      <w:szCs w:val="21"/>
                      <w:u w:val="none" w:color="auto"/>
                      <w:vertAlign w:val="baseline"/>
                      <w:lang w:val="en-US" w:eastAsia="zh-CN" w:bidi="ar-SA"/>
                    </w:rPr>
                  </w:pPr>
                  <w:r>
                    <w:rPr>
                      <w:rFonts w:hint="eastAsia" w:cs="Times New Roman"/>
                      <w:b w:val="0"/>
                      <w:bCs/>
                      <w:color w:val="000000"/>
                      <w:kern w:val="44"/>
                      <w:sz w:val="21"/>
                      <w:szCs w:val="21"/>
                      <w:u w:val="none" w:color="auto"/>
                      <w:vertAlign w:val="baseline"/>
                      <w:lang w:val="en-US" w:eastAsia="zh-CN" w:bidi="ar-SA"/>
                    </w:rPr>
                    <w:t>15.04</w:t>
                  </w:r>
                </w:p>
              </w:tc>
              <w:tc>
                <w:tcPr>
                  <w:tcW w:w="426" w:type="pct"/>
                  <w:vAlign w:val="center"/>
                </w:tcPr>
                <w:p w14:paraId="6E6A5B2E">
                  <w:pPr>
                    <w:pStyle w:val="30"/>
                    <w:spacing w:line="240" w:lineRule="auto"/>
                    <w:ind w:firstLine="0" w:firstLineChars="0"/>
                    <w:jc w:val="center"/>
                    <w:rPr>
                      <w:rFonts w:hint="default" w:ascii="Times New Roman" w:hAnsi="Times New Roman" w:eastAsia="宋体" w:cs="Times New Roman"/>
                      <w:b w:val="0"/>
                      <w:bCs/>
                      <w:color w:val="000000"/>
                      <w:sz w:val="21"/>
                      <w:szCs w:val="21"/>
                      <w:u w:val="none" w:color="auto"/>
                      <w:vertAlign w:val="baseline"/>
                      <w:lang w:val="en-US" w:eastAsia="zh-CN"/>
                    </w:rPr>
                  </w:pPr>
                  <w:r>
                    <w:rPr>
                      <w:rFonts w:hint="eastAsia" w:cs="Times New Roman"/>
                      <w:b w:val="0"/>
                      <w:bCs/>
                      <w:color w:val="000000"/>
                      <w:sz w:val="21"/>
                      <w:szCs w:val="21"/>
                      <w:u w:val="none" w:color="auto"/>
                      <w:vertAlign w:val="baseline"/>
                      <w:lang w:val="en-US" w:eastAsia="zh-CN"/>
                    </w:rPr>
                    <w:t>42.89</w:t>
                  </w:r>
                </w:p>
              </w:tc>
              <w:tc>
                <w:tcPr>
                  <w:tcW w:w="386" w:type="pct"/>
                  <w:vAlign w:val="center"/>
                </w:tcPr>
                <w:p w14:paraId="11905A48">
                  <w:pPr>
                    <w:spacing w:line="240" w:lineRule="auto"/>
                    <w:ind w:firstLine="0" w:firstLineChars="0"/>
                    <w:jc w:val="center"/>
                    <w:rPr>
                      <w:rFonts w:hint="default" w:ascii="Times New Roman" w:hAnsi="Times New Roman" w:cs="Times New Roman"/>
                      <w:b w:val="0"/>
                      <w:bCs/>
                      <w:color w:val="000000"/>
                      <w:sz w:val="21"/>
                      <w:szCs w:val="21"/>
                      <w:u w:val="none" w:color="auto"/>
                      <w:vertAlign w:val="baseline"/>
                      <w:lang w:val="en-US"/>
                    </w:rPr>
                  </w:pPr>
                  <w:r>
                    <w:rPr>
                      <w:rFonts w:hint="eastAsia" w:cs="Times New Roman"/>
                      <w:b w:val="0"/>
                      <w:bCs/>
                      <w:color w:val="000000"/>
                      <w:sz w:val="21"/>
                      <w:szCs w:val="21"/>
                      <w:u w:val="none" w:color="auto"/>
                      <w:vertAlign w:val="baseline"/>
                      <w:lang w:val="en-US" w:eastAsia="zh-CN"/>
                    </w:rPr>
                    <w:t>25</w:t>
                  </w:r>
                </w:p>
              </w:tc>
              <w:tc>
                <w:tcPr>
                  <w:tcW w:w="499" w:type="pct"/>
                  <w:vAlign w:val="center"/>
                </w:tcPr>
                <w:p w14:paraId="0535A9C6">
                  <w:pPr>
                    <w:pStyle w:val="30"/>
                    <w:spacing w:line="240" w:lineRule="auto"/>
                    <w:ind w:firstLine="0" w:firstLineChars="0"/>
                    <w:jc w:val="center"/>
                    <w:rPr>
                      <w:rFonts w:hint="default" w:ascii="Times New Roman" w:hAnsi="Times New Roman" w:eastAsia="宋体" w:cs="Times New Roman"/>
                      <w:b w:val="0"/>
                      <w:bCs/>
                      <w:color w:val="000000"/>
                      <w:sz w:val="21"/>
                      <w:szCs w:val="21"/>
                      <w:u w:val="none" w:color="auto"/>
                      <w:vertAlign w:val="baseline"/>
                      <w:lang w:val="en-US" w:eastAsia="zh-CN"/>
                    </w:rPr>
                  </w:pPr>
                  <w:r>
                    <w:rPr>
                      <w:rFonts w:hint="eastAsia" w:ascii="Times New Roman" w:hAnsi="Times New Roman" w:eastAsia="宋体" w:cs="Times New Roman"/>
                      <w:b w:val="0"/>
                      <w:bCs/>
                      <w:color w:val="000000"/>
                      <w:sz w:val="21"/>
                      <w:szCs w:val="21"/>
                      <w:u w:val="none" w:color="auto"/>
                      <w:vertAlign w:val="baseline"/>
                      <w:lang w:val="en-US" w:eastAsia="zh-CN"/>
                    </w:rPr>
                    <w:t>17.89</w:t>
                  </w:r>
                </w:p>
              </w:tc>
              <w:tc>
                <w:tcPr>
                  <w:tcW w:w="397" w:type="pct"/>
                  <w:vAlign w:val="center"/>
                </w:tcPr>
                <w:p w14:paraId="12ABE422">
                  <w:pPr>
                    <w:pStyle w:val="30"/>
                    <w:spacing w:line="240" w:lineRule="auto"/>
                    <w:ind w:firstLine="0" w:firstLineChars="0"/>
                    <w:jc w:val="center"/>
                    <w:rPr>
                      <w:rFonts w:hint="default" w:ascii="Times New Roman" w:hAnsi="Times New Roman" w:eastAsia="宋体" w:cs="Times New Roman"/>
                      <w:b w:val="0"/>
                      <w:bCs/>
                      <w:color w:val="000000"/>
                      <w:sz w:val="21"/>
                      <w:szCs w:val="21"/>
                      <w:u w:val="none" w:color="auto"/>
                      <w:vertAlign w:val="baseline"/>
                      <w:lang w:val="en-US" w:eastAsia="zh-CN"/>
                    </w:rPr>
                  </w:pPr>
                  <w:r>
                    <w:rPr>
                      <w:rFonts w:hint="eastAsia" w:ascii="Times New Roman" w:hAnsi="Times New Roman" w:eastAsia="宋体" w:cs="Times New Roman"/>
                      <w:b w:val="0"/>
                      <w:bCs/>
                      <w:color w:val="000000"/>
                      <w:sz w:val="21"/>
                      <w:szCs w:val="21"/>
                      <w:u w:val="none" w:color="auto"/>
                      <w:vertAlign w:val="baseline"/>
                      <w:lang w:val="en-US" w:eastAsia="zh-CN"/>
                    </w:rPr>
                    <w:t>1</w:t>
                  </w:r>
                </w:p>
              </w:tc>
            </w:tr>
            <w:tr w14:paraId="2484250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16" w:type="pct"/>
                  <w:shd w:val="clear" w:color="auto" w:fill="auto"/>
                  <w:vAlign w:val="center"/>
                </w:tcPr>
                <w:p w14:paraId="1F712430">
                  <w:pPr>
                    <w:pStyle w:val="24"/>
                    <w:bidi w:val="0"/>
                    <w:ind w:firstLine="0" w:firstLineChars="0"/>
                    <w:jc w:val="center"/>
                    <w:rPr>
                      <w:rFonts w:hint="eastAsia" w:ascii="Times New Roman" w:hAnsi="Times New Roman" w:eastAsia="仿宋" w:cstheme="minorBidi"/>
                      <w:kern w:val="2"/>
                      <w:sz w:val="21"/>
                      <w:szCs w:val="24"/>
                      <w:lang w:val="en-US" w:eastAsia="zh-CN" w:bidi="ar-SA"/>
                    </w:rPr>
                  </w:pPr>
                  <w:r>
                    <w:rPr>
                      <w:rFonts w:hint="eastAsia"/>
                      <w:lang w:val="en-US" w:eastAsia="zh-CN"/>
                    </w:rPr>
                    <w:t>44</w:t>
                  </w:r>
                </w:p>
              </w:tc>
              <w:tc>
                <w:tcPr>
                  <w:tcW w:w="1060" w:type="pct"/>
                  <w:shd w:val="clear" w:color="auto" w:fill="auto"/>
                  <w:vAlign w:val="center"/>
                </w:tcPr>
                <w:p w14:paraId="6806F98D">
                  <w:pPr>
                    <w:pStyle w:val="24"/>
                    <w:bidi w:val="0"/>
                    <w:ind w:firstLine="0" w:firstLineChars="0"/>
                    <w:jc w:val="center"/>
                    <w:rPr>
                      <w:rFonts w:hint="default" w:ascii="Times New Roman" w:hAnsi="Times New Roman" w:eastAsia="宋体" w:cs="Times New Roman"/>
                      <w:kern w:val="2"/>
                      <w:sz w:val="21"/>
                      <w:szCs w:val="24"/>
                      <w:lang w:val="en-US" w:eastAsia="zh-CN" w:bidi="ar-SA"/>
                    </w:rPr>
                  </w:pPr>
                  <w:r>
                    <w:rPr>
                      <w:rFonts w:hint="eastAsia"/>
                      <w:lang w:val="en-US" w:eastAsia="zh-CN"/>
                    </w:rPr>
                    <w:t>铝管下料机</w:t>
                  </w:r>
                </w:p>
              </w:tc>
              <w:tc>
                <w:tcPr>
                  <w:tcW w:w="417" w:type="pct"/>
                  <w:shd w:val="clear" w:color="auto" w:fill="auto"/>
                  <w:vAlign w:val="center"/>
                </w:tcPr>
                <w:p w14:paraId="76C4F3CF">
                  <w:pPr>
                    <w:pStyle w:val="30"/>
                    <w:spacing w:line="240" w:lineRule="auto"/>
                    <w:ind w:firstLine="0" w:firstLineChars="0"/>
                    <w:jc w:val="center"/>
                    <w:rPr>
                      <w:rFonts w:hint="default" w:ascii="Times New Roman" w:hAnsi="Times New Roman" w:eastAsia="宋体" w:cs="Times New Roman"/>
                      <w:b w:val="0"/>
                      <w:color w:val="000000"/>
                      <w:kern w:val="0"/>
                      <w:sz w:val="21"/>
                      <w:szCs w:val="21"/>
                      <w:u w:val="none" w:color="auto"/>
                      <w:lang w:val="en-US" w:eastAsia="zh-CN" w:bidi="ar-SA"/>
                    </w:rPr>
                  </w:pPr>
                  <w:r>
                    <w:rPr>
                      <w:rFonts w:hint="eastAsia" w:cs="Times New Roman"/>
                      <w:b w:val="0"/>
                      <w:color w:val="000000"/>
                      <w:kern w:val="0"/>
                      <w:sz w:val="21"/>
                      <w:szCs w:val="21"/>
                      <w:u w:val="none" w:color="auto"/>
                      <w:lang w:val="en-US" w:eastAsia="zh-CN" w:bidi="ar-SA"/>
                    </w:rPr>
                    <w:t>70</w:t>
                  </w:r>
                </w:p>
              </w:tc>
              <w:tc>
                <w:tcPr>
                  <w:tcW w:w="436" w:type="pct"/>
                  <w:shd w:val="clear" w:color="auto" w:fill="auto"/>
                  <w:vAlign w:val="center"/>
                </w:tcPr>
                <w:p w14:paraId="1DC8B709">
                  <w:pPr>
                    <w:pStyle w:val="30"/>
                    <w:spacing w:line="240" w:lineRule="auto"/>
                    <w:ind w:firstLine="0" w:firstLineChars="0"/>
                    <w:jc w:val="center"/>
                    <w:rPr>
                      <w:rFonts w:hint="default" w:ascii="Times New Roman" w:hAnsi="Times New Roman" w:eastAsia="宋体" w:cs="Times New Roman"/>
                      <w:b w:val="0"/>
                      <w:bCs/>
                      <w:color w:val="000000"/>
                      <w:kern w:val="44"/>
                      <w:sz w:val="21"/>
                      <w:szCs w:val="21"/>
                      <w:u w:val="none" w:color="auto"/>
                      <w:vertAlign w:val="baseline"/>
                      <w:lang w:val="en-US" w:eastAsia="zh-CN" w:bidi="ar-SA"/>
                    </w:rPr>
                  </w:pPr>
                  <w:r>
                    <w:rPr>
                      <w:rFonts w:hint="eastAsia" w:cs="Times New Roman"/>
                      <w:b w:val="0"/>
                      <w:bCs/>
                      <w:color w:val="000000"/>
                      <w:kern w:val="44"/>
                      <w:sz w:val="21"/>
                      <w:szCs w:val="21"/>
                      <w:u w:val="none" w:color="auto"/>
                      <w:vertAlign w:val="baseline"/>
                      <w:lang w:val="en-US" w:eastAsia="zh-CN" w:bidi="ar-SA"/>
                    </w:rPr>
                    <w:t>19.99</w:t>
                  </w:r>
                </w:p>
              </w:tc>
              <w:tc>
                <w:tcPr>
                  <w:tcW w:w="413" w:type="pct"/>
                  <w:shd w:val="clear" w:color="auto" w:fill="auto"/>
                  <w:vAlign w:val="center"/>
                </w:tcPr>
                <w:p w14:paraId="26266A60">
                  <w:pPr>
                    <w:pStyle w:val="30"/>
                    <w:spacing w:line="240" w:lineRule="auto"/>
                    <w:ind w:firstLine="0" w:firstLineChars="0"/>
                    <w:jc w:val="center"/>
                    <w:rPr>
                      <w:rFonts w:hint="default" w:ascii="Times New Roman" w:hAnsi="Times New Roman" w:eastAsia="宋体" w:cs="Times New Roman"/>
                      <w:b w:val="0"/>
                      <w:bCs/>
                      <w:color w:val="000000"/>
                      <w:kern w:val="44"/>
                      <w:sz w:val="21"/>
                      <w:szCs w:val="21"/>
                      <w:u w:val="none" w:color="auto"/>
                      <w:vertAlign w:val="baseline"/>
                      <w:lang w:val="en-US" w:eastAsia="zh-CN" w:bidi="ar-SA"/>
                    </w:rPr>
                  </w:pPr>
                  <w:r>
                    <w:rPr>
                      <w:rFonts w:hint="eastAsia" w:cs="Times New Roman"/>
                      <w:b w:val="0"/>
                      <w:bCs/>
                      <w:color w:val="000000"/>
                      <w:kern w:val="44"/>
                      <w:sz w:val="21"/>
                      <w:szCs w:val="21"/>
                      <w:u w:val="none" w:color="auto"/>
                      <w:vertAlign w:val="baseline"/>
                      <w:lang w:val="en-US" w:eastAsia="zh-CN" w:bidi="ar-SA"/>
                    </w:rPr>
                    <w:t>29.37</w:t>
                  </w:r>
                </w:p>
              </w:tc>
              <w:tc>
                <w:tcPr>
                  <w:tcW w:w="217" w:type="pct"/>
                  <w:shd w:val="clear" w:color="auto" w:fill="auto"/>
                  <w:vAlign w:val="center"/>
                </w:tcPr>
                <w:p w14:paraId="354F81F1">
                  <w:pPr>
                    <w:pStyle w:val="30"/>
                    <w:spacing w:line="240" w:lineRule="auto"/>
                    <w:ind w:firstLine="0" w:firstLineChars="0"/>
                    <w:jc w:val="center"/>
                    <w:rPr>
                      <w:rFonts w:hint="default" w:ascii="Times New Roman" w:hAnsi="Times New Roman" w:eastAsia="宋体" w:cs="Times New Roman"/>
                      <w:b w:val="0"/>
                      <w:bCs/>
                      <w:color w:val="000000"/>
                      <w:kern w:val="44"/>
                      <w:sz w:val="21"/>
                      <w:szCs w:val="21"/>
                      <w:u w:val="none" w:color="auto"/>
                      <w:vertAlign w:val="baseline"/>
                      <w:lang w:val="en-US" w:eastAsia="zh-CN" w:bidi="ar-SA"/>
                    </w:rPr>
                  </w:pPr>
                  <w:r>
                    <w:rPr>
                      <w:rFonts w:hint="eastAsia" w:cs="Times New Roman"/>
                      <w:b w:val="0"/>
                      <w:bCs/>
                      <w:color w:val="000000"/>
                      <w:sz w:val="21"/>
                      <w:szCs w:val="21"/>
                      <w:u w:val="none" w:color="auto"/>
                      <w:vertAlign w:val="baseline"/>
                      <w:lang w:val="en-US" w:eastAsia="zh-CN"/>
                    </w:rPr>
                    <w:t>1</w:t>
                  </w:r>
                </w:p>
              </w:tc>
              <w:tc>
                <w:tcPr>
                  <w:tcW w:w="427" w:type="pct"/>
                  <w:shd w:val="clear" w:color="auto" w:fill="auto"/>
                  <w:vAlign w:val="center"/>
                </w:tcPr>
                <w:p w14:paraId="4D8EEF59">
                  <w:pPr>
                    <w:pStyle w:val="30"/>
                    <w:spacing w:line="240" w:lineRule="auto"/>
                    <w:ind w:firstLine="0" w:firstLineChars="0"/>
                    <w:jc w:val="center"/>
                    <w:rPr>
                      <w:rFonts w:hint="default" w:ascii="Times New Roman" w:hAnsi="Times New Roman" w:eastAsia="宋体" w:cs="Times New Roman"/>
                      <w:b w:val="0"/>
                      <w:bCs/>
                      <w:color w:val="000000"/>
                      <w:kern w:val="44"/>
                      <w:sz w:val="21"/>
                      <w:szCs w:val="21"/>
                      <w:u w:val="none" w:color="auto"/>
                      <w:vertAlign w:val="baseline"/>
                      <w:lang w:val="en-US" w:eastAsia="zh-CN" w:bidi="ar-SA"/>
                    </w:rPr>
                  </w:pPr>
                  <w:r>
                    <w:rPr>
                      <w:rFonts w:hint="eastAsia" w:cs="Times New Roman"/>
                      <w:b w:val="0"/>
                      <w:bCs/>
                      <w:color w:val="000000"/>
                      <w:kern w:val="44"/>
                      <w:sz w:val="21"/>
                      <w:szCs w:val="21"/>
                      <w:u w:val="none" w:color="auto"/>
                      <w:vertAlign w:val="baseline"/>
                      <w:lang w:val="en-US" w:eastAsia="zh-CN" w:bidi="ar-SA"/>
                    </w:rPr>
                    <w:t>19.99</w:t>
                  </w:r>
                </w:p>
              </w:tc>
              <w:tc>
                <w:tcPr>
                  <w:tcW w:w="426" w:type="pct"/>
                  <w:vAlign w:val="center"/>
                </w:tcPr>
                <w:p w14:paraId="6AFF0D00">
                  <w:pPr>
                    <w:pStyle w:val="30"/>
                    <w:spacing w:line="240" w:lineRule="auto"/>
                    <w:ind w:firstLine="0" w:firstLineChars="0"/>
                    <w:jc w:val="center"/>
                    <w:rPr>
                      <w:rFonts w:hint="default" w:ascii="Times New Roman" w:hAnsi="Times New Roman" w:eastAsia="宋体" w:cs="Times New Roman"/>
                      <w:b w:val="0"/>
                      <w:bCs/>
                      <w:color w:val="000000"/>
                      <w:sz w:val="21"/>
                      <w:szCs w:val="21"/>
                      <w:u w:val="none" w:color="auto"/>
                      <w:vertAlign w:val="baseline"/>
                      <w:lang w:val="en-US" w:eastAsia="zh-CN"/>
                    </w:rPr>
                  </w:pPr>
                  <w:r>
                    <w:rPr>
                      <w:rFonts w:hint="eastAsia" w:cs="Times New Roman"/>
                      <w:b w:val="0"/>
                      <w:bCs/>
                      <w:color w:val="000000"/>
                      <w:sz w:val="21"/>
                      <w:szCs w:val="21"/>
                      <w:u w:val="none" w:color="auto"/>
                      <w:vertAlign w:val="baseline"/>
                      <w:lang w:val="en-US" w:eastAsia="zh-CN"/>
                    </w:rPr>
                    <w:t>41.25</w:t>
                  </w:r>
                </w:p>
              </w:tc>
              <w:tc>
                <w:tcPr>
                  <w:tcW w:w="386" w:type="pct"/>
                  <w:vAlign w:val="center"/>
                </w:tcPr>
                <w:p w14:paraId="25E650BF">
                  <w:pPr>
                    <w:spacing w:line="240" w:lineRule="auto"/>
                    <w:ind w:firstLine="0" w:firstLineChars="0"/>
                    <w:jc w:val="center"/>
                    <w:rPr>
                      <w:rFonts w:hint="default" w:ascii="Times New Roman" w:hAnsi="Times New Roman" w:cs="Times New Roman"/>
                      <w:b w:val="0"/>
                      <w:bCs/>
                      <w:color w:val="000000"/>
                      <w:sz w:val="21"/>
                      <w:szCs w:val="21"/>
                      <w:u w:val="none" w:color="auto"/>
                      <w:vertAlign w:val="baseline"/>
                      <w:lang w:val="en-US"/>
                    </w:rPr>
                  </w:pPr>
                  <w:r>
                    <w:rPr>
                      <w:rFonts w:hint="eastAsia" w:cs="Times New Roman"/>
                      <w:b w:val="0"/>
                      <w:bCs/>
                      <w:color w:val="000000"/>
                      <w:sz w:val="21"/>
                      <w:szCs w:val="21"/>
                      <w:u w:val="none" w:color="auto"/>
                      <w:vertAlign w:val="baseline"/>
                      <w:lang w:val="en-US" w:eastAsia="zh-CN"/>
                    </w:rPr>
                    <w:t>25</w:t>
                  </w:r>
                </w:p>
              </w:tc>
              <w:tc>
                <w:tcPr>
                  <w:tcW w:w="499" w:type="pct"/>
                  <w:vAlign w:val="center"/>
                </w:tcPr>
                <w:p w14:paraId="09EDF2ED">
                  <w:pPr>
                    <w:pStyle w:val="30"/>
                    <w:spacing w:line="240" w:lineRule="auto"/>
                    <w:ind w:firstLine="0" w:firstLineChars="0"/>
                    <w:jc w:val="center"/>
                    <w:rPr>
                      <w:rFonts w:hint="default" w:ascii="Times New Roman" w:hAnsi="Times New Roman" w:eastAsia="宋体" w:cs="Times New Roman"/>
                      <w:b w:val="0"/>
                      <w:bCs/>
                      <w:color w:val="000000"/>
                      <w:sz w:val="21"/>
                      <w:szCs w:val="21"/>
                      <w:u w:val="none" w:color="auto"/>
                      <w:vertAlign w:val="baseline"/>
                      <w:lang w:val="en-US" w:eastAsia="zh-CN"/>
                    </w:rPr>
                  </w:pPr>
                  <w:r>
                    <w:rPr>
                      <w:rFonts w:hint="eastAsia" w:ascii="Times New Roman" w:hAnsi="Times New Roman" w:eastAsia="宋体" w:cs="Times New Roman"/>
                      <w:b w:val="0"/>
                      <w:bCs/>
                      <w:color w:val="000000"/>
                      <w:sz w:val="21"/>
                      <w:szCs w:val="21"/>
                      <w:u w:val="none" w:color="auto"/>
                      <w:vertAlign w:val="baseline"/>
                      <w:lang w:val="en-US" w:eastAsia="zh-CN"/>
                    </w:rPr>
                    <w:t>16.25</w:t>
                  </w:r>
                </w:p>
              </w:tc>
              <w:tc>
                <w:tcPr>
                  <w:tcW w:w="397" w:type="pct"/>
                  <w:vAlign w:val="center"/>
                </w:tcPr>
                <w:p w14:paraId="06885BF2">
                  <w:pPr>
                    <w:pStyle w:val="30"/>
                    <w:spacing w:line="240" w:lineRule="auto"/>
                    <w:ind w:firstLine="0" w:firstLineChars="0"/>
                    <w:jc w:val="center"/>
                    <w:rPr>
                      <w:rFonts w:hint="default" w:ascii="Times New Roman" w:hAnsi="Times New Roman" w:eastAsia="宋体" w:cs="Times New Roman"/>
                      <w:b w:val="0"/>
                      <w:bCs/>
                      <w:color w:val="000000"/>
                      <w:sz w:val="21"/>
                      <w:szCs w:val="21"/>
                      <w:u w:val="none" w:color="auto"/>
                      <w:vertAlign w:val="baseline"/>
                      <w:lang w:val="en-US" w:eastAsia="zh-CN"/>
                    </w:rPr>
                  </w:pPr>
                  <w:r>
                    <w:rPr>
                      <w:rFonts w:hint="eastAsia" w:ascii="Times New Roman" w:hAnsi="Times New Roman" w:eastAsia="宋体" w:cs="Times New Roman"/>
                      <w:b w:val="0"/>
                      <w:bCs/>
                      <w:color w:val="000000"/>
                      <w:sz w:val="21"/>
                      <w:szCs w:val="21"/>
                      <w:u w:val="none" w:color="auto"/>
                      <w:vertAlign w:val="baseline"/>
                      <w:lang w:val="en-US" w:eastAsia="zh-CN"/>
                    </w:rPr>
                    <w:t>1</w:t>
                  </w:r>
                </w:p>
              </w:tc>
            </w:tr>
            <w:tr w14:paraId="0A17746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16" w:type="pct"/>
                  <w:shd w:val="clear" w:color="auto" w:fill="auto"/>
                  <w:vAlign w:val="center"/>
                </w:tcPr>
                <w:p w14:paraId="32DC0426">
                  <w:pPr>
                    <w:pStyle w:val="24"/>
                    <w:bidi w:val="0"/>
                    <w:ind w:firstLine="0" w:firstLineChars="0"/>
                    <w:jc w:val="center"/>
                    <w:rPr>
                      <w:rFonts w:hint="eastAsia" w:ascii="Times New Roman" w:hAnsi="Times New Roman" w:eastAsia="仿宋" w:cstheme="minorBidi"/>
                      <w:kern w:val="2"/>
                      <w:sz w:val="21"/>
                      <w:szCs w:val="24"/>
                      <w:lang w:val="en-US" w:eastAsia="zh-CN" w:bidi="ar-SA"/>
                    </w:rPr>
                  </w:pPr>
                  <w:r>
                    <w:rPr>
                      <w:rFonts w:hint="eastAsia"/>
                      <w:lang w:val="en-US" w:eastAsia="zh-CN"/>
                    </w:rPr>
                    <w:t>45</w:t>
                  </w:r>
                </w:p>
              </w:tc>
              <w:tc>
                <w:tcPr>
                  <w:tcW w:w="1060" w:type="pct"/>
                  <w:shd w:val="clear" w:color="auto" w:fill="auto"/>
                  <w:vAlign w:val="center"/>
                </w:tcPr>
                <w:p w14:paraId="3165E907">
                  <w:pPr>
                    <w:pStyle w:val="24"/>
                    <w:bidi w:val="0"/>
                    <w:ind w:firstLine="0" w:firstLineChars="0"/>
                    <w:jc w:val="center"/>
                    <w:rPr>
                      <w:rFonts w:hint="default" w:ascii="Times New Roman" w:hAnsi="Times New Roman" w:eastAsia="宋体" w:cs="Times New Roman"/>
                      <w:kern w:val="2"/>
                      <w:sz w:val="21"/>
                      <w:szCs w:val="24"/>
                      <w:lang w:val="en-US" w:eastAsia="zh-CN" w:bidi="ar-SA"/>
                    </w:rPr>
                  </w:pPr>
                  <w:r>
                    <w:rPr>
                      <w:rFonts w:hint="eastAsia"/>
                      <w:lang w:val="en-US" w:eastAsia="zh-CN"/>
                    </w:rPr>
                    <w:t>切头机</w:t>
                  </w:r>
                </w:p>
              </w:tc>
              <w:tc>
                <w:tcPr>
                  <w:tcW w:w="417" w:type="pct"/>
                  <w:shd w:val="clear" w:color="auto" w:fill="auto"/>
                  <w:vAlign w:val="center"/>
                </w:tcPr>
                <w:p w14:paraId="4824C118">
                  <w:pPr>
                    <w:pStyle w:val="30"/>
                    <w:spacing w:line="240" w:lineRule="auto"/>
                    <w:ind w:firstLine="0" w:firstLineChars="0"/>
                    <w:jc w:val="center"/>
                    <w:rPr>
                      <w:rFonts w:hint="default" w:ascii="Times New Roman" w:hAnsi="Times New Roman" w:eastAsia="宋体" w:cs="Times New Roman"/>
                      <w:b w:val="0"/>
                      <w:color w:val="000000"/>
                      <w:kern w:val="0"/>
                      <w:sz w:val="21"/>
                      <w:szCs w:val="21"/>
                      <w:u w:val="none" w:color="auto"/>
                      <w:lang w:val="en-US" w:eastAsia="zh-CN" w:bidi="ar-SA"/>
                    </w:rPr>
                  </w:pPr>
                  <w:r>
                    <w:rPr>
                      <w:rFonts w:hint="eastAsia" w:cs="Times New Roman"/>
                      <w:b w:val="0"/>
                      <w:color w:val="000000"/>
                      <w:kern w:val="0"/>
                      <w:sz w:val="21"/>
                      <w:szCs w:val="21"/>
                      <w:u w:val="none" w:color="auto"/>
                      <w:lang w:val="en-US" w:eastAsia="zh-CN" w:bidi="ar-SA"/>
                    </w:rPr>
                    <w:t>75</w:t>
                  </w:r>
                </w:p>
              </w:tc>
              <w:tc>
                <w:tcPr>
                  <w:tcW w:w="436" w:type="pct"/>
                  <w:shd w:val="clear" w:color="auto" w:fill="auto"/>
                  <w:vAlign w:val="center"/>
                </w:tcPr>
                <w:p w14:paraId="1002FABE">
                  <w:pPr>
                    <w:pStyle w:val="30"/>
                    <w:spacing w:line="240" w:lineRule="auto"/>
                    <w:ind w:firstLine="0" w:firstLineChars="0"/>
                    <w:jc w:val="center"/>
                    <w:rPr>
                      <w:rFonts w:hint="default" w:ascii="Times New Roman" w:hAnsi="Times New Roman" w:eastAsia="宋体" w:cs="Times New Roman"/>
                      <w:b w:val="0"/>
                      <w:bCs/>
                      <w:color w:val="000000"/>
                      <w:kern w:val="44"/>
                      <w:sz w:val="21"/>
                      <w:szCs w:val="21"/>
                      <w:u w:val="none" w:color="auto"/>
                      <w:vertAlign w:val="baseline"/>
                      <w:lang w:val="en-US" w:eastAsia="zh-CN" w:bidi="ar-SA"/>
                    </w:rPr>
                  </w:pPr>
                  <w:r>
                    <w:rPr>
                      <w:rFonts w:hint="eastAsia" w:cs="Times New Roman"/>
                      <w:b w:val="0"/>
                      <w:bCs/>
                      <w:color w:val="000000"/>
                      <w:kern w:val="44"/>
                      <w:sz w:val="21"/>
                      <w:szCs w:val="21"/>
                      <w:u w:val="none" w:color="auto"/>
                      <w:vertAlign w:val="baseline"/>
                      <w:lang w:val="en-US" w:eastAsia="zh-CN" w:bidi="ar-SA"/>
                    </w:rPr>
                    <w:t>3.06</w:t>
                  </w:r>
                </w:p>
              </w:tc>
              <w:tc>
                <w:tcPr>
                  <w:tcW w:w="413" w:type="pct"/>
                  <w:shd w:val="clear" w:color="auto" w:fill="auto"/>
                  <w:vAlign w:val="center"/>
                </w:tcPr>
                <w:p w14:paraId="5F156DCF">
                  <w:pPr>
                    <w:pStyle w:val="30"/>
                    <w:spacing w:line="240" w:lineRule="auto"/>
                    <w:ind w:firstLine="0" w:firstLineChars="0"/>
                    <w:jc w:val="center"/>
                    <w:rPr>
                      <w:rFonts w:hint="default" w:ascii="Times New Roman" w:hAnsi="Times New Roman" w:eastAsia="宋体" w:cs="Times New Roman"/>
                      <w:b w:val="0"/>
                      <w:bCs/>
                      <w:color w:val="000000"/>
                      <w:kern w:val="44"/>
                      <w:sz w:val="21"/>
                      <w:szCs w:val="21"/>
                      <w:u w:val="none" w:color="auto"/>
                      <w:vertAlign w:val="baseline"/>
                      <w:lang w:val="en-US" w:eastAsia="zh-CN" w:bidi="ar-SA"/>
                    </w:rPr>
                  </w:pPr>
                  <w:r>
                    <w:rPr>
                      <w:rFonts w:hint="eastAsia" w:cs="Times New Roman"/>
                      <w:b w:val="0"/>
                      <w:bCs/>
                      <w:color w:val="000000"/>
                      <w:kern w:val="44"/>
                      <w:sz w:val="21"/>
                      <w:szCs w:val="21"/>
                      <w:u w:val="none" w:color="auto"/>
                      <w:vertAlign w:val="baseline"/>
                      <w:lang w:val="en-US" w:eastAsia="zh-CN" w:bidi="ar-SA"/>
                    </w:rPr>
                    <w:t>0.43</w:t>
                  </w:r>
                </w:p>
              </w:tc>
              <w:tc>
                <w:tcPr>
                  <w:tcW w:w="217" w:type="pct"/>
                  <w:shd w:val="clear" w:color="auto" w:fill="auto"/>
                  <w:vAlign w:val="center"/>
                </w:tcPr>
                <w:p w14:paraId="24FAA240">
                  <w:pPr>
                    <w:pStyle w:val="30"/>
                    <w:spacing w:line="240" w:lineRule="auto"/>
                    <w:ind w:firstLine="0" w:firstLineChars="0"/>
                    <w:jc w:val="center"/>
                    <w:rPr>
                      <w:rFonts w:hint="default" w:ascii="Times New Roman" w:hAnsi="Times New Roman" w:eastAsia="宋体" w:cs="Times New Roman"/>
                      <w:b w:val="0"/>
                      <w:bCs/>
                      <w:color w:val="000000"/>
                      <w:kern w:val="44"/>
                      <w:sz w:val="21"/>
                      <w:szCs w:val="21"/>
                      <w:u w:val="none" w:color="auto"/>
                      <w:vertAlign w:val="baseline"/>
                      <w:lang w:val="en-US" w:eastAsia="zh-CN" w:bidi="ar-SA"/>
                    </w:rPr>
                  </w:pPr>
                  <w:r>
                    <w:rPr>
                      <w:rFonts w:hint="eastAsia" w:cs="Times New Roman"/>
                      <w:b w:val="0"/>
                      <w:bCs/>
                      <w:color w:val="000000"/>
                      <w:sz w:val="21"/>
                      <w:szCs w:val="21"/>
                      <w:u w:val="none" w:color="auto"/>
                      <w:vertAlign w:val="baseline"/>
                      <w:lang w:val="en-US" w:eastAsia="zh-CN"/>
                    </w:rPr>
                    <w:t>1</w:t>
                  </w:r>
                </w:p>
              </w:tc>
              <w:tc>
                <w:tcPr>
                  <w:tcW w:w="427" w:type="pct"/>
                  <w:shd w:val="clear" w:color="auto" w:fill="auto"/>
                  <w:vAlign w:val="center"/>
                </w:tcPr>
                <w:p w14:paraId="095A27FF">
                  <w:pPr>
                    <w:pStyle w:val="30"/>
                    <w:spacing w:line="240" w:lineRule="auto"/>
                    <w:ind w:firstLine="0" w:firstLineChars="0"/>
                    <w:jc w:val="center"/>
                    <w:rPr>
                      <w:rFonts w:hint="default" w:ascii="Times New Roman" w:hAnsi="Times New Roman" w:eastAsia="宋体" w:cs="Times New Roman"/>
                      <w:b w:val="0"/>
                      <w:bCs/>
                      <w:color w:val="000000"/>
                      <w:kern w:val="44"/>
                      <w:sz w:val="21"/>
                      <w:szCs w:val="21"/>
                      <w:u w:val="none" w:color="auto"/>
                      <w:vertAlign w:val="baseline"/>
                      <w:lang w:val="en-US" w:eastAsia="zh-CN" w:bidi="ar-SA"/>
                    </w:rPr>
                  </w:pPr>
                  <w:r>
                    <w:rPr>
                      <w:rFonts w:hint="eastAsia" w:cs="Times New Roman"/>
                      <w:b w:val="0"/>
                      <w:bCs/>
                      <w:color w:val="000000"/>
                      <w:kern w:val="44"/>
                      <w:sz w:val="21"/>
                      <w:szCs w:val="21"/>
                      <w:u w:val="none" w:color="auto"/>
                      <w:vertAlign w:val="baseline"/>
                      <w:lang w:val="en-US" w:eastAsia="zh-CN" w:bidi="ar-SA"/>
                    </w:rPr>
                    <w:t>3.06</w:t>
                  </w:r>
                </w:p>
              </w:tc>
              <w:tc>
                <w:tcPr>
                  <w:tcW w:w="426" w:type="pct"/>
                  <w:vAlign w:val="center"/>
                </w:tcPr>
                <w:p w14:paraId="4792221C">
                  <w:pPr>
                    <w:pStyle w:val="30"/>
                    <w:spacing w:line="240" w:lineRule="auto"/>
                    <w:ind w:firstLine="0" w:firstLineChars="0"/>
                    <w:jc w:val="center"/>
                    <w:rPr>
                      <w:rFonts w:hint="default" w:ascii="Times New Roman" w:hAnsi="Times New Roman" w:eastAsia="宋体" w:cs="Times New Roman"/>
                      <w:b w:val="0"/>
                      <w:bCs/>
                      <w:color w:val="000000"/>
                      <w:sz w:val="21"/>
                      <w:szCs w:val="21"/>
                      <w:u w:val="none" w:color="auto"/>
                      <w:vertAlign w:val="baseline"/>
                      <w:lang w:val="en-US" w:eastAsia="zh-CN"/>
                    </w:rPr>
                  </w:pPr>
                  <w:r>
                    <w:rPr>
                      <w:rFonts w:hint="eastAsia" w:cs="Times New Roman"/>
                      <w:b w:val="0"/>
                      <w:bCs/>
                      <w:color w:val="000000"/>
                      <w:sz w:val="21"/>
                      <w:szCs w:val="21"/>
                      <w:u w:val="none" w:color="auto"/>
                      <w:vertAlign w:val="baseline"/>
                      <w:lang w:val="en-US" w:eastAsia="zh-CN"/>
                    </w:rPr>
                    <w:t>60.38</w:t>
                  </w:r>
                </w:p>
              </w:tc>
              <w:tc>
                <w:tcPr>
                  <w:tcW w:w="386" w:type="pct"/>
                  <w:vAlign w:val="center"/>
                </w:tcPr>
                <w:p w14:paraId="34174A5B">
                  <w:pPr>
                    <w:spacing w:line="240" w:lineRule="auto"/>
                    <w:ind w:firstLine="0" w:firstLineChars="0"/>
                    <w:jc w:val="center"/>
                    <w:rPr>
                      <w:rFonts w:hint="default" w:ascii="Times New Roman" w:hAnsi="Times New Roman" w:cs="Times New Roman"/>
                      <w:b w:val="0"/>
                      <w:bCs/>
                      <w:color w:val="000000"/>
                      <w:sz w:val="21"/>
                      <w:szCs w:val="21"/>
                      <w:u w:val="none" w:color="auto"/>
                      <w:vertAlign w:val="baseline"/>
                      <w:lang w:val="en-US"/>
                    </w:rPr>
                  </w:pPr>
                  <w:r>
                    <w:rPr>
                      <w:rFonts w:hint="eastAsia" w:cs="Times New Roman"/>
                      <w:b w:val="0"/>
                      <w:bCs/>
                      <w:color w:val="000000"/>
                      <w:sz w:val="21"/>
                      <w:szCs w:val="21"/>
                      <w:u w:val="none" w:color="auto"/>
                      <w:vertAlign w:val="baseline"/>
                      <w:lang w:val="en-US" w:eastAsia="zh-CN"/>
                    </w:rPr>
                    <w:t>25</w:t>
                  </w:r>
                </w:p>
              </w:tc>
              <w:tc>
                <w:tcPr>
                  <w:tcW w:w="499" w:type="pct"/>
                  <w:vAlign w:val="center"/>
                </w:tcPr>
                <w:p w14:paraId="08C82019">
                  <w:pPr>
                    <w:pStyle w:val="30"/>
                    <w:spacing w:line="240" w:lineRule="auto"/>
                    <w:ind w:firstLine="0" w:firstLineChars="0"/>
                    <w:jc w:val="center"/>
                    <w:rPr>
                      <w:rFonts w:hint="default" w:ascii="Times New Roman" w:hAnsi="Times New Roman" w:eastAsia="宋体" w:cs="Times New Roman"/>
                      <w:b w:val="0"/>
                      <w:bCs/>
                      <w:color w:val="000000"/>
                      <w:sz w:val="21"/>
                      <w:szCs w:val="21"/>
                      <w:u w:val="none" w:color="auto"/>
                      <w:vertAlign w:val="baseline"/>
                      <w:lang w:val="en-US" w:eastAsia="zh-CN"/>
                    </w:rPr>
                  </w:pPr>
                  <w:r>
                    <w:rPr>
                      <w:rFonts w:hint="eastAsia" w:ascii="Times New Roman" w:hAnsi="Times New Roman" w:eastAsia="宋体" w:cs="Times New Roman"/>
                      <w:b w:val="0"/>
                      <w:bCs/>
                      <w:color w:val="000000"/>
                      <w:sz w:val="21"/>
                      <w:szCs w:val="21"/>
                      <w:u w:val="none" w:color="auto"/>
                      <w:vertAlign w:val="baseline"/>
                      <w:lang w:val="en-US" w:eastAsia="zh-CN"/>
                    </w:rPr>
                    <w:t>35.38</w:t>
                  </w:r>
                </w:p>
              </w:tc>
              <w:tc>
                <w:tcPr>
                  <w:tcW w:w="397" w:type="pct"/>
                  <w:vAlign w:val="center"/>
                </w:tcPr>
                <w:p w14:paraId="6733B3A9">
                  <w:pPr>
                    <w:pStyle w:val="30"/>
                    <w:spacing w:line="240" w:lineRule="auto"/>
                    <w:ind w:firstLine="0" w:firstLineChars="0"/>
                    <w:jc w:val="center"/>
                    <w:rPr>
                      <w:rFonts w:hint="default" w:ascii="Times New Roman" w:hAnsi="Times New Roman" w:eastAsia="宋体" w:cs="Times New Roman"/>
                      <w:b w:val="0"/>
                      <w:bCs/>
                      <w:color w:val="000000"/>
                      <w:sz w:val="21"/>
                      <w:szCs w:val="21"/>
                      <w:u w:val="none" w:color="auto"/>
                      <w:vertAlign w:val="baseline"/>
                      <w:lang w:val="en-US" w:eastAsia="zh-CN"/>
                    </w:rPr>
                  </w:pPr>
                  <w:r>
                    <w:rPr>
                      <w:rFonts w:hint="eastAsia" w:ascii="Times New Roman" w:hAnsi="Times New Roman" w:eastAsia="宋体" w:cs="Times New Roman"/>
                      <w:b w:val="0"/>
                      <w:bCs/>
                      <w:color w:val="000000"/>
                      <w:sz w:val="21"/>
                      <w:szCs w:val="21"/>
                      <w:u w:val="none" w:color="auto"/>
                      <w:vertAlign w:val="baseline"/>
                      <w:lang w:val="en-US" w:eastAsia="zh-CN"/>
                    </w:rPr>
                    <w:t>1</w:t>
                  </w:r>
                </w:p>
              </w:tc>
            </w:tr>
            <w:tr w14:paraId="24D0885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16" w:type="pct"/>
                  <w:shd w:val="clear" w:color="auto" w:fill="auto"/>
                  <w:vAlign w:val="center"/>
                </w:tcPr>
                <w:p w14:paraId="6F309430">
                  <w:pPr>
                    <w:pStyle w:val="24"/>
                    <w:bidi w:val="0"/>
                    <w:ind w:firstLine="0" w:firstLineChars="0"/>
                    <w:jc w:val="center"/>
                    <w:rPr>
                      <w:rFonts w:hint="eastAsia" w:ascii="Times New Roman" w:hAnsi="Times New Roman" w:eastAsia="仿宋" w:cstheme="minorBidi"/>
                      <w:kern w:val="2"/>
                      <w:sz w:val="21"/>
                      <w:szCs w:val="24"/>
                      <w:lang w:val="en-US" w:eastAsia="zh-CN" w:bidi="ar-SA"/>
                    </w:rPr>
                  </w:pPr>
                  <w:r>
                    <w:rPr>
                      <w:rFonts w:hint="eastAsia"/>
                      <w:lang w:val="en-US" w:eastAsia="zh-CN"/>
                    </w:rPr>
                    <w:t>46</w:t>
                  </w:r>
                </w:p>
              </w:tc>
              <w:tc>
                <w:tcPr>
                  <w:tcW w:w="1060" w:type="pct"/>
                  <w:shd w:val="clear" w:color="auto" w:fill="auto"/>
                  <w:vAlign w:val="center"/>
                </w:tcPr>
                <w:p w14:paraId="744C3D9F">
                  <w:pPr>
                    <w:pStyle w:val="24"/>
                    <w:bidi w:val="0"/>
                    <w:ind w:firstLine="0" w:firstLineChars="0"/>
                    <w:jc w:val="center"/>
                    <w:rPr>
                      <w:rFonts w:hint="default" w:ascii="Times New Roman" w:hAnsi="Times New Roman" w:eastAsia="宋体" w:cs="Times New Roman"/>
                      <w:kern w:val="2"/>
                      <w:sz w:val="21"/>
                      <w:szCs w:val="24"/>
                      <w:lang w:val="en-US" w:eastAsia="zh-CN" w:bidi="ar-SA"/>
                    </w:rPr>
                  </w:pPr>
                  <w:r>
                    <w:rPr>
                      <w:rFonts w:hint="eastAsia"/>
                      <w:lang w:val="en-US" w:eastAsia="zh-CN"/>
                    </w:rPr>
                    <w:t>电阻焊机</w:t>
                  </w:r>
                </w:p>
              </w:tc>
              <w:tc>
                <w:tcPr>
                  <w:tcW w:w="417" w:type="pct"/>
                  <w:shd w:val="clear" w:color="auto" w:fill="auto"/>
                  <w:vAlign w:val="center"/>
                </w:tcPr>
                <w:p w14:paraId="1AD42DC0">
                  <w:pPr>
                    <w:pStyle w:val="30"/>
                    <w:spacing w:line="240" w:lineRule="auto"/>
                    <w:ind w:firstLine="0" w:firstLineChars="0"/>
                    <w:jc w:val="center"/>
                    <w:rPr>
                      <w:rFonts w:hint="default" w:ascii="Times New Roman" w:hAnsi="Times New Roman" w:eastAsia="宋体" w:cs="Times New Roman"/>
                      <w:b w:val="0"/>
                      <w:color w:val="000000"/>
                      <w:kern w:val="0"/>
                      <w:sz w:val="21"/>
                      <w:szCs w:val="21"/>
                      <w:u w:val="none" w:color="auto"/>
                      <w:lang w:val="en-US" w:eastAsia="zh-CN" w:bidi="ar-SA"/>
                    </w:rPr>
                  </w:pPr>
                  <w:r>
                    <w:rPr>
                      <w:rFonts w:hint="eastAsia" w:cs="Times New Roman"/>
                      <w:b w:val="0"/>
                      <w:color w:val="000000"/>
                      <w:kern w:val="0"/>
                      <w:sz w:val="21"/>
                      <w:szCs w:val="21"/>
                      <w:u w:val="none" w:color="auto"/>
                      <w:lang w:val="en-US" w:eastAsia="zh-CN" w:bidi="ar-SA"/>
                    </w:rPr>
                    <w:t>75</w:t>
                  </w:r>
                </w:p>
              </w:tc>
              <w:tc>
                <w:tcPr>
                  <w:tcW w:w="436" w:type="pct"/>
                  <w:shd w:val="clear" w:color="auto" w:fill="auto"/>
                  <w:vAlign w:val="center"/>
                </w:tcPr>
                <w:p w14:paraId="7E8F12DE">
                  <w:pPr>
                    <w:pStyle w:val="30"/>
                    <w:spacing w:line="240" w:lineRule="auto"/>
                    <w:ind w:firstLine="0" w:firstLineChars="0"/>
                    <w:jc w:val="center"/>
                    <w:rPr>
                      <w:rFonts w:hint="default" w:ascii="Times New Roman" w:hAnsi="Times New Roman" w:eastAsia="宋体" w:cs="Times New Roman"/>
                      <w:b w:val="0"/>
                      <w:bCs/>
                      <w:color w:val="000000"/>
                      <w:kern w:val="44"/>
                      <w:sz w:val="21"/>
                      <w:szCs w:val="21"/>
                      <w:u w:val="none" w:color="auto"/>
                      <w:vertAlign w:val="baseline"/>
                      <w:lang w:val="en-US" w:eastAsia="zh-CN" w:bidi="ar-SA"/>
                    </w:rPr>
                  </w:pPr>
                  <w:r>
                    <w:rPr>
                      <w:rFonts w:hint="eastAsia" w:cs="Times New Roman"/>
                      <w:b w:val="0"/>
                      <w:bCs/>
                      <w:color w:val="000000"/>
                      <w:kern w:val="44"/>
                      <w:sz w:val="21"/>
                      <w:szCs w:val="21"/>
                      <w:u w:val="none" w:color="auto"/>
                      <w:vertAlign w:val="baseline"/>
                      <w:lang w:val="en-US" w:eastAsia="zh-CN" w:bidi="ar-SA"/>
                    </w:rPr>
                    <w:t>24.81</w:t>
                  </w:r>
                </w:p>
              </w:tc>
              <w:tc>
                <w:tcPr>
                  <w:tcW w:w="413" w:type="pct"/>
                  <w:shd w:val="clear" w:color="auto" w:fill="auto"/>
                  <w:vAlign w:val="center"/>
                </w:tcPr>
                <w:p w14:paraId="3A32EA1F">
                  <w:pPr>
                    <w:pStyle w:val="30"/>
                    <w:spacing w:line="240" w:lineRule="auto"/>
                    <w:ind w:firstLine="0" w:firstLineChars="0"/>
                    <w:jc w:val="center"/>
                    <w:rPr>
                      <w:rFonts w:hint="default" w:ascii="Times New Roman" w:hAnsi="Times New Roman" w:eastAsia="宋体" w:cs="Times New Roman"/>
                      <w:b w:val="0"/>
                      <w:bCs/>
                      <w:color w:val="000000"/>
                      <w:kern w:val="44"/>
                      <w:sz w:val="21"/>
                      <w:szCs w:val="21"/>
                      <w:u w:val="none" w:color="auto"/>
                      <w:vertAlign w:val="baseline"/>
                      <w:lang w:val="en-US" w:eastAsia="zh-CN" w:bidi="ar-SA"/>
                    </w:rPr>
                  </w:pPr>
                  <w:r>
                    <w:rPr>
                      <w:rFonts w:hint="eastAsia" w:cs="Times New Roman"/>
                      <w:b w:val="0"/>
                      <w:bCs/>
                      <w:color w:val="000000"/>
                      <w:kern w:val="44"/>
                      <w:sz w:val="21"/>
                      <w:szCs w:val="21"/>
                      <w:u w:val="none" w:color="auto"/>
                      <w:vertAlign w:val="baseline"/>
                      <w:lang w:val="en-US" w:eastAsia="zh-CN" w:bidi="ar-SA"/>
                    </w:rPr>
                    <w:t>28.61</w:t>
                  </w:r>
                </w:p>
              </w:tc>
              <w:tc>
                <w:tcPr>
                  <w:tcW w:w="217" w:type="pct"/>
                  <w:shd w:val="clear" w:color="auto" w:fill="auto"/>
                  <w:vAlign w:val="center"/>
                </w:tcPr>
                <w:p w14:paraId="791A8D32">
                  <w:pPr>
                    <w:pStyle w:val="30"/>
                    <w:spacing w:line="240" w:lineRule="auto"/>
                    <w:ind w:firstLine="0" w:firstLineChars="0"/>
                    <w:jc w:val="center"/>
                    <w:rPr>
                      <w:rFonts w:hint="default" w:ascii="Times New Roman" w:hAnsi="Times New Roman" w:eastAsia="宋体" w:cs="Times New Roman"/>
                      <w:b w:val="0"/>
                      <w:bCs/>
                      <w:color w:val="000000"/>
                      <w:kern w:val="44"/>
                      <w:sz w:val="21"/>
                      <w:szCs w:val="21"/>
                      <w:u w:val="none" w:color="auto"/>
                      <w:vertAlign w:val="baseline"/>
                      <w:lang w:val="en-US" w:eastAsia="zh-CN" w:bidi="ar-SA"/>
                    </w:rPr>
                  </w:pPr>
                  <w:r>
                    <w:rPr>
                      <w:rFonts w:hint="eastAsia" w:cs="Times New Roman"/>
                      <w:b w:val="0"/>
                      <w:bCs/>
                      <w:color w:val="000000"/>
                      <w:sz w:val="21"/>
                      <w:szCs w:val="21"/>
                      <w:u w:val="none" w:color="auto"/>
                      <w:vertAlign w:val="baseline"/>
                      <w:lang w:val="en-US" w:eastAsia="zh-CN"/>
                    </w:rPr>
                    <w:t>1</w:t>
                  </w:r>
                </w:p>
              </w:tc>
              <w:tc>
                <w:tcPr>
                  <w:tcW w:w="427" w:type="pct"/>
                  <w:shd w:val="clear" w:color="auto" w:fill="auto"/>
                  <w:vAlign w:val="center"/>
                </w:tcPr>
                <w:p w14:paraId="5E3A2A8F">
                  <w:pPr>
                    <w:pStyle w:val="30"/>
                    <w:spacing w:line="240" w:lineRule="auto"/>
                    <w:ind w:firstLine="0" w:firstLineChars="0"/>
                    <w:jc w:val="center"/>
                    <w:rPr>
                      <w:rFonts w:hint="default" w:ascii="Times New Roman" w:hAnsi="Times New Roman" w:eastAsia="宋体" w:cs="Times New Roman"/>
                      <w:b w:val="0"/>
                      <w:bCs/>
                      <w:color w:val="000000"/>
                      <w:kern w:val="44"/>
                      <w:sz w:val="21"/>
                      <w:szCs w:val="21"/>
                      <w:u w:val="none" w:color="auto"/>
                      <w:vertAlign w:val="baseline"/>
                      <w:lang w:val="en-US" w:eastAsia="zh-CN" w:bidi="ar-SA"/>
                    </w:rPr>
                  </w:pPr>
                  <w:r>
                    <w:rPr>
                      <w:rFonts w:hint="eastAsia" w:cs="Times New Roman"/>
                      <w:b w:val="0"/>
                      <w:bCs/>
                      <w:color w:val="000000"/>
                      <w:kern w:val="44"/>
                      <w:sz w:val="21"/>
                      <w:szCs w:val="21"/>
                      <w:u w:val="none" w:color="auto"/>
                      <w:vertAlign w:val="baseline"/>
                      <w:lang w:val="en-US" w:eastAsia="zh-CN" w:bidi="ar-SA"/>
                    </w:rPr>
                    <w:t>24.81</w:t>
                  </w:r>
                </w:p>
              </w:tc>
              <w:tc>
                <w:tcPr>
                  <w:tcW w:w="426" w:type="pct"/>
                  <w:vAlign w:val="center"/>
                </w:tcPr>
                <w:p w14:paraId="5F26B945">
                  <w:pPr>
                    <w:pStyle w:val="30"/>
                    <w:spacing w:line="240" w:lineRule="auto"/>
                    <w:ind w:firstLine="0" w:firstLineChars="0"/>
                    <w:jc w:val="center"/>
                    <w:rPr>
                      <w:rFonts w:hint="default" w:ascii="Times New Roman" w:hAnsi="Times New Roman" w:eastAsia="宋体" w:cs="Times New Roman"/>
                      <w:b w:val="0"/>
                      <w:bCs/>
                      <w:color w:val="000000"/>
                      <w:sz w:val="21"/>
                      <w:szCs w:val="21"/>
                      <w:u w:val="none" w:color="auto"/>
                      <w:vertAlign w:val="baseline"/>
                      <w:lang w:val="en-US" w:eastAsia="zh-CN"/>
                    </w:rPr>
                  </w:pPr>
                  <w:r>
                    <w:rPr>
                      <w:rFonts w:hint="eastAsia" w:cs="Times New Roman"/>
                      <w:b w:val="0"/>
                      <w:bCs/>
                      <w:color w:val="000000"/>
                      <w:sz w:val="21"/>
                      <w:szCs w:val="21"/>
                      <w:u w:val="none" w:color="auto"/>
                      <w:vertAlign w:val="baseline"/>
                      <w:lang w:val="en-US" w:eastAsia="zh-CN"/>
                    </w:rPr>
                    <w:t>45.23</w:t>
                  </w:r>
                </w:p>
              </w:tc>
              <w:tc>
                <w:tcPr>
                  <w:tcW w:w="386" w:type="pct"/>
                  <w:vAlign w:val="center"/>
                </w:tcPr>
                <w:p w14:paraId="6A0ED0BC">
                  <w:pPr>
                    <w:spacing w:line="240" w:lineRule="auto"/>
                    <w:ind w:firstLine="0" w:firstLineChars="0"/>
                    <w:jc w:val="center"/>
                    <w:rPr>
                      <w:rFonts w:hint="default" w:ascii="Times New Roman" w:hAnsi="Times New Roman" w:cs="Times New Roman"/>
                      <w:b w:val="0"/>
                      <w:bCs/>
                      <w:color w:val="000000"/>
                      <w:sz w:val="21"/>
                      <w:szCs w:val="21"/>
                      <w:u w:val="none" w:color="auto"/>
                      <w:vertAlign w:val="baseline"/>
                      <w:lang w:val="en-US"/>
                    </w:rPr>
                  </w:pPr>
                  <w:r>
                    <w:rPr>
                      <w:rFonts w:hint="eastAsia" w:cs="Times New Roman"/>
                      <w:b w:val="0"/>
                      <w:bCs/>
                      <w:color w:val="000000"/>
                      <w:sz w:val="21"/>
                      <w:szCs w:val="21"/>
                      <w:u w:val="none" w:color="auto"/>
                      <w:vertAlign w:val="baseline"/>
                      <w:lang w:val="en-US" w:eastAsia="zh-CN"/>
                    </w:rPr>
                    <w:t>25</w:t>
                  </w:r>
                </w:p>
              </w:tc>
              <w:tc>
                <w:tcPr>
                  <w:tcW w:w="499" w:type="pct"/>
                  <w:vAlign w:val="center"/>
                </w:tcPr>
                <w:p w14:paraId="53753DA8">
                  <w:pPr>
                    <w:pStyle w:val="30"/>
                    <w:spacing w:line="240" w:lineRule="auto"/>
                    <w:ind w:firstLine="0" w:firstLineChars="0"/>
                    <w:jc w:val="center"/>
                    <w:rPr>
                      <w:rFonts w:hint="default" w:ascii="Times New Roman" w:hAnsi="Times New Roman" w:eastAsia="宋体" w:cs="Times New Roman"/>
                      <w:b w:val="0"/>
                      <w:bCs/>
                      <w:color w:val="000000"/>
                      <w:sz w:val="21"/>
                      <w:szCs w:val="21"/>
                      <w:u w:val="none" w:color="auto"/>
                      <w:vertAlign w:val="baseline"/>
                      <w:lang w:val="en-US" w:eastAsia="zh-CN"/>
                    </w:rPr>
                  </w:pPr>
                  <w:r>
                    <w:rPr>
                      <w:rFonts w:hint="eastAsia" w:ascii="Times New Roman" w:hAnsi="Times New Roman" w:eastAsia="宋体" w:cs="Times New Roman"/>
                      <w:b w:val="0"/>
                      <w:bCs/>
                      <w:color w:val="000000"/>
                      <w:sz w:val="21"/>
                      <w:szCs w:val="21"/>
                      <w:u w:val="none" w:color="auto"/>
                      <w:vertAlign w:val="baseline"/>
                      <w:lang w:val="en-US" w:eastAsia="zh-CN"/>
                    </w:rPr>
                    <w:t>20.23</w:t>
                  </w:r>
                </w:p>
              </w:tc>
              <w:tc>
                <w:tcPr>
                  <w:tcW w:w="397" w:type="pct"/>
                  <w:vAlign w:val="center"/>
                </w:tcPr>
                <w:p w14:paraId="3A3BD04B">
                  <w:pPr>
                    <w:pStyle w:val="30"/>
                    <w:spacing w:line="240" w:lineRule="auto"/>
                    <w:ind w:firstLine="0" w:firstLineChars="0"/>
                    <w:jc w:val="center"/>
                    <w:rPr>
                      <w:rFonts w:hint="default" w:ascii="Times New Roman" w:hAnsi="Times New Roman" w:eastAsia="宋体" w:cs="Times New Roman"/>
                      <w:b w:val="0"/>
                      <w:bCs/>
                      <w:color w:val="000000"/>
                      <w:sz w:val="21"/>
                      <w:szCs w:val="21"/>
                      <w:u w:val="none" w:color="auto"/>
                      <w:vertAlign w:val="baseline"/>
                      <w:lang w:val="en-US" w:eastAsia="zh-CN"/>
                    </w:rPr>
                  </w:pPr>
                  <w:r>
                    <w:rPr>
                      <w:rFonts w:hint="eastAsia" w:ascii="Times New Roman" w:hAnsi="Times New Roman" w:eastAsia="宋体" w:cs="Times New Roman"/>
                      <w:b w:val="0"/>
                      <w:bCs/>
                      <w:color w:val="000000"/>
                      <w:sz w:val="21"/>
                      <w:szCs w:val="21"/>
                      <w:u w:val="none" w:color="auto"/>
                      <w:vertAlign w:val="baseline"/>
                      <w:lang w:val="en-US" w:eastAsia="zh-CN"/>
                    </w:rPr>
                    <w:t>1</w:t>
                  </w:r>
                </w:p>
              </w:tc>
            </w:tr>
            <w:tr w14:paraId="5880734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16" w:type="pct"/>
                  <w:shd w:val="clear" w:color="auto" w:fill="auto"/>
                  <w:vAlign w:val="center"/>
                </w:tcPr>
                <w:p w14:paraId="4EC0228B">
                  <w:pPr>
                    <w:pStyle w:val="24"/>
                    <w:bidi w:val="0"/>
                    <w:ind w:firstLine="0" w:firstLineChars="0"/>
                    <w:jc w:val="center"/>
                    <w:rPr>
                      <w:rFonts w:hint="eastAsia" w:ascii="Times New Roman" w:hAnsi="Times New Roman" w:eastAsia="仿宋" w:cstheme="minorBidi"/>
                      <w:kern w:val="2"/>
                      <w:sz w:val="21"/>
                      <w:szCs w:val="24"/>
                      <w:lang w:val="en-US" w:eastAsia="zh-CN" w:bidi="ar-SA"/>
                    </w:rPr>
                  </w:pPr>
                  <w:r>
                    <w:rPr>
                      <w:rFonts w:hint="eastAsia"/>
                      <w:lang w:val="en-US" w:eastAsia="zh-CN"/>
                    </w:rPr>
                    <w:t>47</w:t>
                  </w:r>
                </w:p>
              </w:tc>
              <w:tc>
                <w:tcPr>
                  <w:tcW w:w="1060" w:type="pct"/>
                  <w:shd w:val="clear" w:color="auto" w:fill="auto"/>
                  <w:vAlign w:val="center"/>
                </w:tcPr>
                <w:p w14:paraId="29965FD9">
                  <w:pPr>
                    <w:pStyle w:val="24"/>
                    <w:bidi w:val="0"/>
                    <w:ind w:firstLine="0" w:firstLineChars="0"/>
                    <w:jc w:val="center"/>
                    <w:rPr>
                      <w:rFonts w:hint="default" w:ascii="Times New Roman" w:hAnsi="Times New Roman" w:eastAsia="宋体" w:cs="Times New Roman"/>
                      <w:kern w:val="2"/>
                      <w:sz w:val="21"/>
                      <w:szCs w:val="24"/>
                      <w:lang w:val="en-US" w:eastAsia="zh-CN" w:bidi="ar-SA"/>
                    </w:rPr>
                  </w:pPr>
                  <w:r>
                    <w:rPr>
                      <w:rFonts w:hint="eastAsia"/>
                      <w:lang w:val="en-US" w:eastAsia="zh-CN"/>
                    </w:rPr>
                    <w:t>自动氩弧焊机1</w:t>
                  </w:r>
                </w:p>
              </w:tc>
              <w:tc>
                <w:tcPr>
                  <w:tcW w:w="417" w:type="pct"/>
                  <w:shd w:val="clear" w:color="auto" w:fill="auto"/>
                  <w:vAlign w:val="center"/>
                </w:tcPr>
                <w:p w14:paraId="34FC9DC5">
                  <w:pPr>
                    <w:pStyle w:val="30"/>
                    <w:spacing w:line="240" w:lineRule="auto"/>
                    <w:ind w:firstLine="0" w:firstLineChars="0"/>
                    <w:jc w:val="center"/>
                    <w:rPr>
                      <w:rFonts w:hint="default" w:ascii="Times New Roman" w:hAnsi="Times New Roman" w:eastAsia="宋体" w:cs="Times New Roman"/>
                      <w:b w:val="0"/>
                      <w:color w:val="000000"/>
                      <w:kern w:val="0"/>
                      <w:sz w:val="21"/>
                      <w:szCs w:val="21"/>
                      <w:u w:val="none" w:color="auto"/>
                      <w:lang w:val="en-US" w:eastAsia="zh-CN" w:bidi="ar-SA"/>
                    </w:rPr>
                  </w:pPr>
                  <w:r>
                    <w:rPr>
                      <w:rFonts w:hint="eastAsia" w:cs="Times New Roman"/>
                      <w:b w:val="0"/>
                      <w:color w:val="000000"/>
                      <w:kern w:val="0"/>
                      <w:sz w:val="21"/>
                      <w:szCs w:val="21"/>
                      <w:u w:val="none" w:color="auto"/>
                      <w:lang w:val="en-US" w:eastAsia="zh-CN" w:bidi="ar-SA"/>
                    </w:rPr>
                    <w:t>70</w:t>
                  </w:r>
                </w:p>
              </w:tc>
              <w:tc>
                <w:tcPr>
                  <w:tcW w:w="436" w:type="pct"/>
                  <w:shd w:val="clear" w:color="auto" w:fill="auto"/>
                  <w:vAlign w:val="center"/>
                </w:tcPr>
                <w:p w14:paraId="562A5111">
                  <w:pPr>
                    <w:pStyle w:val="30"/>
                    <w:spacing w:line="240" w:lineRule="auto"/>
                    <w:ind w:firstLine="0" w:firstLineChars="0"/>
                    <w:jc w:val="center"/>
                    <w:rPr>
                      <w:rFonts w:hint="default" w:ascii="Times New Roman" w:hAnsi="Times New Roman" w:eastAsia="宋体" w:cs="Times New Roman"/>
                      <w:b w:val="0"/>
                      <w:bCs/>
                      <w:color w:val="000000"/>
                      <w:kern w:val="44"/>
                      <w:sz w:val="21"/>
                      <w:szCs w:val="21"/>
                      <w:u w:val="none" w:color="auto"/>
                      <w:vertAlign w:val="baseline"/>
                      <w:lang w:val="en-US" w:eastAsia="zh-CN" w:bidi="ar-SA"/>
                    </w:rPr>
                  </w:pPr>
                  <w:r>
                    <w:rPr>
                      <w:rFonts w:hint="eastAsia" w:cs="Times New Roman"/>
                      <w:b w:val="0"/>
                      <w:bCs/>
                      <w:color w:val="000000"/>
                      <w:kern w:val="44"/>
                      <w:sz w:val="21"/>
                      <w:szCs w:val="21"/>
                      <w:u w:val="none" w:color="auto"/>
                      <w:vertAlign w:val="baseline"/>
                      <w:lang w:val="en-US" w:eastAsia="zh-CN" w:bidi="ar-SA"/>
                    </w:rPr>
                    <w:t>29.85</w:t>
                  </w:r>
                </w:p>
              </w:tc>
              <w:tc>
                <w:tcPr>
                  <w:tcW w:w="413" w:type="pct"/>
                  <w:shd w:val="clear" w:color="auto" w:fill="auto"/>
                  <w:vAlign w:val="center"/>
                </w:tcPr>
                <w:p w14:paraId="62B9C3C2">
                  <w:pPr>
                    <w:pStyle w:val="30"/>
                    <w:spacing w:line="240" w:lineRule="auto"/>
                    <w:ind w:firstLine="0" w:firstLineChars="0"/>
                    <w:jc w:val="center"/>
                    <w:rPr>
                      <w:rFonts w:hint="default" w:ascii="Times New Roman" w:hAnsi="Times New Roman" w:eastAsia="宋体" w:cs="Times New Roman"/>
                      <w:b w:val="0"/>
                      <w:bCs/>
                      <w:color w:val="000000"/>
                      <w:kern w:val="44"/>
                      <w:sz w:val="21"/>
                      <w:szCs w:val="21"/>
                      <w:u w:val="none" w:color="auto"/>
                      <w:vertAlign w:val="baseline"/>
                      <w:lang w:val="en-US" w:eastAsia="zh-CN" w:bidi="ar-SA"/>
                    </w:rPr>
                  </w:pPr>
                  <w:r>
                    <w:rPr>
                      <w:rFonts w:hint="eastAsia" w:cs="Times New Roman"/>
                      <w:b w:val="0"/>
                      <w:bCs/>
                      <w:color w:val="000000"/>
                      <w:kern w:val="44"/>
                      <w:sz w:val="21"/>
                      <w:szCs w:val="21"/>
                      <w:u w:val="none" w:color="auto"/>
                      <w:vertAlign w:val="baseline"/>
                      <w:lang w:val="en-US" w:eastAsia="zh-CN" w:bidi="ar-SA"/>
                    </w:rPr>
                    <w:t>28.73</w:t>
                  </w:r>
                </w:p>
              </w:tc>
              <w:tc>
                <w:tcPr>
                  <w:tcW w:w="217" w:type="pct"/>
                  <w:shd w:val="clear" w:color="auto" w:fill="auto"/>
                  <w:vAlign w:val="center"/>
                </w:tcPr>
                <w:p w14:paraId="1AAC1FA1">
                  <w:pPr>
                    <w:pStyle w:val="30"/>
                    <w:spacing w:line="240" w:lineRule="auto"/>
                    <w:ind w:firstLine="0" w:firstLineChars="0"/>
                    <w:jc w:val="center"/>
                    <w:rPr>
                      <w:rFonts w:hint="default" w:ascii="Times New Roman" w:hAnsi="Times New Roman" w:eastAsia="宋体" w:cs="Times New Roman"/>
                      <w:b w:val="0"/>
                      <w:bCs/>
                      <w:color w:val="000000"/>
                      <w:kern w:val="44"/>
                      <w:sz w:val="21"/>
                      <w:szCs w:val="21"/>
                      <w:u w:val="none" w:color="auto"/>
                      <w:vertAlign w:val="baseline"/>
                      <w:lang w:val="en-US" w:eastAsia="zh-CN" w:bidi="ar-SA"/>
                    </w:rPr>
                  </w:pPr>
                  <w:r>
                    <w:rPr>
                      <w:rFonts w:hint="eastAsia" w:cs="Times New Roman"/>
                      <w:b w:val="0"/>
                      <w:bCs/>
                      <w:color w:val="000000"/>
                      <w:sz w:val="21"/>
                      <w:szCs w:val="21"/>
                      <w:u w:val="none" w:color="auto"/>
                      <w:vertAlign w:val="baseline"/>
                      <w:lang w:val="en-US" w:eastAsia="zh-CN"/>
                    </w:rPr>
                    <w:t>1</w:t>
                  </w:r>
                </w:p>
              </w:tc>
              <w:tc>
                <w:tcPr>
                  <w:tcW w:w="427" w:type="pct"/>
                  <w:shd w:val="clear" w:color="auto" w:fill="auto"/>
                  <w:vAlign w:val="center"/>
                </w:tcPr>
                <w:p w14:paraId="556C932C">
                  <w:pPr>
                    <w:pStyle w:val="30"/>
                    <w:spacing w:line="240" w:lineRule="auto"/>
                    <w:ind w:firstLine="0" w:firstLineChars="0"/>
                    <w:jc w:val="center"/>
                    <w:rPr>
                      <w:rFonts w:hint="default" w:ascii="Times New Roman" w:hAnsi="Times New Roman" w:eastAsia="宋体" w:cs="Times New Roman"/>
                      <w:b w:val="0"/>
                      <w:bCs/>
                      <w:color w:val="000000"/>
                      <w:kern w:val="44"/>
                      <w:sz w:val="21"/>
                      <w:szCs w:val="21"/>
                      <w:u w:val="none" w:color="auto"/>
                      <w:vertAlign w:val="baseline"/>
                      <w:lang w:val="en-US" w:eastAsia="zh-CN" w:bidi="ar-SA"/>
                    </w:rPr>
                  </w:pPr>
                  <w:r>
                    <w:rPr>
                      <w:rFonts w:hint="eastAsia" w:cs="Times New Roman"/>
                      <w:b w:val="0"/>
                      <w:bCs/>
                      <w:color w:val="000000"/>
                      <w:kern w:val="44"/>
                      <w:sz w:val="21"/>
                      <w:szCs w:val="21"/>
                      <w:u w:val="none" w:color="auto"/>
                      <w:vertAlign w:val="baseline"/>
                      <w:lang w:val="en-US" w:eastAsia="zh-CN" w:bidi="ar-SA"/>
                    </w:rPr>
                    <w:t>28.73</w:t>
                  </w:r>
                </w:p>
              </w:tc>
              <w:tc>
                <w:tcPr>
                  <w:tcW w:w="426" w:type="pct"/>
                  <w:vAlign w:val="center"/>
                </w:tcPr>
                <w:p w14:paraId="321F145B">
                  <w:pPr>
                    <w:pStyle w:val="30"/>
                    <w:spacing w:line="240" w:lineRule="auto"/>
                    <w:ind w:firstLine="0" w:firstLineChars="0"/>
                    <w:jc w:val="center"/>
                    <w:rPr>
                      <w:rFonts w:hint="default" w:ascii="Times New Roman" w:hAnsi="Times New Roman" w:eastAsia="宋体" w:cs="Times New Roman"/>
                      <w:b w:val="0"/>
                      <w:bCs/>
                      <w:color w:val="000000"/>
                      <w:sz w:val="21"/>
                      <w:szCs w:val="21"/>
                      <w:u w:val="none" w:color="auto"/>
                      <w:vertAlign w:val="baseline"/>
                      <w:lang w:val="en-US" w:eastAsia="zh-CN"/>
                    </w:rPr>
                  </w:pPr>
                  <w:r>
                    <w:rPr>
                      <w:rFonts w:hint="eastAsia" w:cs="Times New Roman"/>
                      <w:b w:val="0"/>
                      <w:bCs/>
                      <w:color w:val="000000"/>
                      <w:sz w:val="21"/>
                      <w:szCs w:val="21"/>
                      <w:u w:val="none" w:color="auto"/>
                      <w:vertAlign w:val="baseline"/>
                      <w:lang w:val="en-US" w:eastAsia="zh-CN"/>
                    </w:rPr>
                    <w:t>39.66</w:t>
                  </w:r>
                </w:p>
              </w:tc>
              <w:tc>
                <w:tcPr>
                  <w:tcW w:w="386" w:type="pct"/>
                  <w:vAlign w:val="center"/>
                </w:tcPr>
                <w:p w14:paraId="02CE260C">
                  <w:pPr>
                    <w:spacing w:line="240" w:lineRule="auto"/>
                    <w:ind w:firstLine="0" w:firstLineChars="0"/>
                    <w:jc w:val="center"/>
                    <w:rPr>
                      <w:rFonts w:hint="default" w:ascii="Times New Roman" w:hAnsi="Times New Roman" w:cs="Times New Roman"/>
                      <w:b w:val="0"/>
                      <w:bCs/>
                      <w:color w:val="000000"/>
                      <w:sz w:val="21"/>
                      <w:szCs w:val="21"/>
                      <w:u w:val="none" w:color="auto"/>
                      <w:vertAlign w:val="baseline"/>
                      <w:lang w:val="en-US"/>
                    </w:rPr>
                  </w:pPr>
                  <w:r>
                    <w:rPr>
                      <w:rFonts w:hint="eastAsia" w:cs="Times New Roman"/>
                      <w:b w:val="0"/>
                      <w:bCs/>
                      <w:color w:val="000000"/>
                      <w:sz w:val="21"/>
                      <w:szCs w:val="21"/>
                      <w:u w:val="none" w:color="auto"/>
                      <w:vertAlign w:val="baseline"/>
                      <w:lang w:val="en-US" w:eastAsia="zh-CN"/>
                    </w:rPr>
                    <w:t>25</w:t>
                  </w:r>
                </w:p>
              </w:tc>
              <w:tc>
                <w:tcPr>
                  <w:tcW w:w="499" w:type="pct"/>
                  <w:vAlign w:val="center"/>
                </w:tcPr>
                <w:p w14:paraId="6E06A967">
                  <w:pPr>
                    <w:pStyle w:val="30"/>
                    <w:spacing w:line="240" w:lineRule="auto"/>
                    <w:ind w:firstLine="0" w:firstLineChars="0"/>
                    <w:jc w:val="center"/>
                    <w:rPr>
                      <w:rFonts w:hint="default" w:ascii="Times New Roman" w:hAnsi="Times New Roman" w:eastAsia="宋体" w:cs="Times New Roman"/>
                      <w:b w:val="0"/>
                      <w:bCs/>
                      <w:color w:val="000000"/>
                      <w:sz w:val="21"/>
                      <w:szCs w:val="21"/>
                      <w:u w:val="none" w:color="auto"/>
                      <w:vertAlign w:val="baseline"/>
                      <w:lang w:val="en-US" w:eastAsia="zh-CN"/>
                    </w:rPr>
                  </w:pPr>
                  <w:r>
                    <w:rPr>
                      <w:rFonts w:hint="eastAsia" w:ascii="Times New Roman" w:hAnsi="Times New Roman" w:eastAsia="宋体" w:cs="Times New Roman"/>
                      <w:b w:val="0"/>
                      <w:bCs/>
                      <w:color w:val="000000"/>
                      <w:sz w:val="21"/>
                      <w:szCs w:val="21"/>
                      <w:u w:val="none" w:color="auto"/>
                      <w:vertAlign w:val="baseline"/>
                      <w:lang w:val="en-US" w:eastAsia="zh-CN"/>
                    </w:rPr>
                    <w:t>14.66</w:t>
                  </w:r>
                </w:p>
              </w:tc>
              <w:tc>
                <w:tcPr>
                  <w:tcW w:w="397" w:type="pct"/>
                  <w:vAlign w:val="center"/>
                </w:tcPr>
                <w:p w14:paraId="76781D9A">
                  <w:pPr>
                    <w:pStyle w:val="30"/>
                    <w:spacing w:line="240" w:lineRule="auto"/>
                    <w:ind w:firstLine="0" w:firstLineChars="0"/>
                    <w:jc w:val="center"/>
                    <w:rPr>
                      <w:rFonts w:hint="default" w:ascii="Times New Roman" w:hAnsi="Times New Roman" w:eastAsia="宋体" w:cs="Times New Roman"/>
                      <w:b w:val="0"/>
                      <w:bCs/>
                      <w:color w:val="000000"/>
                      <w:sz w:val="21"/>
                      <w:szCs w:val="21"/>
                      <w:u w:val="none" w:color="auto"/>
                      <w:vertAlign w:val="baseline"/>
                      <w:lang w:val="en-US" w:eastAsia="zh-CN"/>
                    </w:rPr>
                  </w:pPr>
                  <w:r>
                    <w:rPr>
                      <w:rFonts w:hint="eastAsia" w:ascii="Times New Roman" w:hAnsi="Times New Roman" w:eastAsia="宋体" w:cs="Times New Roman"/>
                      <w:b w:val="0"/>
                      <w:bCs/>
                      <w:color w:val="000000"/>
                      <w:sz w:val="21"/>
                      <w:szCs w:val="21"/>
                      <w:u w:val="none" w:color="auto"/>
                      <w:vertAlign w:val="baseline"/>
                      <w:lang w:val="en-US" w:eastAsia="zh-CN"/>
                    </w:rPr>
                    <w:t>1</w:t>
                  </w:r>
                </w:p>
              </w:tc>
            </w:tr>
            <w:tr w14:paraId="3E2633C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16" w:type="pct"/>
                  <w:shd w:val="clear" w:color="auto" w:fill="auto"/>
                  <w:vAlign w:val="center"/>
                </w:tcPr>
                <w:p w14:paraId="217220B5">
                  <w:pPr>
                    <w:pStyle w:val="24"/>
                    <w:bidi w:val="0"/>
                    <w:ind w:firstLine="0" w:firstLineChars="0"/>
                    <w:jc w:val="center"/>
                    <w:rPr>
                      <w:rFonts w:hint="eastAsia" w:ascii="Times New Roman" w:hAnsi="Times New Roman" w:eastAsia="仿宋" w:cstheme="minorBidi"/>
                      <w:kern w:val="2"/>
                      <w:sz w:val="21"/>
                      <w:szCs w:val="24"/>
                      <w:lang w:val="en-US" w:eastAsia="zh-CN" w:bidi="ar-SA"/>
                    </w:rPr>
                  </w:pPr>
                  <w:r>
                    <w:rPr>
                      <w:rFonts w:hint="eastAsia"/>
                      <w:lang w:val="en-US" w:eastAsia="zh-CN"/>
                    </w:rPr>
                    <w:t>48</w:t>
                  </w:r>
                </w:p>
              </w:tc>
              <w:tc>
                <w:tcPr>
                  <w:tcW w:w="1060" w:type="pct"/>
                  <w:shd w:val="clear" w:color="auto" w:fill="auto"/>
                  <w:vAlign w:val="center"/>
                </w:tcPr>
                <w:p w14:paraId="5E19EB09">
                  <w:pPr>
                    <w:pStyle w:val="24"/>
                    <w:bidi w:val="0"/>
                    <w:ind w:firstLine="0" w:firstLineChars="0"/>
                    <w:jc w:val="center"/>
                    <w:rPr>
                      <w:rFonts w:hint="default" w:ascii="Times New Roman" w:hAnsi="Times New Roman" w:eastAsia="宋体" w:cs="Times New Roman"/>
                      <w:kern w:val="2"/>
                      <w:sz w:val="21"/>
                      <w:szCs w:val="24"/>
                      <w:lang w:val="en-US" w:eastAsia="zh-CN" w:bidi="ar-SA"/>
                    </w:rPr>
                  </w:pPr>
                  <w:r>
                    <w:rPr>
                      <w:rFonts w:hint="eastAsia"/>
                      <w:lang w:val="en-US" w:eastAsia="zh-CN"/>
                    </w:rPr>
                    <w:t>自动氩弧焊机2</w:t>
                  </w:r>
                </w:p>
              </w:tc>
              <w:tc>
                <w:tcPr>
                  <w:tcW w:w="417" w:type="pct"/>
                  <w:shd w:val="clear" w:color="auto" w:fill="auto"/>
                  <w:vAlign w:val="center"/>
                </w:tcPr>
                <w:p w14:paraId="34F1A718">
                  <w:pPr>
                    <w:pStyle w:val="30"/>
                    <w:spacing w:line="240" w:lineRule="auto"/>
                    <w:ind w:firstLine="0" w:firstLineChars="0"/>
                    <w:jc w:val="center"/>
                    <w:rPr>
                      <w:rFonts w:hint="default" w:ascii="Times New Roman" w:hAnsi="Times New Roman" w:eastAsia="宋体" w:cs="Times New Roman"/>
                      <w:b w:val="0"/>
                      <w:color w:val="000000"/>
                      <w:kern w:val="0"/>
                      <w:sz w:val="21"/>
                      <w:szCs w:val="21"/>
                      <w:u w:val="none" w:color="auto"/>
                      <w:lang w:val="en-US" w:eastAsia="zh-CN" w:bidi="ar-SA"/>
                    </w:rPr>
                  </w:pPr>
                  <w:r>
                    <w:rPr>
                      <w:rFonts w:hint="eastAsia" w:cs="Times New Roman"/>
                      <w:b w:val="0"/>
                      <w:color w:val="000000"/>
                      <w:kern w:val="0"/>
                      <w:sz w:val="21"/>
                      <w:szCs w:val="21"/>
                      <w:u w:val="none" w:color="auto"/>
                      <w:lang w:val="en-US" w:eastAsia="zh-CN" w:bidi="ar-SA"/>
                    </w:rPr>
                    <w:t>70</w:t>
                  </w:r>
                </w:p>
              </w:tc>
              <w:tc>
                <w:tcPr>
                  <w:tcW w:w="436" w:type="pct"/>
                  <w:shd w:val="clear" w:color="auto" w:fill="auto"/>
                  <w:vAlign w:val="center"/>
                </w:tcPr>
                <w:p w14:paraId="6514E377">
                  <w:pPr>
                    <w:pStyle w:val="30"/>
                    <w:spacing w:line="240" w:lineRule="auto"/>
                    <w:ind w:firstLine="0" w:firstLineChars="0"/>
                    <w:jc w:val="center"/>
                    <w:rPr>
                      <w:rFonts w:hint="default" w:ascii="Times New Roman" w:hAnsi="Times New Roman" w:eastAsia="宋体" w:cs="Times New Roman"/>
                      <w:b w:val="0"/>
                      <w:bCs/>
                      <w:color w:val="000000"/>
                      <w:kern w:val="44"/>
                      <w:sz w:val="21"/>
                      <w:szCs w:val="21"/>
                      <w:u w:val="none" w:color="auto"/>
                      <w:vertAlign w:val="baseline"/>
                      <w:lang w:val="en-US" w:eastAsia="zh-CN" w:bidi="ar-SA"/>
                    </w:rPr>
                  </w:pPr>
                  <w:r>
                    <w:rPr>
                      <w:rFonts w:hint="eastAsia" w:cs="Times New Roman"/>
                      <w:b w:val="0"/>
                      <w:bCs/>
                      <w:color w:val="000000"/>
                      <w:kern w:val="44"/>
                      <w:sz w:val="21"/>
                      <w:szCs w:val="21"/>
                      <w:u w:val="none" w:color="auto"/>
                      <w:vertAlign w:val="baseline"/>
                      <w:lang w:val="en-US" w:eastAsia="zh-CN" w:bidi="ar-SA"/>
                    </w:rPr>
                    <w:t>31.56</w:t>
                  </w:r>
                </w:p>
              </w:tc>
              <w:tc>
                <w:tcPr>
                  <w:tcW w:w="413" w:type="pct"/>
                  <w:shd w:val="clear" w:color="auto" w:fill="auto"/>
                  <w:vAlign w:val="center"/>
                </w:tcPr>
                <w:p w14:paraId="25EFC83A">
                  <w:pPr>
                    <w:pStyle w:val="30"/>
                    <w:spacing w:line="240" w:lineRule="auto"/>
                    <w:ind w:firstLine="0" w:firstLineChars="0"/>
                    <w:jc w:val="center"/>
                    <w:rPr>
                      <w:rFonts w:hint="default" w:ascii="Times New Roman" w:hAnsi="Times New Roman" w:eastAsia="宋体" w:cs="Times New Roman"/>
                      <w:b w:val="0"/>
                      <w:bCs/>
                      <w:color w:val="000000"/>
                      <w:kern w:val="44"/>
                      <w:sz w:val="21"/>
                      <w:szCs w:val="21"/>
                      <w:u w:val="none" w:color="auto"/>
                      <w:vertAlign w:val="baseline"/>
                      <w:lang w:val="en-US" w:eastAsia="zh-CN" w:bidi="ar-SA"/>
                    </w:rPr>
                  </w:pPr>
                  <w:r>
                    <w:rPr>
                      <w:rFonts w:hint="eastAsia" w:cs="Times New Roman"/>
                      <w:b w:val="0"/>
                      <w:bCs/>
                      <w:color w:val="000000"/>
                      <w:kern w:val="44"/>
                      <w:sz w:val="21"/>
                      <w:szCs w:val="21"/>
                      <w:u w:val="none" w:color="auto"/>
                      <w:vertAlign w:val="baseline"/>
                      <w:lang w:val="en-US" w:eastAsia="zh-CN" w:bidi="ar-SA"/>
                    </w:rPr>
                    <w:t>28.89</w:t>
                  </w:r>
                </w:p>
              </w:tc>
              <w:tc>
                <w:tcPr>
                  <w:tcW w:w="217" w:type="pct"/>
                  <w:shd w:val="clear" w:color="auto" w:fill="auto"/>
                  <w:vAlign w:val="center"/>
                </w:tcPr>
                <w:p w14:paraId="4CAF5DC1">
                  <w:pPr>
                    <w:pStyle w:val="30"/>
                    <w:spacing w:line="240" w:lineRule="auto"/>
                    <w:ind w:firstLine="0" w:firstLineChars="0"/>
                    <w:jc w:val="center"/>
                    <w:rPr>
                      <w:rFonts w:hint="default" w:ascii="Times New Roman" w:hAnsi="Times New Roman" w:eastAsia="宋体" w:cs="Times New Roman"/>
                      <w:b w:val="0"/>
                      <w:bCs/>
                      <w:color w:val="000000"/>
                      <w:kern w:val="44"/>
                      <w:sz w:val="21"/>
                      <w:szCs w:val="21"/>
                      <w:u w:val="none" w:color="auto"/>
                      <w:vertAlign w:val="baseline"/>
                      <w:lang w:val="en-US" w:eastAsia="zh-CN" w:bidi="ar-SA"/>
                    </w:rPr>
                  </w:pPr>
                  <w:r>
                    <w:rPr>
                      <w:rFonts w:hint="eastAsia" w:cs="Times New Roman"/>
                      <w:b w:val="0"/>
                      <w:bCs/>
                      <w:color w:val="000000"/>
                      <w:sz w:val="21"/>
                      <w:szCs w:val="21"/>
                      <w:u w:val="none" w:color="auto"/>
                      <w:vertAlign w:val="baseline"/>
                      <w:lang w:val="en-US" w:eastAsia="zh-CN"/>
                    </w:rPr>
                    <w:t>1</w:t>
                  </w:r>
                </w:p>
              </w:tc>
              <w:tc>
                <w:tcPr>
                  <w:tcW w:w="427" w:type="pct"/>
                  <w:shd w:val="clear" w:color="auto" w:fill="auto"/>
                  <w:vAlign w:val="center"/>
                </w:tcPr>
                <w:p w14:paraId="278D34BB">
                  <w:pPr>
                    <w:pStyle w:val="30"/>
                    <w:spacing w:line="240" w:lineRule="auto"/>
                    <w:ind w:firstLine="0" w:firstLineChars="0"/>
                    <w:jc w:val="center"/>
                    <w:rPr>
                      <w:rFonts w:hint="default" w:ascii="Times New Roman" w:hAnsi="Times New Roman" w:eastAsia="宋体" w:cs="Times New Roman"/>
                      <w:b w:val="0"/>
                      <w:bCs/>
                      <w:color w:val="000000"/>
                      <w:kern w:val="44"/>
                      <w:sz w:val="21"/>
                      <w:szCs w:val="21"/>
                      <w:u w:val="none" w:color="auto"/>
                      <w:vertAlign w:val="baseline"/>
                      <w:lang w:val="en-US" w:eastAsia="zh-CN" w:bidi="ar-SA"/>
                    </w:rPr>
                  </w:pPr>
                  <w:r>
                    <w:rPr>
                      <w:rFonts w:hint="eastAsia" w:cs="Times New Roman"/>
                      <w:b w:val="0"/>
                      <w:bCs/>
                      <w:color w:val="000000"/>
                      <w:kern w:val="44"/>
                      <w:sz w:val="21"/>
                      <w:szCs w:val="21"/>
                      <w:u w:val="none" w:color="auto"/>
                      <w:vertAlign w:val="baseline"/>
                      <w:lang w:val="en-US" w:eastAsia="zh-CN" w:bidi="ar-SA"/>
                    </w:rPr>
                    <w:t>28.89</w:t>
                  </w:r>
                </w:p>
              </w:tc>
              <w:tc>
                <w:tcPr>
                  <w:tcW w:w="426" w:type="pct"/>
                  <w:vAlign w:val="center"/>
                </w:tcPr>
                <w:p w14:paraId="355DE654">
                  <w:pPr>
                    <w:pStyle w:val="30"/>
                    <w:spacing w:line="240" w:lineRule="auto"/>
                    <w:ind w:firstLine="0" w:firstLineChars="0"/>
                    <w:jc w:val="center"/>
                    <w:rPr>
                      <w:rFonts w:hint="default" w:ascii="Times New Roman" w:hAnsi="Times New Roman" w:eastAsia="宋体" w:cs="Times New Roman"/>
                      <w:b w:val="0"/>
                      <w:bCs/>
                      <w:color w:val="000000"/>
                      <w:sz w:val="21"/>
                      <w:szCs w:val="21"/>
                      <w:u w:val="none" w:color="auto"/>
                      <w:vertAlign w:val="baseline"/>
                      <w:lang w:val="en-US" w:eastAsia="zh-CN"/>
                    </w:rPr>
                  </w:pPr>
                  <w:r>
                    <w:rPr>
                      <w:rFonts w:hint="eastAsia" w:cs="Times New Roman"/>
                      <w:b w:val="0"/>
                      <w:bCs/>
                      <w:color w:val="000000"/>
                      <w:sz w:val="21"/>
                      <w:szCs w:val="21"/>
                      <w:u w:val="none" w:color="auto"/>
                      <w:vertAlign w:val="baseline"/>
                      <w:lang w:val="en-US" w:eastAsia="zh-CN"/>
                    </w:rPr>
                    <w:t>39.64</w:t>
                  </w:r>
                </w:p>
              </w:tc>
              <w:tc>
                <w:tcPr>
                  <w:tcW w:w="386" w:type="pct"/>
                  <w:vAlign w:val="center"/>
                </w:tcPr>
                <w:p w14:paraId="726E71E2">
                  <w:pPr>
                    <w:spacing w:line="240" w:lineRule="auto"/>
                    <w:ind w:firstLine="0" w:firstLineChars="0"/>
                    <w:jc w:val="center"/>
                    <w:rPr>
                      <w:rFonts w:hint="default" w:ascii="Times New Roman" w:hAnsi="Times New Roman" w:cs="Times New Roman"/>
                      <w:b w:val="0"/>
                      <w:bCs/>
                      <w:color w:val="000000"/>
                      <w:sz w:val="21"/>
                      <w:szCs w:val="21"/>
                      <w:u w:val="none" w:color="auto"/>
                      <w:vertAlign w:val="baseline"/>
                      <w:lang w:val="en-US"/>
                    </w:rPr>
                  </w:pPr>
                  <w:r>
                    <w:rPr>
                      <w:rFonts w:hint="eastAsia" w:cs="Times New Roman"/>
                      <w:b w:val="0"/>
                      <w:bCs/>
                      <w:color w:val="000000"/>
                      <w:sz w:val="21"/>
                      <w:szCs w:val="21"/>
                      <w:u w:val="none" w:color="auto"/>
                      <w:vertAlign w:val="baseline"/>
                      <w:lang w:val="en-US" w:eastAsia="zh-CN"/>
                    </w:rPr>
                    <w:t>25</w:t>
                  </w:r>
                </w:p>
              </w:tc>
              <w:tc>
                <w:tcPr>
                  <w:tcW w:w="499" w:type="pct"/>
                  <w:vAlign w:val="center"/>
                </w:tcPr>
                <w:p w14:paraId="453BBC34">
                  <w:pPr>
                    <w:pStyle w:val="30"/>
                    <w:spacing w:line="240" w:lineRule="auto"/>
                    <w:ind w:firstLine="0" w:firstLineChars="0"/>
                    <w:jc w:val="center"/>
                    <w:rPr>
                      <w:rFonts w:hint="default" w:ascii="Times New Roman" w:hAnsi="Times New Roman" w:eastAsia="宋体" w:cs="Times New Roman"/>
                      <w:b w:val="0"/>
                      <w:bCs/>
                      <w:color w:val="000000"/>
                      <w:sz w:val="21"/>
                      <w:szCs w:val="21"/>
                      <w:u w:val="none" w:color="auto"/>
                      <w:vertAlign w:val="baseline"/>
                      <w:lang w:val="en-US" w:eastAsia="zh-CN"/>
                    </w:rPr>
                  </w:pPr>
                  <w:r>
                    <w:rPr>
                      <w:rFonts w:hint="eastAsia" w:ascii="Times New Roman" w:hAnsi="Times New Roman" w:eastAsia="宋体" w:cs="Times New Roman"/>
                      <w:b w:val="0"/>
                      <w:bCs/>
                      <w:color w:val="000000"/>
                      <w:sz w:val="21"/>
                      <w:szCs w:val="21"/>
                      <w:u w:val="none" w:color="auto"/>
                      <w:vertAlign w:val="baseline"/>
                      <w:lang w:val="en-US" w:eastAsia="zh-CN"/>
                    </w:rPr>
                    <w:t>14.64</w:t>
                  </w:r>
                </w:p>
              </w:tc>
              <w:tc>
                <w:tcPr>
                  <w:tcW w:w="397" w:type="pct"/>
                  <w:vAlign w:val="center"/>
                </w:tcPr>
                <w:p w14:paraId="67235ADA">
                  <w:pPr>
                    <w:pStyle w:val="30"/>
                    <w:spacing w:line="240" w:lineRule="auto"/>
                    <w:ind w:firstLine="0" w:firstLineChars="0"/>
                    <w:jc w:val="center"/>
                    <w:rPr>
                      <w:rFonts w:hint="default" w:ascii="Times New Roman" w:hAnsi="Times New Roman" w:eastAsia="宋体" w:cs="Times New Roman"/>
                      <w:b w:val="0"/>
                      <w:bCs/>
                      <w:color w:val="000000"/>
                      <w:sz w:val="21"/>
                      <w:szCs w:val="21"/>
                      <w:u w:val="none" w:color="auto"/>
                      <w:vertAlign w:val="baseline"/>
                      <w:lang w:val="en-US" w:eastAsia="zh-CN"/>
                    </w:rPr>
                  </w:pPr>
                  <w:r>
                    <w:rPr>
                      <w:rFonts w:hint="eastAsia" w:ascii="Times New Roman" w:hAnsi="Times New Roman" w:eastAsia="宋体" w:cs="Times New Roman"/>
                      <w:b w:val="0"/>
                      <w:bCs/>
                      <w:color w:val="000000"/>
                      <w:sz w:val="21"/>
                      <w:szCs w:val="21"/>
                      <w:u w:val="none" w:color="auto"/>
                      <w:vertAlign w:val="baseline"/>
                      <w:lang w:val="en-US" w:eastAsia="zh-CN"/>
                    </w:rPr>
                    <w:t>1</w:t>
                  </w:r>
                </w:p>
              </w:tc>
            </w:tr>
            <w:tr w14:paraId="4837AC9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16" w:type="pct"/>
                  <w:shd w:val="clear" w:color="auto" w:fill="auto"/>
                  <w:vAlign w:val="center"/>
                </w:tcPr>
                <w:p w14:paraId="65145F4B">
                  <w:pPr>
                    <w:pStyle w:val="24"/>
                    <w:bidi w:val="0"/>
                    <w:ind w:firstLine="0" w:firstLineChars="0"/>
                    <w:jc w:val="center"/>
                    <w:rPr>
                      <w:rFonts w:hint="eastAsia" w:ascii="Times New Roman" w:hAnsi="Times New Roman" w:eastAsia="仿宋" w:cstheme="minorBidi"/>
                      <w:kern w:val="2"/>
                      <w:sz w:val="21"/>
                      <w:szCs w:val="24"/>
                      <w:lang w:val="en-US" w:eastAsia="zh-CN" w:bidi="ar-SA"/>
                    </w:rPr>
                  </w:pPr>
                  <w:r>
                    <w:rPr>
                      <w:rFonts w:hint="eastAsia"/>
                      <w:lang w:val="en-US" w:eastAsia="zh-CN"/>
                    </w:rPr>
                    <w:t>49</w:t>
                  </w:r>
                </w:p>
              </w:tc>
              <w:tc>
                <w:tcPr>
                  <w:tcW w:w="1060" w:type="pct"/>
                  <w:shd w:val="clear" w:color="auto" w:fill="auto"/>
                  <w:vAlign w:val="center"/>
                </w:tcPr>
                <w:p w14:paraId="0F798FBE">
                  <w:pPr>
                    <w:pStyle w:val="24"/>
                    <w:bidi w:val="0"/>
                    <w:ind w:firstLine="0" w:firstLineChars="0"/>
                    <w:jc w:val="center"/>
                    <w:rPr>
                      <w:rFonts w:hint="default" w:ascii="Times New Roman" w:hAnsi="Times New Roman" w:eastAsia="宋体" w:cs="Times New Roman"/>
                      <w:kern w:val="2"/>
                      <w:sz w:val="21"/>
                      <w:szCs w:val="24"/>
                      <w:lang w:val="en-US" w:eastAsia="zh-CN" w:bidi="ar-SA"/>
                    </w:rPr>
                  </w:pPr>
                  <w:r>
                    <w:rPr>
                      <w:rFonts w:hint="eastAsia"/>
                      <w:lang w:val="en-US" w:eastAsia="zh-CN"/>
                    </w:rPr>
                    <w:t>大砂轮机</w:t>
                  </w:r>
                </w:p>
              </w:tc>
              <w:tc>
                <w:tcPr>
                  <w:tcW w:w="417" w:type="pct"/>
                  <w:shd w:val="clear" w:color="auto" w:fill="auto"/>
                  <w:vAlign w:val="center"/>
                </w:tcPr>
                <w:p w14:paraId="497B49D0">
                  <w:pPr>
                    <w:pStyle w:val="30"/>
                    <w:spacing w:line="240" w:lineRule="auto"/>
                    <w:ind w:firstLine="0" w:firstLineChars="0"/>
                    <w:jc w:val="center"/>
                    <w:rPr>
                      <w:rFonts w:hint="default" w:ascii="Times New Roman" w:hAnsi="Times New Roman" w:eastAsia="宋体" w:cs="Times New Roman"/>
                      <w:b w:val="0"/>
                      <w:color w:val="000000"/>
                      <w:kern w:val="0"/>
                      <w:sz w:val="21"/>
                      <w:szCs w:val="21"/>
                      <w:u w:val="none" w:color="auto"/>
                      <w:lang w:val="en-US" w:eastAsia="zh-CN" w:bidi="ar-SA"/>
                    </w:rPr>
                  </w:pPr>
                  <w:r>
                    <w:rPr>
                      <w:rFonts w:hint="eastAsia" w:cs="Times New Roman"/>
                      <w:b w:val="0"/>
                      <w:color w:val="000000"/>
                      <w:kern w:val="0"/>
                      <w:sz w:val="21"/>
                      <w:szCs w:val="21"/>
                      <w:u w:val="none" w:color="auto"/>
                      <w:lang w:val="en-US" w:eastAsia="zh-CN" w:bidi="ar-SA"/>
                    </w:rPr>
                    <w:t>70</w:t>
                  </w:r>
                </w:p>
              </w:tc>
              <w:tc>
                <w:tcPr>
                  <w:tcW w:w="436" w:type="pct"/>
                  <w:shd w:val="clear" w:color="auto" w:fill="auto"/>
                  <w:vAlign w:val="center"/>
                </w:tcPr>
                <w:p w14:paraId="38FD55F8">
                  <w:pPr>
                    <w:pStyle w:val="30"/>
                    <w:spacing w:line="240" w:lineRule="auto"/>
                    <w:ind w:firstLine="0" w:firstLineChars="0"/>
                    <w:jc w:val="center"/>
                    <w:rPr>
                      <w:rFonts w:hint="default" w:ascii="Times New Roman" w:hAnsi="Times New Roman" w:eastAsia="宋体" w:cs="Times New Roman"/>
                      <w:b w:val="0"/>
                      <w:bCs/>
                      <w:color w:val="000000"/>
                      <w:kern w:val="44"/>
                      <w:sz w:val="21"/>
                      <w:szCs w:val="21"/>
                      <w:u w:val="none" w:color="auto"/>
                      <w:vertAlign w:val="baseline"/>
                      <w:lang w:val="en-US" w:eastAsia="zh-CN" w:bidi="ar-SA"/>
                    </w:rPr>
                  </w:pPr>
                  <w:r>
                    <w:rPr>
                      <w:rFonts w:hint="eastAsia" w:cs="Times New Roman"/>
                      <w:b w:val="0"/>
                      <w:bCs/>
                      <w:color w:val="000000"/>
                      <w:kern w:val="44"/>
                      <w:sz w:val="21"/>
                      <w:szCs w:val="21"/>
                      <w:u w:val="none" w:color="auto"/>
                      <w:vertAlign w:val="baseline"/>
                      <w:lang w:val="en-US" w:eastAsia="zh-CN" w:bidi="ar-SA"/>
                    </w:rPr>
                    <w:t>16.93</w:t>
                  </w:r>
                </w:p>
              </w:tc>
              <w:tc>
                <w:tcPr>
                  <w:tcW w:w="413" w:type="pct"/>
                  <w:shd w:val="clear" w:color="auto" w:fill="auto"/>
                  <w:vAlign w:val="center"/>
                </w:tcPr>
                <w:p w14:paraId="27ECDDC7">
                  <w:pPr>
                    <w:pStyle w:val="30"/>
                    <w:spacing w:line="240" w:lineRule="auto"/>
                    <w:ind w:firstLine="0" w:firstLineChars="0"/>
                    <w:jc w:val="center"/>
                    <w:rPr>
                      <w:rFonts w:hint="default" w:ascii="Times New Roman" w:hAnsi="Times New Roman" w:eastAsia="宋体" w:cs="Times New Roman"/>
                      <w:b w:val="0"/>
                      <w:bCs/>
                      <w:color w:val="000000"/>
                      <w:kern w:val="44"/>
                      <w:sz w:val="21"/>
                      <w:szCs w:val="21"/>
                      <w:u w:val="none" w:color="auto"/>
                      <w:vertAlign w:val="baseline"/>
                      <w:lang w:val="en-US" w:eastAsia="zh-CN" w:bidi="ar-SA"/>
                    </w:rPr>
                  </w:pPr>
                  <w:r>
                    <w:rPr>
                      <w:rFonts w:hint="eastAsia" w:cs="Times New Roman"/>
                      <w:b w:val="0"/>
                      <w:bCs/>
                      <w:color w:val="000000"/>
                      <w:kern w:val="44"/>
                      <w:sz w:val="21"/>
                      <w:szCs w:val="21"/>
                      <w:u w:val="none" w:color="auto"/>
                      <w:vertAlign w:val="baseline"/>
                      <w:lang w:val="en-US" w:eastAsia="zh-CN" w:bidi="ar-SA"/>
                    </w:rPr>
                    <w:t>32.57</w:t>
                  </w:r>
                </w:p>
              </w:tc>
              <w:tc>
                <w:tcPr>
                  <w:tcW w:w="217" w:type="pct"/>
                  <w:shd w:val="clear" w:color="auto" w:fill="auto"/>
                  <w:vAlign w:val="center"/>
                </w:tcPr>
                <w:p w14:paraId="7A47589E">
                  <w:pPr>
                    <w:pStyle w:val="30"/>
                    <w:spacing w:line="240" w:lineRule="auto"/>
                    <w:ind w:firstLine="0" w:firstLineChars="0"/>
                    <w:jc w:val="center"/>
                    <w:rPr>
                      <w:rFonts w:hint="default" w:ascii="Times New Roman" w:hAnsi="Times New Roman" w:eastAsia="宋体" w:cs="Times New Roman"/>
                      <w:b w:val="0"/>
                      <w:bCs/>
                      <w:color w:val="000000"/>
                      <w:kern w:val="44"/>
                      <w:sz w:val="21"/>
                      <w:szCs w:val="21"/>
                      <w:u w:val="none" w:color="auto"/>
                      <w:vertAlign w:val="baseline"/>
                      <w:lang w:val="en-US" w:eastAsia="zh-CN" w:bidi="ar-SA"/>
                    </w:rPr>
                  </w:pPr>
                  <w:r>
                    <w:rPr>
                      <w:rFonts w:hint="eastAsia" w:cs="Times New Roman"/>
                      <w:b w:val="0"/>
                      <w:bCs/>
                      <w:color w:val="000000"/>
                      <w:sz w:val="21"/>
                      <w:szCs w:val="21"/>
                      <w:u w:val="none" w:color="auto"/>
                      <w:vertAlign w:val="baseline"/>
                      <w:lang w:val="en-US" w:eastAsia="zh-CN"/>
                    </w:rPr>
                    <w:t>1</w:t>
                  </w:r>
                </w:p>
              </w:tc>
              <w:tc>
                <w:tcPr>
                  <w:tcW w:w="427" w:type="pct"/>
                  <w:shd w:val="clear" w:color="auto" w:fill="auto"/>
                  <w:vAlign w:val="center"/>
                </w:tcPr>
                <w:p w14:paraId="18288697">
                  <w:pPr>
                    <w:pStyle w:val="30"/>
                    <w:spacing w:line="240" w:lineRule="auto"/>
                    <w:ind w:firstLine="0" w:firstLineChars="0"/>
                    <w:jc w:val="center"/>
                    <w:rPr>
                      <w:rFonts w:hint="default" w:ascii="Times New Roman" w:hAnsi="Times New Roman" w:eastAsia="宋体" w:cs="Times New Roman"/>
                      <w:b w:val="0"/>
                      <w:bCs/>
                      <w:color w:val="000000"/>
                      <w:kern w:val="44"/>
                      <w:sz w:val="21"/>
                      <w:szCs w:val="21"/>
                      <w:u w:val="none" w:color="auto"/>
                      <w:vertAlign w:val="baseline"/>
                      <w:lang w:val="en-US" w:eastAsia="zh-CN" w:bidi="ar-SA"/>
                    </w:rPr>
                  </w:pPr>
                  <w:r>
                    <w:rPr>
                      <w:rFonts w:hint="eastAsia" w:cs="Times New Roman"/>
                      <w:b w:val="0"/>
                      <w:bCs/>
                      <w:color w:val="000000"/>
                      <w:kern w:val="44"/>
                      <w:sz w:val="21"/>
                      <w:szCs w:val="21"/>
                      <w:u w:val="none" w:color="auto"/>
                      <w:vertAlign w:val="baseline"/>
                      <w:lang w:val="en-US" w:eastAsia="zh-CN" w:bidi="ar-SA"/>
                    </w:rPr>
                    <w:t>16.93</w:t>
                  </w:r>
                </w:p>
              </w:tc>
              <w:tc>
                <w:tcPr>
                  <w:tcW w:w="426" w:type="pct"/>
                  <w:vAlign w:val="center"/>
                </w:tcPr>
                <w:p w14:paraId="46C9A122">
                  <w:pPr>
                    <w:pStyle w:val="30"/>
                    <w:spacing w:line="240" w:lineRule="auto"/>
                    <w:ind w:firstLine="0" w:firstLineChars="0"/>
                    <w:jc w:val="center"/>
                    <w:rPr>
                      <w:rFonts w:hint="default" w:ascii="Times New Roman" w:hAnsi="Times New Roman" w:eastAsia="宋体" w:cs="Times New Roman"/>
                      <w:b w:val="0"/>
                      <w:bCs/>
                      <w:color w:val="000000"/>
                      <w:sz w:val="21"/>
                      <w:szCs w:val="21"/>
                      <w:u w:val="none" w:color="auto"/>
                      <w:vertAlign w:val="baseline"/>
                      <w:lang w:val="en-US" w:eastAsia="zh-CN"/>
                    </w:rPr>
                  </w:pPr>
                  <w:r>
                    <w:rPr>
                      <w:rFonts w:hint="eastAsia" w:cs="Times New Roman"/>
                      <w:b w:val="0"/>
                      <w:bCs/>
                      <w:color w:val="000000"/>
                      <w:sz w:val="21"/>
                      <w:szCs w:val="21"/>
                      <w:u w:val="none" w:color="auto"/>
                      <w:vertAlign w:val="baseline"/>
                      <w:lang w:val="en-US" w:eastAsia="zh-CN"/>
                    </w:rPr>
                    <w:t>42.17</w:t>
                  </w:r>
                </w:p>
              </w:tc>
              <w:tc>
                <w:tcPr>
                  <w:tcW w:w="386" w:type="pct"/>
                  <w:vAlign w:val="center"/>
                </w:tcPr>
                <w:p w14:paraId="47EC8BCA">
                  <w:pPr>
                    <w:spacing w:line="240" w:lineRule="auto"/>
                    <w:ind w:firstLine="0" w:firstLineChars="0"/>
                    <w:jc w:val="center"/>
                    <w:rPr>
                      <w:rFonts w:hint="default" w:ascii="Times New Roman" w:hAnsi="Times New Roman" w:cs="Times New Roman"/>
                      <w:b w:val="0"/>
                      <w:bCs/>
                      <w:color w:val="000000"/>
                      <w:sz w:val="21"/>
                      <w:szCs w:val="21"/>
                      <w:u w:val="none" w:color="auto"/>
                      <w:vertAlign w:val="baseline"/>
                      <w:lang w:val="en-US"/>
                    </w:rPr>
                  </w:pPr>
                  <w:r>
                    <w:rPr>
                      <w:rFonts w:hint="eastAsia" w:cs="Times New Roman"/>
                      <w:b w:val="0"/>
                      <w:bCs/>
                      <w:color w:val="000000"/>
                      <w:sz w:val="21"/>
                      <w:szCs w:val="21"/>
                      <w:u w:val="none" w:color="auto"/>
                      <w:vertAlign w:val="baseline"/>
                      <w:lang w:val="en-US" w:eastAsia="zh-CN"/>
                    </w:rPr>
                    <w:t>25</w:t>
                  </w:r>
                </w:p>
              </w:tc>
              <w:tc>
                <w:tcPr>
                  <w:tcW w:w="499" w:type="pct"/>
                  <w:vAlign w:val="center"/>
                </w:tcPr>
                <w:p w14:paraId="7E78D41A">
                  <w:pPr>
                    <w:pStyle w:val="30"/>
                    <w:spacing w:line="240" w:lineRule="auto"/>
                    <w:ind w:firstLine="0" w:firstLineChars="0"/>
                    <w:jc w:val="center"/>
                    <w:rPr>
                      <w:rFonts w:hint="default" w:ascii="Times New Roman" w:hAnsi="Times New Roman" w:eastAsia="宋体" w:cs="Times New Roman"/>
                      <w:b w:val="0"/>
                      <w:bCs/>
                      <w:color w:val="000000"/>
                      <w:sz w:val="21"/>
                      <w:szCs w:val="21"/>
                      <w:u w:val="none" w:color="auto"/>
                      <w:vertAlign w:val="baseline"/>
                      <w:lang w:val="en-US" w:eastAsia="zh-CN"/>
                    </w:rPr>
                  </w:pPr>
                  <w:r>
                    <w:rPr>
                      <w:rFonts w:hint="eastAsia" w:ascii="Times New Roman" w:hAnsi="Times New Roman" w:eastAsia="宋体" w:cs="Times New Roman"/>
                      <w:b w:val="0"/>
                      <w:bCs/>
                      <w:color w:val="000000"/>
                      <w:sz w:val="21"/>
                      <w:szCs w:val="21"/>
                      <w:u w:val="none" w:color="auto"/>
                      <w:vertAlign w:val="baseline"/>
                      <w:lang w:val="en-US" w:eastAsia="zh-CN"/>
                    </w:rPr>
                    <w:t>17.17</w:t>
                  </w:r>
                </w:p>
              </w:tc>
              <w:tc>
                <w:tcPr>
                  <w:tcW w:w="397" w:type="pct"/>
                  <w:vAlign w:val="center"/>
                </w:tcPr>
                <w:p w14:paraId="653F7458">
                  <w:pPr>
                    <w:pStyle w:val="30"/>
                    <w:spacing w:line="240" w:lineRule="auto"/>
                    <w:ind w:firstLine="0" w:firstLineChars="0"/>
                    <w:jc w:val="center"/>
                    <w:rPr>
                      <w:rFonts w:hint="default" w:ascii="Times New Roman" w:hAnsi="Times New Roman" w:eastAsia="宋体" w:cs="Times New Roman"/>
                      <w:b w:val="0"/>
                      <w:bCs/>
                      <w:color w:val="000000"/>
                      <w:sz w:val="21"/>
                      <w:szCs w:val="21"/>
                      <w:u w:val="none" w:color="auto"/>
                      <w:vertAlign w:val="baseline"/>
                      <w:lang w:val="en-US" w:eastAsia="zh-CN"/>
                    </w:rPr>
                  </w:pPr>
                  <w:r>
                    <w:rPr>
                      <w:rFonts w:hint="eastAsia" w:ascii="Times New Roman" w:hAnsi="Times New Roman" w:eastAsia="宋体" w:cs="Times New Roman"/>
                      <w:b w:val="0"/>
                      <w:bCs/>
                      <w:color w:val="000000"/>
                      <w:sz w:val="21"/>
                      <w:szCs w:val="21"/>
                      <w:u w:val="none" w:color="auto"/>
                      <w:vertAlign w:val="baseline"/>
                      <w:lang w:val="en-US" w:eastAsia="zh-CN"/>
                    </w:rPr>
                    <w:t>1</w:t>
                  </w:r>
                </w:p>
              </w:tc>
            </w:tr>
            <w:tr w14:paraId="315833D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16" w:type="pct"/>
                  <w:shd w:val="clear" w:color="auto" w:fill="auto"/>
                  <w:vAlign w:val="center"/>
                </w:tcPr>
                <w:p w14:paraId="0F20E250">
                  <w:pPr>
                    <w:pStyle w:val="24"/>
                    <w:bidi w:val="0"/>
                    <w:ind w:firstLine="0" w:firstLineChars="0"/>
                    <w:jc w:val="center"/>
                    <w:rPr>
                      <w:rFonts w:hint="eastAsia" w:ascii="Times New Roman" w:hAnsi="Times New Roman" w:eastAsia="仿宋" w:cstheme="minorBidi"/>
                      <w:kern w:val="2"/>
                      <w:sz w:val="21"/>
                      <w:szCs w:val="24"/>
                      <w:lang w:val="en-US" w:eastAsia="zh-CN" w:bidi="ar-SA"/>
                    </w:rPr>
                  </w:pPr>
                  <w:r>
                    <w:rPr>
                      <w:rFonts w:hint="eastAsia"/>
                      <w:lang w:val="en-US" w:eastAsia="zh-CN"/>
                    </w:rPr>
                    <w:t>50</w:t>
                  </w:r>
                </w:p>
              </w:tc>
              <w:tc>
                <w:tcPr>
                  <w:tcW w:w="1060" w:type="pct"/>
                  <w:shd w:val="clear" w:color="auto" w:fill="auto"/>
                  <w:vAlign w:val="center"/>
                </w:tcPr>
                <w:p w14:paraId="632BE670">
                  <w:pPr>
                    <w:pStyle w:val="24"/>
                    <w:bidi w:val="0"/>
                    <w:ind w:firstLine="0" w:firstLineChars="0"/>
                    <w:jc w:val="center"/>
                    <w:rPr>
                      <w:rFonts w:hint="default" w:ascii="Times New Roman" w:hAnsi="Times New Roman" w:eastAsia="宋体" w:cs="Times New Roman"/>
                      <w:kern w:val="2"/>
                      <w:sz w:val="21"/>
                      <w:szCs w:val="24"/>
                      <w:lang w:val="en-US" w:eastAsia="zh-CN" w:bidi="ar-SA"/>
                    </w:rPr>
                  </w:pPr>
                  <w:r>
                    <w:rPr>
                      <w:rFonts w:hint="eastAsia"/>
                      <w:lang w:val="en-US" w:eastAsia="zh-CN"/>
                    </w:rPr>
                    <w:t>小砂轮机</w:t>
                  </w:r>
                </w:p>
              </w:tc>
              <w:tc>
                <w:tcPr>
                  <w:tcW w:w="417" w:type="pct"/>
                  <w:shd w:val="clear" w:color="auto" w:fill="auto"/>
                  <w:vAlign w:val="center"/>
                </w:tcPr>
                <w:p w14:paraId="4E1678C8">
                  <w:pPr>
                    <w:pStyle w:val="30"/>
                    <w:spacing w:line="240" w:lineRule="auto"/>
                    <w:ind w:firstLine="0" w:firstLineChars="0"/>
                    <w:jc w:val="center"/>
                    <w:rPr>
                      <w:rFonts w:hint="default" w:ascii="Times New Roman" w:hAnsi="Times New Roman" w:eastAsia="宋体" w:cs="Times New Roman"/>
                      <w:b w:val="0"/>
                      <w:color w:val="000000"/>
                      <w:kern w:val="0"/>
                      <w:sz w:val="21"/>
                      <w:szCs w:val="21"/>
                      <w:u w:val="none" w:color="auto"/>
                      <w:lang w:val="en-US" w:eastAsia="zh-CN" w:bidi="ar-SA"/>
                    </w:rPr>
                  </w:pPr>
                  <w:r>
                    <w:rPr>
                      <w:rFonts w:hint="eastAsia" w:cs="Times New Roman"/>
                      <w:b w:val="0"/>
                      <w:color w:val="000000"/>
                      <w:kern w:val="0"/>
                      <w:sz w:val="21"/>
                      <w:szCs w:val="21"/>
                      <w:u w:val="none" w:color="auto"/>
                      <w:lang w:val="en-US" w:eastAsia="zh-CN" w:bidi="ar-SA"/>
                    </w:rPr>
                    <w:t>70</w:t>
                  </w:r>
                </w:p>
              </w:tc>
              <w:tc>
                <w:tcPr>
                  <w:tcW w:w="436" w:type="pct"/>
                  <w:shd w:val="clear" w:color="auto" w:fill="auto"/>
                  <w:vAlign w:val="center"/>
                </w:tcPr>
                <w:p w14:paraId="604567B6">
                  <w:pPr>
                    <w:pStyle w:val="30"/>
                    <w:spacing w:line="240" w:lineRule="auto"/>
                    <w:ind w:firstLine="0" w:firstLineChars="0"/>
                    <w:jc w:val="center"/>
                    <w:rPr>
                      <w:rFonts w:hint="default" w:ascii="Times New Roman" w:hAnsi="Times New Roman" w:eastAsia="宋体" w:cs="Times New Roman"/>
                      <w:b w:val="0"/>
                      <w:bCs/>
                      <w:color w:val="000000"/>
                      <w:kern w:val="44"/>
                      <w:sz w:val="21"/>
                      <w:szCs w:val="21"/>
                      <w:u w:val="none" w:color="auto"/>
                      <w:vertAlign w:val="baseline"/>
                      <w:lang w:val="en-US" w:eastAsia="zh-CN" w:bidi="ar-SA"/>
                    </w:rPr>
                  </w:pPr>
                  <w:r>
                    <w:rPr>
                      <w:rFonts w:hint="eastAsia" w:cs="Times New Roman"/>
                      <w:b w:val="0"/>
                      <w:bCs/>
                      <w:color w:val="000000"/>
                      <w:kern w:val="44"/>
                      <w:sz w:val="21"/>
                      <w:szCs w:val="21"/>
                      <w:u w:val="none" w:color="auto"/>
                      <w:vertAlign w:val="baseline"/>
                      <w:lang w:val="en-US" w:eastAsia="zh-CN" w:bidi="ar-SA"/>
                    </w:rPr>
                    <w:t>34.12</w:t>
                  </w:r>
                </w:p>
              </w:tc>
              <w:tc>
                <w:tcPr>
                  <w:tcW w:w="413" w:type="pct"/>
                  <w:shd w:val="clear" w:color="auto" w:fill="auto"/>
                  <w:vAlign w:val="center"/>
                </w:tcPr>
                <w:p w14:paraId="0489CA10">
                  <w:pPr>
                    <w:pStyle w:val="30"/>
                    <w:spacing w:line="240" w:lineRule="auto"/>
                    <w:ind w:firstLine="0" w:firstLineChars="0"/>
                    <w:jc w:val="center"/>
                    <w:rPr>
                      <w:rFonts w:hint="default" w:ascii="Times New Roman" w:hAnsi="Times New Roman" w:eastAsia="宋体" w:cs="Times New Roman"/>
                      <w:b w:val="0"/>
                      <w:bCs/>
                      <w:color w:val="000000"/>
                      <w:kern w:val="44"/>
                      <w:sz w:val="21"/>
                      <w:szCs w:val="21"/>
                      <w:u w:val="none" w:color="auto"/>
                      <w:vertAlign w:val="baseline"/>
                      <w:lang w:val="en-US" w:eastAsia="zh-CN" w:bidi="ar-SA"/>
                    </w:rPr>
                  </w:pPr>
                  <w:r>
                    <w:rPr>
                      <w:rFonts w:hint="eastAsia" w:cs="Times New Roman"/>
                      <w:b w:val="0"/>
                      <w:bCs/>
                      <w:color w:val="000000"/>
                      <w:kern w:val="44"/>
                      <w:sz w:val="21"/>
                      <w:szCs w:val="21"/>
                      <w:u w:val="none" w:color="auto"/>
                      <w:vertAlign w:val="baseline"/>
                      <w:lang w:val="en-US" w:eastAsia="zh-CN" w:bidi="ar-SA"/>
                    </w:rPr>
                    <w:t>36.27</w:t>
                  </w:r>
                </w:p>
              </w:tc>
              <w:tc>
                <w:tcPr>
                  <w:tcW w:w="217" w:type="pct"/>
                  <w:shd w:val="clear" w:color="auto" w:fill="auto"/>
                  <w:vAlign w:val="center"/>
                </w:tcPr>
                <w:p w14:paraId="098FE5A6">
                  <w:pPr>
                    <w:pStyle w:val="30"/>
                    <w:spacing w:line="240" w:lineRule="auto"/>
                    <w:ind w:firstLine="0" w:firstLineChars="0"/>
                    <w:jc w:val="center"/>
                    <w:rPr>
                      <w:rFonts w:hint="default" w:ascii="Times New Roman" w:hAnsi="Times New Roman" w:eastAsia="宋体" w:cs="Times New Roman"/>
                      <w:b w:val="0"/>
                      <w:bCs/>
                      <w:color w:val="000000"/>
                      <w:kern w:val="44"/>
                      <w:sz w:val="21"/>
                      <w:szCs w:val="21"/>
                      <w:u w:val="none" w:color="auto"/>
                      <w:vertAlign w:val="baseline"/>
                      <w:lang w:val="en-US" w:eastAsia="zh-CN" w:bidi="ar-SA"/>
                    </w:rPr>
                  </w:pPr>
                  <w:r>
                    <w:rPr>
                      <w:rFonts w:hint="eastAsia" w:cs="Times New Roman"/>
                      <w:b w:val="0"/>
                      <w:bCs/>
                      <w:color w:val="000000"/>
                      <w:sz w:val="21"/>
                      <w:szCs w:val="21"/>
                      <w:u w:val="none" w:color="auto"/>
                      <w:vertAlign w:val="baseline"/>
                      <w:lang w:val="en-US" w:eastAsia="zh-CN"/>
                    </w:rPr>
                    <w:t>1</w:t>
                  </w:r>
                </w:p>
              </w:tc>
              <w:tc>
                <w:tcPr>
                  <w:tcW w:w="427" w:type="pct"/>
                  <w:shd w:val="clear" w:color="auto" w:fill="auto"/>
                  <w:vAlign w:val="center"/>
                </w:tcPr>
                <w:p w14:paraId="2874CEF5">
                  <w:pPr>
                    <w:pStyle w:val="30"/>
                    <w:spacing w:line="240" w:lineRule="auto"/>
                    <w:ind w:firstLine="0" w:firstLineChars="0"/>
                    <w:jc w:val="center"/>
                    <w:rPr>
                      <w:rFonts w:hint="default" w:ascii="Times New Roman" w:hAnsi="Times New Roman" w:eastAsia="宋体" w:cs="Times New Roman"/>
                      <w:b w:val="0"/>
                      <w:bCs/>
                      <w:color w:val="000000"/>
                      <w:kern w:val="44"/>
                      <w:sz w:val="21"/>
                      <w:szCs w:val="21"/>
                      <w:u w:val="none" w:color="auto"/>
                      <w:vertAlign w:val="baseline"/>
                      <w:lang w:val="en-US" w:eastAsia="zh-CN" w:bidi="ar-SA"/>
                    </w:rPr>
                  </w:pPr>
                  <w:r>
                    <w:rPr>
                      <w:rFonts w:hint="eastAsia" w:cs="Times New Roman"/>
                      <w:b w:val="0"/>
                      <w:bCs/>
                      <w:color w:val="000000"/>
                      <w:kern w:val="44"/>
                      <w:sz w:val="21"/>
                      <w:szCs w:val="21"/>
                      <w:u w:val="none" w:color="auto"/>
                      <w:vertAlign w:val="baseline"/>
                      <w:lang w:val="en-US" w:eastAsia="zh-CN" w:bidi="ar-SA"/>
                    </w:rPr>
                    <w:t>34.12</w:t>
                  </w:r>
                </w:p>
              </w:tc>
              <w:tc>
                <w:tcPr>
                  <w:tcW w:w="426" w:type="pct"/>
                  <w:vAlign w:val="center"/>
                </w:tcPr>
                <w:p w14:paraId="4E4F1D36">
                  <w:pPr>
                    <w:pStyle w:val="30"/>
                    <w:spacing w:line="240" w:lineRule="auto"/>
                    <w:ind w:firstLine="0" w:firstLineChars="0"/>
                    <w:jc w:val="center"/>
                    <w:rPr>
                      <w:rFonts w:hint="default" w:ascii="Times New Roman" w:hAnsi="Times New Roman" w:eastAsia="宋体" w:cs="Times New Roman"/>
                      <w:b w:val="0"/>
                      <w:bCs/>
                      <w:color w:val="000000"/>
                      <w:sz w:val="21"/>
                      <w:szCs w:val="21"/>
                      <w:u w:val="none" w:color="auto"/>
                      <w:vertAlign w:val="baseline"/>
                      <w:lang w:val="en-US" w:eastAsia="zh-CN"/>
                    </w:rPr>
                  </w:pPr>
                  <w:r>
                    <w:rPr>
                      <w:rFonts w:hint="eastAsia" w:cs="Times New Roman"/>
                      <w:b w:val="0"/>
                      <w:bCs/>
                      <w:color w:val="000000"/>
                      <w:sz w:val="21"/>
                      <w:szCs w:val="21"/>
                      <w:u w:val="none" w:color="auto"/>
                      <w:vertAlign w:val="baseline"/>
                      <w:lang w:val="en-US" w:eastAsia="zh-CN"/>
                    </w:rPr>
                    <w:t>39.09</w:t>
                  </w:r>
                </w:p>
              </w:tc>
              <w:tc>
                <w:tcPr>
                  <w:tcW w:w="386" w:type="pct"/>
                  <w:vAlign w:val="center"/>
                </w:tcPr>
                <w:p w14:paraId="71112A0F">
                  <w:pPr>
                    <w:spacing w:line="240" w:lineRule="auto"/>
                    <w:ind w:firstLine="0" w:firstLineChars="0"/>
                    <w:jc w:val="center"/>
                    <w:rPr>
                      <w:rFonts w:hint="default" w:ascii="Times New Roman" w:hAnsi="Times New Roman" w:cs="Times New Roman"/>
                      <w:b w:val="0"/>
                      <w:bCs/>
                      <w:color w:val="000000"/>
                      <w:sz w:val="21"/>
                      <w:szCs w:val="21"/>
                      <w:u w:val="none" w:color="auto"/>
                      <w:vertAlign w:val="baseline"/>
                      <w:lang w:val="en-US"/>
                    </w:rPr>
                  </w:pPr>
                  <w:r>
                    <w:rPr>
                      <w:rFonts w:hint="eastAsia" w:cs="Times New Roman"/>
                      <w:b w:val="0"/>
                      <w:bCs/>
                      <w:color w:val="000000"/>
                      <w:sz w:val="21"/>
                      <w:szCs w:val="21"/>
                      <w:u w:val="none" w:color="auto"/>
                      <w:vertAlign w:val="baseline"/>
                      <w:lang w:val="en-US" w:eastAsia="zh-CN"/>
                    </w:rPr>
                    <w:t>25</w:t>
                  </w:r>
                </w:p>
              </w:tc>
              <w:tc>
                <w:tcPr>
                  <w:tcW w:w="499" w:type="pct"/>
                  <w:vAlign w:val="center"/>
                </w:tcPr>
                <w:p w14:paraId="282AEF0C">
                  <w:pPr>
                    <w:pStyle w:val="30"/>
                    <w:spacing w:line="240" w:lineRule="auto"/>
                    <w:ind w:firstLine="0" w:firstLineChars="0"/>
                    <w:jc w:val="center"/>
                    <w:rPr>
                      <w:rFonts w:hint="default" w:ascii="Times New Roman" w:hAnsi="Times New Roman" w:eastAsia="宋体" w:cs="Times New Roman"/>
                      <w:b w:val="0"/>
                      <w:bCs/>
                      <w:color w:val="000000"/>
                      <w:sz w:val="21"/>
                      <w:szCs w:val="21"/>
                      <w:u w:val="none" w:color="auto"/>
                      <w:vertAlign w:val="baseline"/>
                      <w:lang w:val="en-US" w:eastAsia="zh-CN"/>
                    </w:rPr>
                  </w:pPr>
                  <w:r>
                    <w:rPr>
                      <w:rFonts w:hint="eastAsia" w:ascii="Times New Roman" w:hAnsi="Times New Roman" w:eastAsia="宋体" w:cs="Times New Roman"/>
                      <w:b w:val="0"/>
                      <w:bCs/>
                      <w:color w:val="000000"/>
                      <w:sz w:val="21"/>
                      <w:szCs w:val="21"/>
                      <w:u w:val="none" w:color="auto"/>
                      <w:vertAlign w:val="baseline"/>
                      <w:lang w:val="en-US" w:eastAsia="zh-CN"/>
                    </w:rPr>
                    <w:t>14.09</w:t>
                  </w:r>
                </w:p>
              </w:tc>
              <w:tc>
                <w:tcPr>
                  <w:tcW w:w="397" w:type="pct"/>
                  <w:vAlign w:val="center"/>
                </w:tcPr>
                <w:p w14:paraId="2CB61DFF">
                  <w:pPr>
                    <w:pStyle w:val="30"/>
                    <w:spacing w:line="240" w:lineRule="auto"/>
                    <w:ind w:firstLine="0" w:firstLineChars="0"/>
                    <w:jc w:val="center"/>
                    <w:rPr>
                      <w:rFonts w:hint="default" w:ascii="Times New Roman" w:hAnsi="Times New Roman" w:eastAsia="宋体" w:cs="Times New Roman"/>
                      <w:b w:val="0"/>
                      <w:bCs/>
                      <w:color w:val="000000"/>
                      <w:sz w:val="21"/>
                      <w:szCs w:val="21"/>
                      <w:u w:val="none" w:color="auto"/>
                      <w:vertAlign w:val="baseline"/>
                      <w:lang w:val="en-US" w:eastAsia="zh-CN"/>
                    </w:rPr>
                  </w:pPr>
                  <w:r>
                    <w:rPr>
                      <w:rFonts w:hint="eastAsia" w:ascii="Times New Roman" w:hAnsi="Times New Roman" w:eastAsia="宋体" w:cs="Times New Roman"/>
                      <w:b w:val="0"/>
                      <w:bCs/>
                      <w:color w:val="000000"/>
                      <w:sz w:val="21"/>
                      <w:szCs w:val="21"/>
                      <w:u w:val="none" w:color="auto"/>
                      <w:vertAlign w:val="baseline"/>
                      <w:lang w:val="en-US" w:eastAsia="zh-CN"/>
                    </w:rPr>
                    <w:t>1</w:t>
                  </w:r>
                </w:p>
              </w:tc>
            </w:tr>
            <w:tr w14:paraId="3B1BD7A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16" w:type="pct"/>
                  <w:shd w:val="clear" w:color="auto" w:fill="auto"/>
                  <w:vAlign w:val="center"/>
                </w:tcPr>
                <w:p w14:paraId="25A14D9B">
                  <w:pPr>
                    <w:pStyle w:val="24"/>
                    <w:bidi w:val="0"/>
                    <w:ind w:firstLine="0" w:firstLineChars="0"/>
                    <w:jc w:val="center"/>
                    <w:rPr>
                      <w:rFonts w:hint="eastAsia" w:ascii="Times New Roman" w:hAnsi="Times New Roman" w:eastAsia="仿宋" w:cstheme="minorBidi"/>
                      <w:kern w:val="2"/>
                      <w:sz w:val="21"/>
                      <w:szCs w:val="24"/>
                      <w:lang w:val="en-US" w:eastAsia="zh-CN" w:bidi="ar-SA"/>
                    </w:rPr>
                  </w:pPr>
                  <w:r>
                    <w:rPr>
                      <w:rFonts w:hint="eastAsia"/>
                      <w:lang w:val="en-US" w:eastAsia="zh-CN"/>
                    </w:rPr>
                    <w:t>51</w:t>
                  </w:r>
                </w:p>
              </w:tc>
              <w:tc>
                <w:tcPr>
                  <w:tcW w:w="1060" w:type="pct"/>
                  <w:shd w:val="clear" w:color="auto" w:fill="auto"/>
                  <w:vAlign w:val="center"/>
                </w:tcPr>
                <w:p w14:paraId="7D680CDC">
                  <w:pPr>
                    <w:pStyle w:val="24"/>
                    <w:bidi w:val="0"/>
                    <w:ind w:firstLine="0" w:firstLineChars="0"/>
                    <w:jc w:val="center"/>
                    <w:rPr>
                      <w:rFonts w:hint="default" w:ascii="Times New Roman" w:hAnsi="Times New Roman" w:eastAsia="宋体" w:cs="Times New Roman"/>
                      <w:kern w:val="2"/>
                      <w:sz w:val="21"/>
                      <w:szCs w:val="24"/>
                      <w:lang w:val="en-US" w:eastAsia="zh-CN" w:bidi="ar-SA"/>
                    </w:rPr>
                  </w:pPr>
                  <w:r>
                    <w:rPr>
                      <w:rFonts w:hint="eastAsia"/>
                      <w:lang w:val="en-US" w:eastAsia="zh-CN"/>
                    </w:rPr>
                    <w:t>烘干炉</w:t>
                  </w:r>
                </w:p>
              </w:tc>
              <w:tc>
                <w:tcPr>
                  <w:tcW w:w="417" w:type="pct"/>
                  <w:shd w:val="clear" w:color="auto" w:fill="auto"/>
                  <w:vAlign w:val="center"/>
                </w:tcPr>
                <w:p w14:paraId="0FBF921A">
                  <w:pPr>
                    <w:pStyle w:val="30"/>
                    <w:spacing w:line="240" w:lineRule="auto"/>
                    <w:ind w:firstLine="0" w:firstLineChars="0"/>
                    <w:jc w:val="center"/>
                    <w:rPr>
                      <w:rFonts w:hint="default" w:ascii="Times New Roman" w:hAnsi="Times New Roman" w:eastAsia="宋体" w:cs="Times New Roman"/>
                      <w:b w:val="0"/>
                      <w:color w:val="000000"/>
                      <w:kern w:val="0"/>
                      <w:sz w:val="21"/>
                      <w:szCs w:val="21"/>
                      <w:u w:val="none" w:color="auto"/>
                      <w:lang w:val="en-US" w:eastAsia="zh-CN" w:bidi="ar-SA"/>
                    </w:rPr>
                  </w:pPr>
                  <w:r>
                    <w:rPr>
                      <w:rFonts w:hint="eastAsia" w:cs="Times New Roman"/>
                      <w:b w:val="0"/>
                      <w:color w:val="000000"/>
                      <w:kern w:val="0"/>
                      <w:sz w:val="21"/>
                      <w:szCs w:val="21"/>
                      <w:u w:val="none" w:color="auto"/>
                      <w:lang w:val="en-US" w:eastAsia="zh-CN" w:bidi="ar-SA"/>
                    </w:rPr>
                    <w:t>70</w:t>
                  </w:r>
                </w:p>
              </w:tc>
              <w:tc>
                <w:tcPr>
                  <w:tcW w:w="436" w:type="pct"/>
                  <w:shd w:val="clear" w:color="auto" w:fill="auto"/>
                  <w:vAlign w:val="center"/>
                </w:tcPr>
                <w:p w14:paraId="0C8952FA">
                  <w:pPr>
                    <w:pStyle w:val="30"/>
                    <w:spacing w:line="240" w:lineRule="auto"/>
                    <w:ind w:firstLine="0" w:firstLineChars="0"/>
                    <w:jc w:val="center"/>
                    <w:rPr>
                      <w:rFonts w:hint="default" w:ascii="Times New Roman" w:hAnsi="Times New Roman" w:eastAsia="宋体" w:cs="Times New Roman"/>
                      <w:b w:val="0"/>
                      <w:bCs/>
                      <w:color w:val="000000"/>
                      <w:kern w:val="44"/>
                      <w:sz w:val="21"/>
                      <w:szCs w:val="21"/>
                      <w:u w:val="none" w:color="auto"/>
                      <w:vertAlign w:val="baseline"/>
                      <w:lang w:val="en-US" w:eastAsia="zh-CN" w:bidi="ar-SA"/>
                    </w:rPr>
                  </w:pPr>
                  <w:r>
                    <w:rPr>
                      <w:rFonts w:hint="eastAsia" w:cs="Times New Roman"/>
                      <w:b w:val="0"/>
                      <w:bCs/>
                      <w:color w:val="000000"/>
                      <w:kern w:val="44"/>
                      <w:sz w:val="21"/>
                      <w:szCs w:val="21"/>
                      <w:u w:val="none" w:color="auto"/>
                      <w:vertAlign w:val="baseline"/>
                      <w:lang w:val="en-US" w:eastAsia="zh-CN" w:bidi="ar-SA"/>
                    </w:rPr>
                    <w:t>36.05</w:t>
                  </w:r>
                </w:p>
              </w:tc>
              <w:tc>
                <w:tcPr>
                  <w:tcW w:w="413" w:type="pct"/>
                  <w:shd w:val="clear" w:color="auto" w:fill="auto"/>
                  <w:vAlign w:val="center"/>
                </w:tcPr>
                <w:p w14:paraId="5BC3D7B1">
                  <w:pPr>
                    <w:pStyle w:val="30"/>
                    <w:spacing w:line="240" w:lineRule="auto"/>
                    <w:ind w:firstLine="0" w:firstLineChars="0"/>
                    <w:jc w:val="center"/>
                    <w:rPr>
                      <w:rFonts w:hint="default" w:ascii="Times New Roman" w:hAnsi="Times New Roman" w:eastAsia="宋体" w:cs="Times New Roman"/>
                      <w:b w:val="0"/>
                      <w:bCs/>
                      <w:color w:val="000000"/>
                      <w:kern w:val="44"/>
                      <w:sz w:val="21"/>
                      <w:szCs w:val="21"/>
                      <w:u w:val="none" w:color="auto"/>
                      <w:vertAlign w:val="baseline"/>
                      <w:lang w:val="en-US" w:eastAsia="zh-CN" w:bidi="ar-SA"/>
                    </w:rPr>
                  </w:pPr>
                  <w:r>
                    <w:rPr>
                      <w:rFonts w:hint="eastAsia" w:cs="Times New Roman"/>
                      <w:b w:val="0"/>
                      <w:bCs/>
                      <w:color w:val="000000"/>
                      <w:kern w:val="44"/>
                      <w:sz w:val="21"/>
                      <w:szCs w:val="21"/>
                      <w:u w:val="none" w:color="auto"/>
                      <w:vertAlign w:val="baseline"/>
                      <w:lang w:val="en-US" w:eastAsia="zh-CN" w:bidi="ar-SA"/>
                    </w:rPr>
                    <w:t>28.09</w:t>
                  </w:r>
                </w:p>
              </w:tc>
              <w:tc>
                <w:tcPr>
                  <w:tcW w:w="217" w:type="pct"/>
                  <w:shd w:val="clear" w:color="auto" w:fill="auto"/>
                  <w:vAlign w:val="center"/>
                </w:tcPr>
                <w:p w14:paraId="28DD3F23">
                  <w:pPr>
                    <w:pStyle w:val="30"/>
                    <w:spacing w:line="240" w:lineRule="auto"/>
                    <w:ind w:firstLine="0" w:firstLineChars="0"/>
                    <w:jc w:val="center"/>
                    <w:rPr>
                      <w:rFonts w:hint="default" w:ascii="Times New Roman" w:hAnsi="Times New Roman" w:eastAsia="宋体" w:cs="Times New Roman"/>
                      <w:b w:val="0"/>
                      <w:bCs/>
                      <w:color w:val="000000"/>
                      <w:kern w:val="44"/>
                      <w:sz w:val="21"/>
                      <w:szCs w:val="21"/>
                      <w:u w:val="none" w:color="auto"/>
                      <w:vertAlign w:val="baseline"/>
                      <w:lang w:val="en-US" w:eastAsia="zh-CN" w:bidi="ar-SA"/>
                    </w:rPr>
                  </w:pPr>
                  <w:r>
                    <w:rPr>
                      <w:rFonts w:hint="eastAsia" w:cs="Times New Roman"/>
                      <w:b w:val="0"/>
                      <w:bCs/>
                      <w:color w:val="000000"/>
                      <w:sz w:val="21"/>
                      <w:szCs w:val="21"/>
                      <w:u w:val="none" w:color="auto"/>
                      <w:vertAlign w:val="baseline"/>
                      <w:lang w:val="en-US" w:eastAsia="zh-CN"/>
                    </w:rPr>
                    <w:t>1</w:t>
                  </w:r>
                </w:p>
              </w:tc>
              <w:tc>
                <w:tcPr>
                  <w:tcW w:w="427" w:type="pct"/>
                  <w:shd w:val="clear" w:color="auto" w:fill="auto"/>
                  <w:vAlign w:val="center"/>
                </w:tcPr>
                <w:p w14:paraId="59FEF7C4">
                  <w:pPr>
                    <w:pStyle w:val="30"/>
                    <w:spacing w:line="240" w:lineRule="auto"/>
                    <w:ind w:firstLine="0" w:firstLineChars="0"/>
                    <w:jc w:val="center"/>
                    <w:rPr>
                      <w:rFonts w:hint="default" w:ascii="Times New Roman" w:hAnsi="Times New Roman" w:eastAsia="宋体" w:cs="Times New Roman"/>
                      <w:b w:val="0"/>
                      <w:bCs/>
                      <w:color w:val="000000"/>
                      <w:kern w:val="44"/>
                      <w:sz w:val="21"/>
                      <w:szCs w:val="21"/>
                      <w:u w:val="none" w:color="auto"/>
                      <w:vertAlign w:val="baseline"/>
                      <w:lang w:val="en-US" w:eastAsia="zh-CN" w:bidi="ar-SA"/>
                    </w:rPr>
                  </w:pPr>
                  <w:r>
                    <w:rPr>
                      <w:rFonts w:hint="eastAsia" w:cs="Times New Roman"/>
                      <w:b w:val="0"/>
                      <w:bCs/>
                      <w:color w:val="000000"/>
                      <w:kern w:val="44"/>
                      <w:sz w:val="21"/>
                      <w:szCs w:val="21"/>
                      <w:u w:val="none" w:color="auto"/>
                      <w:vertAlign w:val="baseline"/>
                      <w:lang w:val="en-US" w:eastAsia="zh-CN" w:bidi="ar-SA"/>
                    </w:rPr>
                    <w:t>28.09</w:t>
                  </w:r>
                </w:p>
              </w:tc>
              <w:tc>
                <w:tcPr>
                  <w:tcW w:w="426" w:type="pct"/>
                  <w:vAlign w:val="center"/>
                </w:tcPr>
                <w:p w14:paraId="3D3B6DCE">
                  <w:pPr>
                    <w:pStyle w:val="30"/>
                    <w:spacing w:line="240" w:lineRule="auto"/>
                    <w:ind w:firstLine="0" w:firstLineChars="0"/>
                    <w:jc w:val="center"/>
                    <w:rPr>
                      <w:rFonts w:hint="default" w:ascii="Times New Roman" w:hAnsi="Times New Roman" w:cs="Times New Roman"/>
                      <w:b w:val="0"/>
                      <w:bCs/>
                      <w:color w:val="000000"/>
                      <w:sz w:val="21"/>
                      <w:szCs w:val="21"/>
                      <w:u w:val="none" w:color="auto"/>
                      <w:vertAlign w:val="baseline"/>
                      <w:lang w:val="en-US"/>
                    </w:rPr>
                  </w:pPr>
                  <w:r>
                    <w:rPr>
                      <w:rFonts w:hint="eastAsia" w:cs="Times New Roman"/>
                      <w:b w:val="0"/>
                      <w:bCs/>
                      <w:color w:val="000000"/>
                      <w:sz w:val="21"/>
                      <w:szCs w:val="21"/>
                      <w:u w:val="none" w:color="auto"/>
                      <w:vertAlign w:val="baseline"/>
                      <w:lang w:val="en-US" w:eastAsia="zh-CN"/>
                    </w:rPr>
                    <w:t>39.74</w:t>
                  </w:r>
                </w:p>
              </w:tc>
              <w:tc>
                <w:tcPr>
                  <w:tcW w:w="386" w:type="pct"/>
                  <w:vAlign w:val="center"/>
                </w:tcPr>
                <w:p w14:paraId="177F2765">
                  <w:pPr>
                    <w:spacing w:line="240" w:lineRule="auto"/>
                    <w:ind w:firstLine="0" w:firstLineChars="0"/>
                    <w:jc w:val="center"/>
                    <w:rPr>
                      <w:rFonts w:hint="default" w:ascii="Times New Roman" w:hAnsi="Times New Roman" w:cs="Times New Roman"/>
                      <w:b w:val="0"/>
                      <w:bCs/>
                      <w:color w:val="000000"/>
                      <w:sz w:val="21"/>
                      <w:szCs w:val="21"/>
                      <w:u w:val="none" w:color="auto"/>
                      <w:vertAlign w:val="baseline"/>
                      <w:lang w:val="en-US"/>
                    </w:rPr>
                  </w:pPr>
                  <w:r>
                    <w:rPr>
                      <w:rFonts w:hint="eastAsia" w:cs="Times New Roman"/>
                      <w:b w:val="0"/>
                      <w:bCs/>
                      <w:color w:val="000000"/>
                      <w:sz w:val="21"/>
                      <w:szCs w:val="21"/>
                      <w:u w:val="none" w:color="auto"/>
                      <w:vertAlign w:val="baseline"/>
                      <w:lang w:val="en-US" w:eastAsia="zh-CN"/>
                    </w:rPr>
                    <w:t>25</w:t>
                  </w:r>
                </w:p>
              </w:tc>
              <w:tc>
                <w:tcPr>
                  <w:tcW w:w="499" w:type="pct"/>
                  <w:vAlign w:val="center"/>
                </w:tcPr>
                <w:p w14:paraId="70205F26">
                  <w:pPr>
                    <w:pStyle w:val="30"/>
                    <w:spacing w:line="240" w:lineRule="auto"/>
                    <w:ind w:firstLine="0" w:firstLineChars="0"/>
                    <w:jc w:val="center"/>
                    <w:rPr>
                      <w:rFonts w:hint="default" w:ascii="Times New Roman" w:hAnsi="Times New Roman" w:eastAsia="宋体" w:cs="Times New Roman"/>
                      <w:b w:val="0"/>
                      <w:bCs/>
                      <w:color w:val="000000"/>
                      <w:sz w:val="21"/>
                      <w:szCs w:val="21"/>
                      <w:u w:val="none" w:color="auto"/>
                      <w:vertAlign w:val="baseline"/>
                      <w:lang w:val="en-US" w:eastAsia="zh-CN"/>
                    </w:rPr>
                  </w:pPr>
                  <w:r>
                    <w:rPr>
                      <w:rFonts w:hint="eastAsia" w:ascii="Times New Roman" w:hAnsi="Times New Roman" w:eastAsia="宋体" w:cs="Times New Roman"/>
                      <w:b w:val="0"/>
                      <w:bCs/>
                      <w:color w:val="000000"/>
                      <w:sz w:val="21"/>
                      <w:szCs w:val="21"/>
                      <w:u w:val="none" w:color="auto"/>
                      <w:vertAlign w:val="baseline"/>
                      <w:lang w:val="en-US" w:eastAsia="zh-CN"/>
                    </w:rPr>
                    <w:t>14.74</w:t>
                  </w:r>
                </w:p>
              </w:tc>
              <w:tc>
                <w:tcPr>
                  <w:tcW w:w="397" w:type="pct"/>
                  <w:vAlign w:val="center"/>
                </w:tcPr>
                <w:p w14:paraId="3839F5B9">
                  <w:pPr>
                    <w:pStyle w:val="30"/>
                    <w:spacing w:line="240" w:lineRule="auto"/>
                    <w:ind w:firstLine="0" w:firstLineChars="0"/>
                    <w:jc w:val="center"/>
                    <w:rPr>
                      <w:rFonts w:hint="default" w:ascii="Times New Roman" w:hAnsi="Times New Roman" w:eastAsia="宋体" w:cs="Times New Roman"/>
                      <w:b w:val="0"/>
                      <w:bCs/>
                      <w:color w:val="000000"/>
                      <w:sz w:val="21"/>
                      <w:szCs w:val="21"/>
                      <w:u w:val="none" w:color="auto"/>
                      <w:vertAlign w:val="baseline"/>
                      <w:lang w:val="en-US" w:eastAsia="zh-CN"/>
                    </w:rPr>
                  </w:pPr>
                  <w:r>
                    <w:rPr>
                      <w:rFonts w:hint="eastAsia" w:ascii="Times New Roman" w:hAnsi="Times New Roman" w:eastAsia="宋体" w:cs="Times New Roman"/>
                      <w:b w:val="0"/>
                      <w:bCs/>
                      <w:color w:val="000000"/>
                      <w:sz w:val="21"/>
                      <w:szCs w:val="21"/>
                      <w:u w:val="none" w:color="auto"/>
                      <w:vertAlign w:val="baseline"/>
                      <w:lang w:val="en-US" w:eastAsia="zh-CN"/>
                    </w:rPr>
                    <w:t>1</w:t>
                  </w:r>
                </w:p>
              </w:tc>
            </w:tr>
            <w:tr w14:paraId="5F501BE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16" w:type="pct"/>
                  <w:shd w:val="clear" w:color="auto" w:fill="auto"/>
                  <w:vAlign w:val="center"/>
                </w:tcPr>
                <w:p w14:paraId="138A130F">
                  <w:pPr>
                    <w:pStyle w:val="24"/>
                    <w:bidi w:val="0"/>
                    <w:ind w:firstLine="0" w:firstLineChars="0"/>
                    <w:jc w:val="center"/>
                    <w:rPr>
                      <w:rFonts w:hint="eastAsia" w:ascii="Times New Roman" w:hAnsi="Times New Roman" w:eastAsia="仿宋" w:cstheme="minorBidi"/>
                      <w:kern w:val="2"/>
                      <w:sz w:val="21"/>
                      <w:szCs w:val="24"/>
                      <w:lang w:val="en-US" w:eastAsia="zh-CN" w:bidi="ar-SA"/>
                    </w:rPr>
                  </w:pPr>
                  <w:r>
                    <w:rPr>
                      <w:rFonts w:hint="eastAsia"/>
                      <w:lang w:val="en-US" w:eastAsia="zh-CN"/>
                    </w:rPr>
                    <w:t>52</w:t>
                  </w:r>
                </w:p>
              </w:tc>
              <w:tc>
                <w:tcPr>
                  <w:tcW w:w="1060" w:type="pct"/>
                  <w:shd w:val="clear" w:color="auto" w:fill="auto"/>
                  <w:vAlign w:val="center"/>
                </w:tcPr>
                <w:p w14:paraId="306FC53A">
                  <w:pPr>
                    <w:pStyle w:val="24"/>
                    <w:bidi w:val="0"/>
                    <w:ind w:firstLine="0" w:firstLineChars="0"/>
                    <w:jc w:val="center"/>
                    <w:rPr>
                      <w:rFonts w:hint="default" w:ascii="Times New Roman" w:hAnsi="Times New Roman" w:eastAsia="宋体" w:cs="Times New Roman"/>
                      <w:kern w:val="2"/>
                      <w:sz w:val="21"/>
                      <w:szCs w:val="24"/>
                      <w:lang w:val="en-US" w:eastAsia="zh-CN" w:bidi="ar-SA"/>
                    </w:rPr>
                  </w:pPr>
                  <w:r>
                    <w:rPr>
                      <w:rFonts w:hint="eastAsia"/>
                      <w:lang w:val="en-US" w:eastAsia="zh-CN"/>
                    </w:rPr>
                    <w:t>冲床</w:t>
                  </w:r>
                </w:p>
              </w:tc>
              <w:tc>
                <w:tcPr>
                  <w:tcW w:w="417" w:type="pct"/>
                  <w:shd w:val="clear" w:color="auto" w:fill="auto"/>
                  <w:vAlign w:val="center"/>
                </w:tcPr>
                <w:p w14:paraId="0F3ECCFE">
                  <w:pPr>
                    <w:pStyle w:val="30"/>
                    <w:spacing w:line="240" w:lineRule="auto"/>
                    <w:ind w:firstLine="0" w:firstLineChars="0"/>
                    <w:jc w:val="center"/>
                    <w:rPr>
                      <w:rFonts w:hint="default" w:ascii="Times New Roman" w:hAnsi="Times New Roman" w:eastAsia="宋体" w:cs="Times New Roman"/>
                      <w:b w:val="0"/>
                      <w:color w:val="000000"/>
                      <w:kern w:val="0"/>
                      <w:sz w:val="21"/>
                      <w:szCs w:val="21"/>
                      <w:u w:val="none" w:color="auto"/>
                      <w:lang w:val="en-US" w:eastAsia="zh-CN" w:bidi="ar-SA"/>
                    </w:rPr>
                  </w:pPr>
                  <w:r>
                    <w:rPr>
                      <w:rFonts w:hint="eastAsia" w:cs="Times New Roman"/>
                      <w:b w:val="0"/>
                      <w:color w:val="000000"/>
                      <w:kern w:val="0"/>
                      <w:sz w:val="21"/>
                      <w:szCs w:val="21"/>
                      <w:u w:val="none" w:color="auto"/>
                      <w:lang w:val="en-US" w:eastAsia="zh-CN" w:bidi="ar-SA"/>
                    </w:rPr>
                    <w:t>75</w:t>
                  </w:r>
                </w:p>
              </w:tc>
              <w:tc>
                <w:tcPr>
                  <w:tcW w:w="436" w:type="pct"/>
                  <w:shd w:val="clear" w:color="auto" w:fill="auto"/>
                  <w:vAlign w:val="center"/>
                </w:tcPr>
                <w:p w14:paraId="19DE3E01">
                  <w:pPr>
                    <w:pStyle w:val="30"/>
                    <w:spacing w:line="240" w:lineRule="auto"/>
                    <w:ind w:firstLine="0" w:firstLineChars="0"/>
                    <w:jc w:val="center"/>
                    <w:rPr>
                      <w:rFonts w:hint="default" w:ascii="Times New Roman" w:hAnsi="Times New Roman" w:eastAsia="宋体" w:cs="Times New Roman"/>
                      <w:b w:val="0"/>
                      <w:bCs/>
                      <w:color w:val="000000"/>
                      <w:kern w:val="44"/>
                      <w:sz w:val="21"/>
                      <w:szCs w:val="21"/>
                      <w:u w:val="none" w:color="auto"/>
                      <w:vertAlign w:val="baseline"/>
                      <w:lang w:val="en-US" w:eastAsia="zh-CN" w:bidi="ar-SA"/>
                    </w:rPr>
                  </w:pPr>
                  <w:r>
                    <w:rPr>
                      <w:rFonts w:hint="eastAsia" w:cs="Times New Roman"/>
                      <w:b w:val="0"/>
                      <w:bCs/>
                      <w:color w:val="000000"/>
                      <w:kern w:val="44"/>
                      <w:sz w:val="21"/>
                      <w:szCs w:val="21"/>
                      <w:u w:val="none" w:color="auto"/>
                      <w:vertAlign w:val="baseline"/>
                      <w:lang w:val="en-US" w:eastAsia="zh-CN" w:bidi="ar-SA"/>
                    </w:rPr>
                    <w:t>8.3</w:t>
                  </w:r>
                </w:p>
              </w:tc>
              <w:tc>
                <w:tcPr>
                  <w:tcW w:w="413" w:type="pct"/>
                  <w:shd w:val="clear" w:color="auto" w:fill="auto"/>
                  <w:vAlign w:val="center"/>
                </w:tcPr>
                <w:p w14:paraId="7347CB7D">
                  <w:pPr>
                    <w:pStyle w:val="30"/>
                    <w:spacing w:line="240" w:lineRule="auto"/>
                    <w:ind w:firstLine="0" w:firstLineChars="0"/>
                    <w:jc w:val="center"/>
                    <w:rPr>
                      <w:rFonts w:hint="default" w:ascii="Times New Roman" w:hAnsi="Times New Roman" w:eastAsia="宋体" w:cs="Times New Roman"/>
                      <w:b w:val="0"/>
                      <w:bCs/>
                      <w:color w:val="000000"/>
                      <w:kern w:val="44"/>
                      <w:sz w:val="21"/>
                      <w:szCs w:val="21"/>
                      <w:u w:val="none" w:color="auto"/>
                      <w:vertAlign w:val="baseline"/>
                      <w:lang w:val="en-US" w:eastAsia="zh-CN" w:bidi="ar-SA"/>
                    </w:rPr>
                  </w:pPr>
                  <w:r>
                    <w:rPr>
                      <w:rFonts w:hint="eastAsia" w:cs="Times New Roman"/>
                      <w:b w:val="0"/>
                      <w:bCs/>
                      <w:color w:val="000000"/>
                      <w:kern w:val="44"/>
                      <w:sz w:val="21"/>
                      <w:szCs w:val="21"/>
                      <w:u w:val="none" w:color="auto"/>
                      <w:vertAlign w:val="baseline"/>
                      <w:lang w:val="en-US" w:eastAsia="zh-CN" w:bidi="ar-SA"/>
                    </w:rPr>
                    <w:t>49.97</w:t>
                  </w:r>
                </w:p>
              </w:tc>
              <w:tc>
                <w:tcPr>
                  <w:tcW w:w="217" w:type="pct"/>
                  <w:shd w:val="clear" w:color="auto" w:fill="auto"/>
                  <w:vAlign w:val="center"/>
                </w:tcPr>
                <w:p w14:paraId="3B3AB3C7">
                  <w:pPr>
                    <w:pStyle w:val="30"/>
                    <w:spacing w:line="240" w:lineRule="auto"/>
                    <w:ind w:firstLine="0" w:firstLineChars="0"/>
                    <w:jc w:val="center"/>
                    <w:rPr>
                      <w:rFonts w:hint="default" w:ascii="Times New Roman" w:hAnsi="Times New Roman" w:eastAsia="宋体" w:cs="Times New Roman"/>
                      <w:b w:val="0"/>
                      <w:bCs/>
                      <w:color w:val="000000"/>
                      <w:kern w:val="44"/>
                      <w:sz w:val="21"/>
                      <w:szCs w:val="21"/>
                      <w:u w:val="none" w:color="auto"/>
                      <w:vertAlign w:val="baseline"/>
                      <w:lang w:val="en-US" w:eastAsia="zh-CN" w:bidi="ar-SA"/>
                    </w:rPr>
                  </w:pPr>
                  <w:r>
                    <w:rPr>
                      <w:rFonts w:hint="eastAsia" w:cs="Times New Roman"/>
                      <w:b w:val="0"/>
                      <w:bCs/>
                      <w:color w:val="000000"/>
                      <w:sz w:val="21"/>
                      <w:szCs w:val="21"/>
                      <w:u w:val="none" w:color="auto"/>
                      <w:vertAlign w:val="baseline"/>
                      <w:lang w:val="en-US" w:eastAsia="zh-CN"/>
                    </w:rPr>
                    <w:t>1</w:t>
                  </w:r>
                </w:p>
              </w:tc>
              <w:tc>
                <w:tcPr>
                  <w:tcW w:w="427" w:type="pct"/>
                  <w:shd w:val="clear" w:color="auto" w:fill="auto"/>
                  <w:vAlign w:val="center"/>
                </w:tcPr>
                <w:p w14:paraId="71213878">
                  <w:pPr>
                    <w:pStyle w:val="30"/>
                    <w:spacing w:line="240" w:lineRule="auto"/>
                    <w:ind w:firstLine="0" w:firstLineChars="0"/>
                    <w:jc w:val="center"/>
                    <w:rPr>
                      <w:rFonts w:hint="default" w:ascii="Times New Roman" w:hAnsi="Times New Roman" w:eastAsia="宋体" w:cs="Times New Roman"/>
                      <w:b w:val="0"/>
                      <w:bCs/>
                      <w:color w:val="000000"/>
                      <w:kern w:val="44"/>
                      <w:sz w:val="21"/>
                      <w:szCs w:val="21"/>
                      <w:u w:val="none" w:color="auto"/>
                      <w:vertAlign w:val="baseline"/>
                      <w:lang w:val="en-US" w:eastAsia="zh-CN" w:bidi="ar-SA"/>
                    </w:rPr>
                  </w:pPr>
                  <w:r>
                    <w:rPr>
                      <w:rFonts w:hint="eastAsia" w:cs="Times New Roman"/>
                      <w:b w:val="0"/>
                      <w:bCs/>
                      <w:color w:val="000000"/>
                      <w:kern w:val="44"/>
                      <w:sz w:val="21"/>
                      <w:szCs w:val="21"/>
                      <w:u w:val="none" w:color="auto"/>
                      <w:vertAlign w:val="baseline"/>
                      <w:lang w:val="en-US" w:eastAsia="zh-CN" w:bidi="ar-SA"/>
                    </w:rPr>
                    <w:t>8.3</w:t>
                  </w:r>
                </w:p>
              </w:tc>
              <w:tc>
                <w:tcPr>
                  <w:tcW w:w="426" w:type="pct"/>
                  <w:vAlign w:val="center"/>
                </w:tcPr>
                <w:p w14:paraId="5B9C4A92">
                  <w:pPr>
                    <w:pStyle w:val="30"/>
                    <w:spacing w:line="240" w:lineRule="auto"/>
                    <w:ind w:firstLine="0" w:firstLineChars="0"/>
                    <w:jc w:val="center"/>
                    <w:rPr>
                      <w:rFonts w:hint="default" w:ascii="Times New Roman" w:hAnsi="Times New Roman" w:eastAsia="宋体" w:cs="Times New Roman"/>
                      <w:b w:val="0"/>
                      <w:bCs/>
                      <w:color w:val="000000"/>
                      <w:sz w:val="21"/>
                      <w:szCs w:val="21"/>
                      <w:u w:val="none" w:color="auto"/>
                      <w:vertAlign w:val="baseline"/>
                      <w:lang w:val="en-US" w:eastAsia="zh-CN"/>
                    </w:rPr>
                  </w:pPr>
                  <w:r>
                    <w:rPr>
                      <w:rFonts w:hint="eastAsia" w:cs="Times New Roman"/>
                      <w:b w:val="0"/>
                      <w:bCs/>
                      <w:color w:val="000000"/>
                      <w:sz w:val="21"/>
                      <w:szCs w:val="21"/>
                      <w:u w:val="none" w:color="auto"/>
                      <w:vertAlign w:val="baseline"/>
                      <w:lang w:val="en-US" w:eastAsia="zh-CN"/>
                    </w:rPr>
                    <w:t>52.12</w:t>
                  </w:r>
                </w:p>
              </w:tc>
              <w:tc>
                <w:tcPr>
                  <w:tcW w:w="386" w:type="pct"/>
                  <w:vAlign w:val="center"/>
                </w:tcPr>
                <w:p w14:paraId="3276CF40">
                  <w:pPr>
                    <w:spacing w:line="240" w:lineRule="auto"/>
                    <w:ind w:firstLine="0" w:firstLineChars="0"/>
                    <w:jc w:val="center"/>
                    <w:rPr>
                      <w:rFonts w:hint="default" w:ascii="Times New Roman" w:hAnsi="Times New Roman" w:cs="Times New Roman"/>
                      <w:b w:val="0"/>
                      <w:bCs/>
                      <w:color w:val="000000"/>
                      <w:sz w:val="21"/>
                      <w:szCs w:val="21"/>
                      <w:u w:val="none" w:color="auto"/>
                      <w:vertAlign w:val="baseline"/>
                      <w:lang w:val="en-US"/>
                    </w:rPr>
                  </w:pPr>
                  <w:r>
                    <w:rPr>
                      <w:rFonts w:hint="eastAsia" w:cs="Times New Roman"/>
                      <w:b w:val="0"/>
                      <w:bCs/>
                      <w:color w:val="000000"/>
                      <w:sz w:val="21"/>
                      <w:szCs w:val="21"/>
                      <w:u w:val="none" w:color="auto"/>
                      <w:vertAlign w:val="baseline"/>
                      <w:lang w:val="en-US" w:eastAsia="zh-CN"/>
                    </w:rPr>
                    <w:t>25</w:t>
                  </w:r>
                </w:p>
              </w:tc>
              <w:tc>
                <w:tcPr>
                  <w:tcW w:w="499" w:type="pct"/>
                  <w:vAlign w:val="center"/>
                </w:tcPr>
                <w:p w14:paraId="7B7E396F">
                  <w:pPr>
                    <w:pStyle w:val="30"/>
                    <w:spacing w:line="240" w:lineRule="auto"/>
                    <w:ind w:firstLine="0" w:firstLineChars="0"/>
                    <w:jc w:val="center"/>
                    <w:rPr>
                      <w:rFonts w:hint="default" w:ascii="Times New Roman" w:hAnsi="Times New Roman" w:eastAsia="宋体" w:cs="Times New Roman"/>
                      <w:b w:val="0"/>
                      <w:bCs/>
                      <w:color w:val="000000"/>
                      <w:sz w:val="21"/>
                      <w:szCs w:val="21"/>
                      <w:u w:val="none" w:color="auto"/>
                      <w:vertAlign w:val="baseline"/>
                      <w:lang w:val="en-US" w:eastAsia="zh-CN"/>
                    </w:rPr>
                  </w:pPr>
                  <w:r>
                    <w:rPr>
                      <w:rFonts w:hint="eastAsia" w:ascii="Times New Roman" w:hAnsi="Times New Roman" w:eastAsia="宋体" w:cs="Times New Roman"/>
                      <w:b w:val="0"/>
                      <w:bCs/>
                      <w:color w:val="000000"/>
                      <w:sz w:val="21"/>
                      <w:szCs w:val="21"/>
                      <w:u w:val="none" w:color="auto"/>
                      <w:vertAlign w:val="baseline"/>
                      <w:lang w:val="en-US" w:eastAsia="zh-CN"/>
                    </w:rPr>
                    <w:t>17.12</w:t>
                  </w:r>
                </w:p>
              </w:tc>
              <w:tc>
                <w:tcPr>
                  <w:tcW w:w="397" w:type="pct"/>
                  <w:vAlign w:val="center"/>
                </w:tcPr>
                <w:p w14:paraId="13D94A53">
                  <w:pPr>
                    <w:pStyle w:val="30"/>
                    <w:spacing w:line="240" w:lineRule="auto"/>
                    <w:ind w:firstLine="0" w:firstLineChars="0"/>
                    <w:jc w:val="center"/>
                    <w:rPr>
                      <w:rFonts w:hint="default" w:ascii="Times New Roman" w:hAnsi="Times New Roman" w:eastAsia="宋体" w:cs="Times New Roman"/>
                      <w:b w:val="0"/>
                      <w:bCs/>
                      <w:color w:val="000000"/>
                      <w:sz w:val="21"/>
                      <w:szCs w:val="21"/>
                      <w:u w:val="none" w:color="auto"/>
                      <w:vertAlign w:val="baseline"/>
                      <w:lang w:val="en-US" w:eastAsia="zh-CN"/>
                    </w:rPr>
                  </w:pPr>
                  <w:r>
                    <w:rPr>
                      <w:rFonts w:hint="eastAsia" w:ascii="Times New Roman" w:hAnsi="Times New Roman" w:eastAsia="宋体" w:cs="Times New Roman"/>
                      <w:b w:val="0"/>
                      <w:bCs/>
                      <w:color w:val="000000"/>
                      <w:sz w:val="21"/>
                      <w:szCs w:val="21"/>
                      <w:u w:val="none" w:color="auto"/>
                      <w:vertAlign w:val="baseline"/>
                      <w:lang w:val="en-US" w:eastAsia="zh-CN"/>
                    </w:rPr>
                    <w:t>1</w:t>
                  </w:r>
                </w:p>
              </w:tc>
            </w:tr>
            <w:tr w14:paraId="554D3A4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16" w:type="pct"/>
                  <w:shd w:val="clear" w:color="auto" w:fill="auto"/>
                  <w:vAlign w:val="center"/>
                </w:tcPr>
                <w:p w14:paraId="643D898F">
                  <w:pPr>
                    <w:pStyle w:val="24"/>
                    <w:bidi w:val="0"/>
                    <w:ind w:firstLine="0" w:firstLineChars="0"/>
                    <w:jc w:val="center"/>
                    <w:rPr>
                      <w:rFonts w:hint="default" w:ascii="Times New Roman" w:hAnsi="Times New Roman" w:eastAsia="仿宋" w:cstheme="minorBidi"/>
                      <w:kern w:val="2"/>
                      <w:sz w:val="21"/>
                      <w:szCs w:val="24"/>
                      <w:lang w:val="en-US" w:eastAsia="zh-CN" w:bidi="ar-SA"/>
                    </w:rPr>
                  </w:pPr>
                  <w:r>
                    <w:rPr>
                      <w:rFonts w:hint="eastAsia"/>
                      <w:lang w:val="en-US" w:eastAsia="zh-CN"/>
                    </w:rPr>
                    <w:t>53</w:t>
                  </w:r>
                </w:p>
              </w:tc>
              <w:tc>
                <w:tcPr>
                  <w:tcW w:w="1060" w:type="pct"/>
                  <w:shd w:val="clear" w:color="auto" w:fill="auto"/>
                  <w:vAlign w:val="center"/>
                </w:tcPr>
                <w:p w14:paraId="4ACA7F19">
                  <w:pPr>
                    <w:pStyle w:val="24"/>
                    <w:bidi w:val="0"/>
                    <w:ind w:firstLine="0" w:firstLineChars="0"/>
                    <w:jc w:val="center"/>
                    <w:rPr>
                      <w:rFonts w:hint="default" w:ascii="Times New Roman" w:hAnsi="Times New Roman" w:eastAsia="宋体" w:cs="Times New Roman"/>
                      <w:kern w:val="2"/>
                      <w:sz w:val="21"/>
                      <w:szCs w:val="24"/>
                      <w:lang w:val="en-US" w:eastAsia="zh-CN" w:bidi="ar-SA"/>
                    </w:rPr>
                  </w:pPr>
                  <w:r>
                    <w:rPr>
                      <w:rFonts w:hint="eastAsia"/>
                      <w:lang w:val="en-US" w:eastAsia="zh-CN"/>
                    </w:rPr>
                    <w:t>冲床</w:t>
                  </w:r>
                </w:p>
              </w:tc>
              <w:tc>
                <w:tcPr>
                  <w:tcW w:w="417" w:type="pct"/>
                  <w:shd w:val="clear" w:color="auto" w:fill="auto"/>
                  <w:vAlign w:val="center"/>
                </w:tcPr>
                <w:p w14:paraId="1290D7F0">
                  <w:pPr>
                    <w:spacing w:line="240" w:lineRule="auto"/>
                    <w:ind w:firstLine="0" w:firstLineChars="0"/>
                    <w:jc w:val="center"/>
                    <w:rPr>
                      <w:rFonts w:hint="default" w:ascii="Times New Roman" w:hAnsi="Times New Roman" w:eastAsia="宋体" w:cs="Times New Roman"/>
                      <w:b w:val="0"/>
                      <w:color w:val="000000"/>
                      <w:kern w:val="0"/>
                      <w:sz w:val="21"/>
                      <w:szCs w:val="21"/>
                      <w:u w:val="none" w:color="auto"/>
                      <w:lang w:val="en-US" w:eastAsia="zh-CN" w:bidi="ar-SA"/>
                    </w:rPr>
                  </w:pPr>
                  <w:r>
                    <w:rPr>
                      <w:rFonts w:hint="eastAsia" w:cs="Times New Roman"/>
                      <w:b w:val="0"/>
                      <w:color w:val="000000"/>
                      <w:kern w:val="0"/>
                      <w:sz w:val="21"/>
                      <w:szCs w:val="21"/>
                      <w:u w:val="none" w:color="auto"/>
                      <w:lang w:val="en-US" w:eastAsia="zh-CN" w:bidi="ar-SA"/>
                    </w:rPr>
                    <w:t>75</w:t>
                  </w:r>
                </w:p>
              </w:tc>
              <w:tc>
                <w:tcPr>
                  <w:tcW w:w="436" w:type="pct"/>
                  <w:shd w:val="clear" w:color="auto" w:fill="auto"/>
                  <w:vAlign w:val="center"/>
                </w:tcPr>
                <w:p w14:paraId="0B674585">
                  <w:pPr>
                    <w:pStyle w:val="30"/>
                    <w:spacing w:line="240" w:lineRule="auto"/>
                    <w:ind w:firstLine="0" w:firstLineChars="0"/>
                    <w:jc w:val="center"/>
                    <w:rPr>
                      <w:rFonts w:hint="default" w:ascii="Times New Roman" w:hAnsi="Times New Roman" w:eastAsia="宋体" w:cs="Times New Roman"/>
                      <w:b w:val="0"/>
                      <w:bCs/>
                      <w:color w:val="000000"/>
                      <w:kern w:val="44"/>
                      <w:sz w:val="21"/>
                      <w:szCs w:val="21"/>
                      <w:u w:val="none" w:color="auto"/>
                      <w:vertAlign w:val="baseline"/>
                      <w:lang w:val="en-US" w:eastAsia="zh-CN" w:bidi="ar-SA"/>
                    </w:rPr>
                  </w:pPr>
                  <w:r>
                    <w:rPr>
                      <w:rFonts w:hint="eastAsia" w:cs="Times New Roman"/>
                      <w:b w:val="0"/>
                      <w:bCs/>
                      <w:color w:val="000000"/>
                      <w:kern w:val="44"/>
                      <w:sz w:val="21"/>
                      <w:szCs w:val="21"/>
                      <w:u w:val="none" w:color="auto"/>
                      <w:vertAlign w:val="baseline"/>
                      <w:lang w:val="en-US" w:eastAsia="zh-CN" w:bidi="ar-SA"/>
                    </w:rPr>
                    <w:t>10.22</w:t>
                  </w:r>
                </w:p>
              </w:tc>
              <w:tc>
                <w:tcPr>
                  <w:tcW w:w="413" w:type="pct"/>
                  <w:shd w:val="clear" w:color="auto" w:fill="auto"/>
                  <w:vAlign w:val="center"/>
                </w:tcPr>
                <w:p w14:paraId="2C9487B6">
                  <w:pPr>
                    <w:spacing w:line="240" w:lineRule="auto"/>
                    <w:ind w:firstLine="0" w:firstLineChars="0"/>
                    <w:jc w:val="center"/>
                    <w:rPr>
                      <w:rFonts w:hint="default" w:ascii="Times New Roman" w:hAnsi="Times New Roman" w:eastAsia="宋体" w:cs="Times New Roman"/>
                      <w:b w:val="0"/>
                      <w:bCs/>
                      <w:color w:val="000000"/>
                      <w:kern w:val="44"/>
                      <w:sz w:val="21"/>
                      <w:szCs w:val="21"/>
                      <w:u w:val="none" w:color="auto"/>
                      <w:vertAlign w:val="baseline"/>
                      <w:lang w:val="en-US" w:eastAsia="zh-CN" w:bidi="ar-SA"/>
                    </w:rPr>
                  </w:pPr>
                  <w:r>
                    <w:rPr>
                      <w:rFonts w:hint="eastAsia" w:cs="Times New Roman"/>
                      <w:b w:val="0"/>
                      <w:bCs/>
                      <w:color w:val="000000"/>
                      <w:kern w:val="44"/>
                      <w:sz w:val="21"/>
                      <w:szCs w:val="21"/>
                      <w:u w:val="none" w:color="auto"/>
                      <w:vertAlign w:val="baseline"/>
                      <w:lang w:val="en-US" w:eastAsia="zh-CN" w:bidi="ar-SA"/>
                    </w:rPr>
                    <w:t>49.97</w:t>
                  </w:r>
                </w:p>
              </w:tc>
              <w:tc>
                <w:tcPr>
                  <w:tcW w:w="217" w:type="pct"/>
                  <w:shd w:val="clear" w:color="auto" w:fill="auto"/>
                  <w:vAlign w:val="center"/>
                </w:tcPr>
                <w:p w14:paraId="5CFF9F9C">
                  <w:pPr>
                    <w:pStyle w:val="30"/>
                    <w:spacing w:line="240" w:lineRule="auto"/>
                    <w:ind w:firstLine="0" w:firstLineChars="0"/>
                    <w:jc w:val="center"/>
                    <w:rPr>
                      <w:rFonts w:hint="default" w:ascii="Times New Roman" w:hAnsi="Times New Roman" w:eastAsia="宋体" w:cs="Times New Roman"/>
                      <w:b w:val="0"/>
                      <w:bCs/>
                      <w:color w:val="000000"/>
                      <w:kern w:val="44"/>
                      <w:sz w:val="21"/>
                      <w:szCs w:val="21"/>
                      <w:u w:val="none" w:color="auto"/>
                      <w:vertAlign w:val="baseline"/>
                      <w:lang w:val="en-US" w:eastAsia="zh-CN" w:bidi="ar-SA"/>
                    </w:rPr>
                  </w:pPr>
                  <w:r>
                    <w:rPr>
                      <w:rFonts w:hint="eastAsia" w:cs="Times New Roman"/>
                      <w:b w:val="0"/>
                      <w:bCs/>
                      <w:color w:val="000000"/>
                      <w:sz w:val="21"/>
                      <w:szCs w:val="21"/>
                      <w:u w:val="none" w:color="auto"/>
                      <w:vertAlign w:val="baseline"/>
                      <w:lang w:val="en-US" w:eastAsia="zh-CN"/>
                    </w:rPr>
                    <w:t>1</w:t>
                  </w:r>
                </w:p>
              </w:tc>
              <w:tc>
                <w:tcPr>
                  <w:tcW w:w="427" w:type="pct"/>
                  <w:shd w:val="clear" w:color="auto" w:fill="auto"/>
                  <w:vAlign w:val="center"/>
                </w:tcPr>
                <w:p w14:paraId="247EEA5A">
                  <w:pPr>
                    <w:pStyle w:val="30"/>
                    <w:spacing w:line="240" w:lineRule="auto"/>
                    <w:ind w:firstLine="0" w:firstLineChars="0"/>
                    <w:jc w:val="center"/>
                    <w:rPr>
                      <w:rFonts w:hint="default" w:ascii="Times New Roman" w:hAnsi="Times New Roman" w:eastAsia="宋体" w:cs="Times New Roman"/>
                      <w:b w:val="0"/>
                      <w:bCs/>
                      <w:color w:val="000000"/>
                      <w:kern w:val="44"/>
                      <w:sz w:val="21"/>
                      <w:szCs w:val="21"/>
                      <w:u w:val="none" w:color="auto"/>
                      <w:vertAlign w:val="baseline"/>
                      <w:lang w:val="en-US" w:eastAsia="zh-CN" w:bidi="ar-SA"/>
                    </w:rPr>
                  </w:pPr>
                  <w:r>
                    <w:rPr>
                      <w:rFonts w:hint="eastAsia" w:cs="Times New Roman"/>
                      <w:b w:val="0"/>
                      <w:bCs/>
                      <w:color w:val="000000"/>
                      <w:kern w:val="44"/>
                      <w:sz w:val="21"/>
                      <w:szCs w:val="21"/>
                      <w:u w:val="none" w:color="auto"/>
                      <w:vertAlign w:val="baseline"/>
                      <w:lang w:val="en-US" w:eastAsia="zh-CN" w:bidi="ar-SA"/>
                    </w:rPr>
                    <w:t>10.22</w:t>
                  </w:r>
                </w:p>
              </w:tc>
              <w:tc>
                <w:tcPr>
                  <w:tcW w:w="426" w:type="pct"/>
                  <w:vAlign w:val="center"/>
                </w:tcPr>
                <w:p w14:paraId="46401995">
                  <w:pPr>
                    <w:pStyle w:val="30"/>
                    <w:spacing w:line="240" w:lineRule="auto"/>
                    <w:ind w:firstLine="0" w:firstLineChars="0"/>
                    <w:jc w:val="center"/>
                    <w:rPr>
                      <w:rFonts w:hint="default" w:ascii="Times New Roman" w:hAnsi="Times New Roman" w:eastAsia="宋体" w:cs="Times New Roman"/>
                      <w:b w:val="0"/>
                      <w:bCs/>
                      <w:color w:val="000000"/>
                      <w:sz w:val="21"/>
                      <w:szCs w:val="21"/>
                      <w:u w:val="none" w:color="auto"/>
                      <w:vertAlign w:val="baseline"/>
                      <w:lang w:val="en-US" w:eastAsia="zh-CN"/>
                    </w:rPr>
                  </w:pPr>
                  <w:r>
                    <w:rPr>
                      <w:rFonts w:hint="eastAsia" w:cs="Times New Roman"/>
                      <w:b w:val="0"/>
                      <w:bCs/>
                      <w:color w:val="000000"/>
                      <w:sz w:val="21"/>
                      <w:szCs w:val="21"/>
                      <w:u w:val="none" w:color="auto"/>
                      <w:vertAlign w:val="baseline"/>
                      <w:lang w:val="en-US" w:eastAsia="zh-CN"/>
                    </w:rPr>
                    <w:t>50.54</w:t>
                  </w:r>
                </w:p>
              </w:tc>
              <w:tc>
                <w:tcPr>
                  <w:tcW w:w="386" w:type="pct"/>
                  <w:vAlign w:val="center"/>
                </w:tcPr>
                <w:p w14:paraId="3F8F5A28">
                  <w:pPr>
                    <w:spacing w:line="240" w:lineRule="auto"/>
                    <w:ind w:firstLine="0" w:firstLineChars="0"/>
                    <w:jc w:val="center"/>
                    <w:rPr>
                      <w:rFonts w:hint="default" w:ascii="Times New Roman" w:hAnsi="Times New Roman" w:cs="Times New Roman"/>
                      <w:b w:val="0"/>
                      <w:bCs/>
                      <w:color w:val="000000"/>
                      <w:sz w:val="21"/>
                      <w:szCs w:val="21"/>
                      <w:u w:val="none" w:color="auto"/>
                      <w:vertAlign w:val="baseline"/>
                    </w:rPr>
                  </w:pPr>
                  <w:r>
                    <w:rPr>
                      <w:rFonts w:hint="eastAsia" w:cs="Times New Roman"/>
                      <w:b w:val="0"/>
                      <w:bCs/>
                      <w:color w:val="000000"/>
                      <w:sz w:val="21"/>
                      <w:szCs w:val="21"/>
                      <w:u w:val="none" w:color="auto"/>
                      <w:vertAlign w:val="baseline"/>
                      <w:lang w:val="en-US" w:eastAsia="zh-CN"/>
                    </w:rPr>
                    <w:t>25</w:t>
                  </w:r>
                </w:p>
              </w:tc>
              <w:tc>
                <w:tcPr>
                  <w:tcW w:w="499" w:type="pct"/>
                  <w:vAlign w:val="center"/>
                </w:tcPr>
                <w:p w14:paraId="3040D34D">
                  <w:pPr>
                    <w:pStyle w:val="30"/>
                    <w:spacing w:line="240" w:lineRule="auto"/>
                    <w:ind w:firstLine="0" w:firstLineChars="0"/>
                    <w:jc w:val="center"/>
                    <w:rPr>
                      <w:rFonts w:hint="default" w:ascii="Times New Roman" w:hAnsi="Times New Roman" w:eastAsia="宋体" w:cs="Times New Roman"/>
                      <w:b w:val="0"/>
                      <w:bCs/>
                      <w:color w:val="000000"/>
                      <w:sz w:val="21"/>
                      <w:szCs w:val="21"/>
                      <w:u w:val="none" w:color="auto"/>
                      <w:vertAlign w:val="baseline"/>
                      <w:lang w:val="en-US" w:eastAsia="zh-CN"/>
                    </w:rPr>
                  </w:pPr>
                  <w:r>
                    <w:rPr>
                      <w:rFonts w:hint="eastAsia" w:ascii="Times New Roman" w:hAnsi="Times New Roman" w:eastAsia="宋体" w:cs="Times New Roman"/>
                      <w:b w:val="0"/>
                      <w:bCs/>
                      <w:color w:val="000000"/>
                      <w:sz w:val="21"/>
                      <w:szCs w:val="21"/>
                      <w:u w:val="none" w:color="auto"/>
                      <w:vertAlign w:val="baseline"/>
                      <w:lang w:val="en-US" w:eastAsia="zh-CN"/>
                    </w:rPr>
                    <w:t>15.54</w:t>
                  </w:r>
                </w:p>
              </w:tc>
              <w:tc>
                <w:tcPr>
                  <w:tcW w:w="397" w:type="pct"/>
                  <w:vAlign w:val="center"/>
                </w:tcPr>
                <w:p w14:paraId="7B6463C6">
                  <w:pPr>
                    <w:pStyle w:val="30"/>
                    <w:spacing w:line="240" w:lineRule="auto"/>
                    <w:ind w:firstLine="0" w:firstLineChars="0"/>
                    <w:jc w:val="center"/>
                    <w:rPr>
                      <w:rFonts w:hint="default" w:ascii="Times New Roman" w:hAnsi="Times New Roman" w:eastAsia="宋体" w:cs="Times New Roman"/>
                      <w:b w:val="0"/>
                      <w:bCs/>
                      <w:color w:val="000000"/>
                      <w:sz w:val="21"/>
                      <w:szCs w:val="21"/>
                      <w:u w:val="none" w:color="auto"/>
                      <w:vertAlign w:val="baseline"/>
                      <w:lang w:val="en-US" w:eastAsia="zh-CN"/>
                    </w:rPr>
                  </w:pPr>
                  <w:r>
                    <w:rPr>
                      <w:rFonts w:hint="eastAsia" w:ascii="Times New Roman" w:hAnsi="Times New Roman" w:eastAsia="宋体" w:cs="Times New Roman"/>
                      <w:b w:val="0"/>
                      <w:bCs/>
                      <w:color w:val="000000"/>
                      <w:sz w:val="21"/>
                      <w:szCs w:val="21"/>
                      <w:u w:val="none" w:color="auto"/>
                      <w:vertAlign w:val="baseline"/>
                      <w:lang w:val="en-US" w:eastAsia="zh-CN"/>
                    </w:rPr>
                    <w:t>1</w:t>
                  </w:r>
                </w:p>
              </w:tc>
            </w:tr>
            <w:tr w14:paraId="2CA60FB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16" w:type="pct"/>
                  <w:shd w:val="clear" w:color="auto" w:fill="auto"/>
                  <w:vAlign w:val="center"/>
                </w:tcPr>
                <w:p w14:paraId="63422B7E">
                  <w:pPr>
                    <w:pStyle w:val="24"/>
                    <w:bidi w:val="0"/>
                    <w:ind w:firstLine="0" w:firstLineChars="0"/>
                    <w:jc w:val="center"/>
                    <w:rPr>
                      <w:rFonts w:hint="default" w:ascii="Times New Roman" w:hAnsi="Times New Roman" w:eastAsia="仿宋" w:cstheme="minorBidi"/>
                      <w:kern w:val="2"/>
                      <w:sz w:val="21"/>
                      <w:szCs w:val="24"/>
                      <w:lang w:val="en-US" w:eastAsia="zh-CN" w:bidi="ar-SA"/>
                    </w:rPr>
                  </w:pPr>
                  <w:r>
                    <w:rPr>
                      <w:rFonts w:hint="eastAsia"/>
                      <w:lang w:val="en-US" w:eastAsia="zh-CN"/>
                    </w:rPr>
                    <w:t>54</w:t>
                  </w:r>
                </w:p>
              </w:tc>
              <w:tc>
                <w:tcPr>
                  <w:tcW w:w="1060" w:type="pct"/>
                  <w:shd w:val="clear" w:color="auto" w:fill="auto"/>
                  <w:vAlign w:val="center"/>
                </w:tcPr>
                <w:p w14:paraId="6C23715C">
                  <w:pPr>
                    <w:pStyle w:val="24"/>
                    <w:bidi w:val="0"/>
                    <w:ind w:firstLine="0" w:firstLineChars="0"/>
                    <w:jc w:val="center"/>
                    <w:rPr>
                      <w:rFonts w:hint="default" w:ascii="Times New Roman" w:hAnsi="Times New Roman" w:eastAsia="宋体" w:cs="Times New Roman"/>
                      <w:kern w:val="2"/>
                      <w:sz w:val="21"/>
                      <w:szCs w:val="24"/>
                      <w:lang w:val="en-US" w:eastAsia="zh-CN" w:bidi="ar-SA"/>
                    </w:rPr>
                  </w:pPr>
                  <w:r>
                    <w:rPr>
                      <w:rFonts w:hint="eastAsia"/>
                      <w:lang w:val="en-US" w:eastAsia="zh-CN"/>
                    </w:rPr>
                    <w:t>冲床</w:t>
                  </w:r>
                </w:p>
              </w:tc>
              <w:tc>
                <w:tcPr>
                  <w:tcW w:w="417" w:type="pct"/>
                  <w:shd w:val="clear" w:color="auto" w:fill="auto"/>
                  <w:vAlign w:val="center"/>
                </w:tcPr>
                <w:p w14:paraId="1CE6DA5B">
                  <w:pPr>
                    <w:spacing w:line="240" w:lineRule="auto"/>
                    <w:ind w:firstLine="0" w:firstLineChars="0"/>
                    <w:jc w:val="center"/>
                    <w:rPr>
                      <w:rFonts w:hint="default" w:ascii="Times New Roman" w:hAnsi="Times New Roman" w:eastAsia="宋体" w:cs="Times New Roman"/>
                      <w:b w:val="0"/>
                      <w:color w:val="000000"/>
                      <w:kern w:val="0"/>
                      <w:sz w:val="21"/>
                      <w:szCs w:val="21"/>
                      <w:u w:val="none" w:color="auto"/>
                      <w:lang w:val="en-US" w:eastAsia="zh-CN" w:bidi="ar-SA"/>
                    </w:rPr>
                  </w:pPr>
                  <w:r>
                    <w:rPr>
                      <w:rFonts w:hint="eastAsia" w:cs="Times New Roman"/>
                      <w:b w:val="0"/>
                      <w:color w:val="000000"/>
                      <w:kern w:val="0"/>
                      <w:sz w:val="21"/>
                      <w:szCs w:val="21"/>
                      <w:u w:val="none" w:color="auto"/>
                      <w:lang w:val="en-US" w:eastAsia="zh-CN" w:bidi="ar-SA"/>
                    </w:rPr>
                    <w:t>75</w:t>
                  </w:r>
                </w:p>
              </w:tc>
              <w:tc>
                <w:tcPr>
                  <w:tcW w:w="436" w:type="pct"/>
                  <w:shd w:val="clear" w:color="auto" w:fill="auto"/>
                  <w:vAlign w:val="center"/>
                </w:tcPr>
                <w:p w14:paraId="055681C6">
                  <w:pPr>
                    <w:pStyle w:val="30"/>
                    <w:spacing w:line="240" w:lineRule="auto"/>
                    <w:ind w:firstLine="0" w:firstLineChars="0"/>
                    <w:jc w:val="center"/>
                    <w:rPr>
                      <w:rFonts w:hint="default" w:ascii="Times New Roman" w:hAnsi="Times New Roman" w:eastAsia="宋体" w:cs="Times New Roman"/>
                      <w:b w:val="0"/>
                      <w:bCs/>
                      <w:color w:val="000000"/>
                      <w:kern w:val="44"/>
                      <w:sz w:val="21"/>
                      <w:szCs w:val="21"/>
                      <w:u w:val="none" w:color="auto"/>
                      <w:vertAlign w:val="baseline"/>
                      <w:lang w:val="en-US" w:eastAsia="zh-CN" w:bidi="ar-SA"/>
                    </w:rPr>
                  </w:pPr>
                  <w:r>
                    <w:rPr>
                      <w:rFonts w:hint="eastAsia" w:cs="Times New Roman"/>
                      <w:b w:val="0"/>
                      <w:bCs/>
                      <w:color w:val="000000"/>
                      <w:kern w:val="44"/>
                      <w:sz w:val="21"/>
                      <w:szCs w:val="21"/>
                      <w:u w:val="none" w:color="auto"/>
                      <w:vertAlign w:val="baseline"/>
                      <w:lang w:val="en-US" w:eastAsia="zh-CN" w:bidi="ar-SA"/>
                    </w:rPr>
                    <w:t>12.14</w:t>
                  </w:r>
                </w:p>
              </w:tc>
              <w:tc>
                <w:tcPr>
                  <w:tcW w:w="413" w:type="pct"/>
                  <w:shd w:val="clear" w:color="auto" w:fill="auto"/>
                  <w:vAlign w:val="center"/>
                </w:tcPr>
                <w:p w14:paraId="7079E925">
                  <w:pPr>
                    <w:spacing w:line="240" w:lineRule="auto"/>
                    <w:ind w:firstLine="0" w:firstLineChars="0"/>
                    <w:jc w:val="center"/>
                    <w:rPr>
                      <w:rFonts w:hint="default" w:ascii="Times New Roman" w:hAnsi="Times New Roman" w:eastAsia="宋体" w:cs="Times New Roman"/>
                      <w:b w:val="0"/>
                      <w:bCs/>
                      <w:color w:val="000000"/>
                      <w:kern w:val="44"/>
                      <w:sz w:val="21"/>
                      <w:szCs w:val="21"/>
                      <w:u w:val="none" w:color="auto"/>
                      <w:vertAlign w:val="baseline"/>
                      <w:lang w:val="en-US" w:eastAsia="zh-CN" w:bidi="ar-SA"/>
                    </w:rPr>
                  </w:pPr>
                  <w:r>
                    <w:rPr>
                      <w:rFonts w:hint="eastAsia" w:cs="Times New Roman"/>
                      <w:b w:val="0"/>
                      <w:bCs/>
                      <w:color w:val="000000"/>
                      <w:kern w:val="44"/>
                      <w:sz w:val="21"/>
                      <w:szCs w:val="21"/>
                      <w:u w:val="none" w:color="auto"/>
                      <w:vertAlign w:val="baseline"/>
                      <w:lang w:val="en-US" w:eastAsia="zh-CN" w:bidi="ar-SA"/>
                    </w:rPr>
                    <w:t>49.97</w:t>
                  </w:r>
                </w:p>
              </w:tc>
              <w:tc>
                <w:tcPr>
                  <w:tcW w:w="217" w:type="pct"/>
                  <w:shd w:val="clear" w:color="auto" w:fill="auto"/>
                  <w:vAlign w:val="center"/>
                </w:tcPr>
                <w:p w14:paraId="33E4CD8A">
                  <w:pPr>
                    <w:pStyle w:val="30"/>
                    <w:spacing w:line="240" w:lineRule="auto"/>
                    <w:ind w:firstLine="0" w:firstLineChars="0"/>
                    <w:jc w:val="center"/>
                    <w:rPr>
                      <w:rFonts w:hint="default" w:ascii="Times New Roman" w:hAnsi="Times New Roman" w:eastAsia="宋体" w:cs="Times New Roman"/>
                      <w:b w:val="0"/>
                      <w:bCs/>
                      <w:color w:val="000000"/>
                      <w:kern w:val="44"/>
                      <w:sz w:val="21"/>
                      <w:szCs w:val="21"/>
                      <w:u w:val="none" w:color="auto"/>
                      <w:vertAlign w:val="baseline"/>
                      <w:lang w:val="en-US" w:eastAsia="zh-CN" w:bidi="ar-SA"/>
                    </w:rPr>
                  </w:pPr>
                  <w:r>
                    <w:rPr>
                      <w:rFonts w:hint="eastAsia" w:cs="Times New Roman"/>
                      <w:b w:val="0"/>
                      <w:bCs/>
                      <w:color w:val="000000"/>
                      <w:sz w:val="21"/>
                      <w:szCs w:val="21"/>
                      <w:u w:val="none" w:color="auto"/>
                      <w:vertAlign w:val="baseline"/>
                      <w:lang w:val="en-US" w:eastAsia="zh-CN"/>
                    </w:rPr>
                    <w:t>1</w:t>
                  </w:r>
                </w:p>
              </w:tc>
              <w:tc>
                <w:tcPr>
                  <w:tcW w:w="427" w:type="pct"/>
                  <w:shd w:val="clear" w:color="auto" w:fill="auto"/>
                  <w:vAlign w:val="center"/>
                </w:tcPr>
                <w:p w14:paraId="2D98A6DC">
                  <w:pPr>
                    <w:pStyle w:val="30"/>
                    <w:spacing w:line="240" w:lineRule="auto"/>
                    <w:ind w:firstLine="0" w:firstLineChars="0"/>
                    <w:jc w:val="center"/>
                    <w:rPr>
                      <w:rFonts w:hint="default" w:ascii="Times New Roman" w:hAnsi="Times New Roman" w:eastAsia="宋体" w:cs="Times New Roman"/>
                      <w:b w:val="0"/>
                      <w:bCs/>
                      <w:color w:val="000000"/>
                      <w:kern w:val="44"/>
                      <w:sz w:val="21"/>
                      <w:szCs w:val="21"/>
                      <w:u w:val="none" w:color="auto"/>
                      <w:vertAlign w:val="baseline"/>
                      <w:lang w:val="en-US" w:eastAsia="zh-CN" w:bidi="ar-SA"/>
                    </w:rPr>
                  </w:pPr>
                  <w:r>
                    <w:rPr>
                      <w:rFonts w:hint="eastAsia" w:cs="Times New Roman"/>
                      <w:b w:val="0"/>
                      <w:bCs/>
                      <w:color w:val="000000"/>
                      <w:kern w:val="44"/>
                      <w:sz w:val="21"/>
                      <w:szCs w:val="21"/>
                      <w:u w:val="none" w:color="auto"/>
                      <w:vertAlign w:val="baseline"/>
                      <w:lang w:val="en-US" w:eastAsia="zh-CN" w:bidi="ar-SA"/>
                    </w:rPr>
                    <w:t>12.14</w:t>
                  </w:r>
                </w:p>
              </w:tc>
              <w:tc>
                <w:tcPr>
                  <w:tcW w:w="426" w:type="pct"/>
                  <w:vAlign w:val="center"/>
                </w:tcPr>
                <w:p w14:paraId="290D19B4">
                  <w:pPr>
                    <w:pStyle w:val="30"/>
                    <w:spacing w:line="240" w:lineRule="auto"/>
                    <w:ind w:firstLine="0" w:firstLineChars="0"/>
                    <w:jc w:val="center"/>
                    <w:rPr>
                      <w:rFonts w:hint="default" w:ascii="Times New Roman" w:hAnsi="Times New Roman" w:eastAsia="宋体" w:cs="Times New Roman"/>
                      <w:b w:val="0"/>
                      <w:bCs/>
                      <w:color w:val="000000"/>
                      <w:sz w:val="21"/>
                      <w:szCs w:val="21"/>
                      <w:u w:val="none" w:color="auto"/>
                      <w:vertAlign w:val="baseline"/>
                      <w:lang w:val="en-US" w:eastAsia="zh-CN"/>
                    </w:rPr>
                  </w:pPr>
                  <w:r>
                    <w:rPr>
                      <w:rFonts w:hint="eastAsia" w:cs="Times New Roman"/>
                      <w:b w:val="0"/>
                      <w:bCs/>
                      <w:color w:val="000000"/>
                      <w:sz w:val="21"/>
                      <w:szCs w:val="21"/>
                      <w:u w:val="none" w:color="auto"/>
                      <w:vertAlign w:val="baseline"/>
                      <w:lang w:val="en-US" w:eastAsia="zh-CN"/>
                    </w:rPr>
                    <w:t>49.31</w:t>
                  </w:r>
                </w:p>
              </w:tc>
              <w:tc>
                <w:tcPr>
                  <w:tcW w:w="386" w:type="pct"/>
                  <w:vAlign w:val="center"/>
                </w:tcPr>
                <w:p w14:paraId="66BA836F">
                  <w:pPr>
                    <w:spacing w:line="240" w:lineRule="auto"/>
                    <w:ind w:firstLine="0" w:firstLineChars="0"/>
                    <w:jc w:val="center"/>
                    <w:rPr>
                      <w:rFonts w:hint="default" w:ascii="Times New Roman" w:hAnsi="Times New Roman" w:cs="Times New Roman"/>
                      <w:b w:val="0"/>
                      <w:bCs/>
                      <w:color w:val="000000"/>
                      <w:sz w:val="21"/>
                      <w:szCs w:val="21"/>
                      <w:u w:val="none" w:color="auto"/>
                      <w:vertAlign w:val="baseline"/>
                    </w:rPr>
                  </w:pPr>
                  <w:r>
                    <w:rPr>
                      <w:rFonts w:hint="eastAsia" w:cs="Times New Roman"/>
                      <w:b w:val="0"/>
                      <w:bCs/>
                      <w:color w:val="000000"/>
                      <w:sz w:val="21"/>
                      <w:szCs w:val="21"/>
                      <w:u w:val="none" w:color="auto"/>
                      <w:vertAlign w:val="baseline"/>
                      <w:lang w:val="en-US" w:eastAsia="zh-CN"/>
                    </w:rPr>
                    <w:t>25</w:t>
                  </w:r>
                </w:p>
              </w:tc>
              <w:tc>
                <w:tcPr>
                  <w:tcW w:w="499" w:type="pct"/>
                  <w:vAlign w:val="center"/>
                </w:tcPr>
                <w:p w14:paraId="1806E07A">
                  <w:pPr>
                    <w:pStyle w:val="30"/>
                    <w:spacing w:line="240" w:lineRule="auto"/>
                    <w:ind w:firstLine="0" w:firstLineChars="0"/>
                    <w:jc w:val="center"/>
                    <w:rPr>
                      <w:rFonts w:hint="default" w:ascii="Times New Roman" w:hAnsi="Times New Roman" w:eastAsia="宋体" w:cs="Times New Roman"/>
                      <w:b w:val="0"/>
                      <w:bCs/>
                      <w:color w:val="000000"/>
                      <w:sz w:val="21"/>
                      <w:szCs w:val="21"/>
                      <w:u w:val="none" w:color="auto"/>
                      <w:vertAlign w:val="baseline"/>
                      <w:lang w:val="en-US" w:eastAsia="zh-CN"/>
                    </w:rPr>
                  </w:pPr>
                  <w:r>
                    <w:rPr>
                      <w:rFonts w:hint="eastAsia" w:ascii="Times New Roman" w:hAnsi="Times New Roman" w:eastAsia="宋体" w:cs="Times New Roman"/>
                      <w:b w:val="0"/>
                      <w:bCs/>
                      <w:color w:val="000000"/>
                      <w:sz w:val="21"/>
                      <w:szCs w:val="21"/>
                      <w:u w:val="none" w:color="auto"/>
                      <w:vertAlign w:val="baseline"/>
                      <w:lang w:val="en-US" w:eastAsia="zh-CN"/>
                    </w:rPr>
                    <w:t>14.31</w:t>
                  </w:r>
                </w:p>
              </w:tc>
              <w:tc>
                <w:tcPr>
                  <w:tcW w:w="397" w:type="pct"/>
                  <w:vAlign w:val="center"/>
                </w:tcPr>
                <w:p w14:paraId="7671BEA6">
                  <w:pPr>
                    <w:pStyle w:val="30"/>
                    <w:spacing w:line="240" w:lineRule="auto"/>
                    <w:ind w:firstLine="0" w:firstLineChars="0"/>
                    <w:jc w:val="center"/>
                    <w:rPr>
                      <w:rFonts w:hint="default" w:ascii="Times New Roman" w:hAnsi="Times New Roman" w:eastAsia="宋体" w:cs="Times New Roman"/>
                      <w:b w:val="0"/>
                      <w:bCs/>
                      <w:color w:val="000000"/>
                      <w:sz w:val="21"/>
                      <w:szCs w:val="21"/>
                      <w:u w:val="none" w:color="auto"/>
                      <w:vertAlign w:val="baseline"/>
                      <w:lang w:val="en-US" w:eastAsia="zh-CN"/>
                    </w:rPr>
                  </w:pPr>
                  <w:r>
                    <w:rPr>
                      <w:rFonts w:hint="eastAsia" w:ascii="Times New Roman" w:hAnsi="Times New Roman" w:eastAsia="宋体" w:cs="Times New Roman"/>
                      <w:b w:val="0"/>
                      <w:bCs/>
                      <w:color w:val="000000"/>
                      <w:sz w:val="21"/>
                      <w:szCs w:val="21"/>
                      <w:u w:val="none" w:color="auto"/>
                      <w:vertAlign w:val="baseline"/>
                      <w:lang w:val="en-US" w:eastAsia="zh-CN"/>
                    </w:rPr>
                    <w:t>1</w:t>
                  </w:r>
                </w:p>
              </w:tc>
            </w:tr>
            <w:tr w14:paraId="0939F1E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16" w:type="pct"/>
                  <w:shd w:val="clear" w:color="auto" w:fill="auto"/>
                  <w:vAlign w:val="center"/>
                </w:tcPr>
                <w:p w14:paraId="16883E5A">
                  <w:pPr>
                    <w:pStyle w:val="24"/>
                    <w:bidi w:val="0"/>
                    <w:ind w:firstLine="0" w:firstLineChars="0"/>
                    <w:jc w:val="center"/>
                    <w:rPr>
                      <w:rFonts w:hint="default" w:ascii="Times New Roman" w:hAnsi="Times New Roman" w:eastAsia="仿宋" w:cstheme="minorBidi"/>
                      <w:kern w:val="2"/>
                      <w:sz w:val="21"/>
                      <w:szCs w:val="24"/>
                      <w:lang w:val="en-US" w:eastAsia="zh-CN" w:bidi="ar-SA"/>
                    </w:rPr>
                  </w:pPr>
                  <w:r>
                    <w:rPr>
                      <w:rFonts w:hint="eastAsia"/>
                      <w:lang w:val="en-US" w:eastAsia="zh-CN"/>
                    </w:rPr>
                    <w:t>55</w:t>
                  </w:r>
                </w:p>
              </w:tc>
              <w:tc>
                <w:tcPr>
                  <w:tcW w:w="1060" w:type="pct"/>
                  <w:shd w:val="clear" w:color="auto" w:fill="auto"/>
                  <w:vAlign w:val="center"/>
                </w:tcPr>
                <w:p w14:paraId="6C91EC21">
                  <w:pPr>
                    <w:pStyle w:val="24"/>
                    <w:bidi w:val="0"/>
                    <w:ind w:firstLine="0" w:firstLineChars="0"/>
                    <w:jc w:val="center"/>
                    <w:rPr>
                      <w:rFonts w:hint="default" w:ascii="Times New Roman" w:hAnsi="Times New Roman" w:eastAsia="宋体" w:cs="Times New Roman"/>
                      <w:kern w:val="2"/>
                      <w:sz w:val="21"/>
                      <w:szCs w:val="24"/>
                      <w:lang w:val="en-US" w:eastAsia="zh-CN" w:bidi="ar-SA"/>
                    </w:rPr>
                  </w:pPr>
                  <w:r>
                    <w:rPr>
                      <w:rFonts w:hint="eastAsia"/>
                      <w:lang w:val="en-US" w:eastAsia="zh-CN"/>
                    </w:rPr>
                    <w:t>冲床</w:t>
                  </w:r>
                </w:p>
              </w:tc>
              <w:tc>
                <w:tcPr>
                  <w:tcW w:w="417" w:type="pct"/>
                  <w:shd w:val="clear" w:color="auto" w:fill="auto"/>
                  <w:vAlign w:val="center"/>
                </w:tcPr>
                <w:p w14:paraId="55E296C7">
                  <w:pPr>
                    <w:spacing w:line="240" w:lineRule="auto"/>
                    <w:ind w:firstLine="0" w:firstLineChars="0"/>
                    <w:jc w:val="center"/>
                    <w:rPr>
                      <w:rFonts w:hint="default" w:ascii="Times New Roman" w:hAnsi="Times New Roman" w:eastAsia="宋体" w:cs="Times New Roman"/>
                      <w:b w:val="0"/>
                      <w:color w:val="000000"/>
                      <w:kern w:val="0"/>
                      <w:sz w:val="21"/>
                      <w:szCs w:val="21"/>
                      <w:u w:val="none" w:color="auto"/>
                      <w:lang w:val="en-US" w:eastAsia="zh-CN" w:bidi="ar-SA"/>
                    </w:rPr>
                  </w:pPr>
                  <w:r>
                    <w:rPr>
                      <w:rFonts w:hint="eastAsia" w:cs="Times New Roman"/>
                      <w:b w:val="0"/>
                      <w:color w:val="000000"/>
                      <w:kern w:val="0"/>
                      <w:sz w:val="21"/>
                      <w:szCs w:val="21"/>
                      <w:u w:val="none" w:color="auto"/>
                      <w:lang w:val="en-US" w:eastAsia="zh-CN" w:bidi="ar-SA"/>
                    </w:rPr>
                    <w:t>75</w:t>
                  </w:r>
                </w:p>
              </w:tc>
              <w:tc>
                <w:tcPr>
                  <w:tcW w:w="436" w:type="pct"/>
                  <w:shd w:val="clear" w:color="auto" w:fill="auto"/>
                  <w:vAlign w:val="center"/>
                </w:tcPr>
                <w:p w14:paraId="76B6A40C">
                  <w:pPr>
                    <w:pStyle w:val="30"/>
                    <w:spacing w:line="240" w:lineRule="auto"/>
                    <w:ind w:firstLine="0" w:firstLineChars="0"/>
                    <w:jc w:val="center"/>
                    <w:rPr>
                      <w:rFonts w:hint="default" w:ascii="Times New Roman" w:hAnsi="Times New Roman" w:eastAsia="宋体" w:cs="Times New Roman"/>
                      <w:b w:val="0"/>
                      <w:bCs/>
                      <w:color w:val="000000"/>
                      <w:kern w:val="44"/>
                      <w:sz w:val="21"/>
                      <w:szCs w:val="21"/>
                      <w:u w:val="none" w:color="auto"/>
                      <w:vertAlign w:val="baseline"/>
                      <w:lang w:val="en-US" w:eastAsia="zh-CN" w:bidi="ar-SA"/>
                    </w:rPr>
                  </w:pPr>
                  <w:r>
                    <w:rPr>
                      <w:rFonts w:hint="eastAsia" w:cs="Times New Roman"/>
                      <w:b w:val="0"/>
                      <w:bCs/>
                      <w:color w:val="000000"/>
                      <w:kern w:val="44"/>
                      <w:sz w:val="21"/>
                      <w:szCs w:val="21"/>
                      <w:u w:val="none" w:color="auto"/>
                      <w:vertAlign w:val="baseline"/>
                      <w:lang w:val="en-US" w:eastAsia="zh-CN" w:bidi="ar-SA"/>
                    </w:rPr>
                    <w:t>13.72</w:t>
                  </w:r>
                </w:p>
              </w:tc>
              <w:tc>
                <w:tcPr>
                  <w:tcW w:w="413" w:type="pct"/>
                  <w:shd w:val="clear" w:color="auto" w:fill="auto"/>
                  <w:vAlign w:val="center"/>
                </w:tcPr>
                <w:p w14:paraId="288DDE1A">
                  <w:pPr>
                    <w:spacing w:line="240" w:lineRule="auto"/>
                    <w:ind w:firstLine="0" w:firstLineChars="0"/>
                    <w:jc w:val="center"/>
                    <w:rPr>
                      <w:rFonts w:hint="default" w:ascii="Times New Roman" w:hAnsi="Times New Roman" w:eastAsia="宋体" w:cs="Times New Roman"/>
                      <w:b w:val="0"/>
                      <w:bCs/>
                      <w:color w:val="000000"/>
                      <w:kern w:val="44"/>
                      <w:sz w:val="21"/>
                      <w:szCs w:val="21"/>
                      <w:u w:val="none" w:color="auto"/>
                      <w:vertAlign w:val="baseline"/>
                      <w:lang w:val="en-US" w:eastAsia="zh-CN" w:bidi="ar-SA"/>
                    </w:rPr>
                  </w:pPr>
                  <w:r>
                    <w:rPr>
                      <w:rFonts w:hint="eastAsia" w:cs="Times New Roman"/>
                      <w:b w:val="0"/>
                      <w:bCs/>
                      <w:color w:val="000000"/>
                      <w:kern w:val="44"/>
                      <w:sz w:val="21"/>
                      <w:szCs w:val="21"/>
                      <w:u w:val="none" w:color="auto"/>
                      <w:vertAlign w:val="baseline"/>
                      <w:lang w:val="en-US" w:eastAsia="zh-CN" w:bidi="ar-SA"/>
                    </w:rPr>
                    <w:t>49.97</w:t>
                  </w:r>
                </w:p>
              </w:tc>
              <w:tc>
                <w:tcPr>
                  <w:tcW w:w="217" w:type="pct"/>
                  <w:shd w:val="clear" w:color="auto" w:fill="auto"/>
                  <w:vAlign w:val="center"/>
                </w:tcPr>
                <w:p w14:paraId="50BE4D15">
                  <w:pPr>
                    <w:pStyle w:val="30"/>
                    <w:spacing w:line="240" w:lineRule="auto"/>
                    <w:ind w:firstLine="0" w:firstLineChars="0"/>
                    <w:jc w:val="center"/>
                    <w:rPr>
                      <w:rFonts w:hint="default" w:ascii="Times New Roman" w:hAnsi="Times New Roman" w:eastAsia="宋体" w:cs="Times New Roman"/>
                      <w:b w:val="0"/>
                      <w:bCs/>
                      <w:color w:val="000000"/>
                      <w:kern w:val="44"/>
                      <w:sz w:val="21"/>
                      <w:szCs w:val="21"/>
                      <w:u w:val="none" w:color="auto"/>
                      <w:vertAlign w:val="baseline"/>
                      <w:lang w:val="en-US" w:eastAsia="zh-CN" w:bidi="ar-SA"/>
                    </w:rPr>
                  </w:pPr>
                  <w:r>
                    <w:rPr>
                      <w:rFonts w:hint="eastAsia" w:cs="Times New Roman"/>
                      <w:b w:val="0"/>
                      <w:bCs/>
                      <w:color w:val="000000"/>
                      <w:sz w:val="21"/>
                      <w:szCs w:val="21"/>
                      <w:u w:val="none" w:color="auto"/>
                      <w:vertAlign w:val="baseline"/>
                      <w:lang w:val="en-US" w:eastAsia="zh-CN"/>
                    </w:rPr>
                    <w:t>1</w:t>
                  </w:r>
                </w:p>
              </w:tc>
              <w:tc>
                <w:tcPr>
                  <w:tcW w:w="427" w:type="pct"/>
                  <w:shd w:val="clear" w:color="auto" w:fill="auto"/>
                  <w:vAlign w:val="center"/>
                </w:tcPr>
                <w:p w14:paraId="2B95B034">
                  <w:pPr>
                    <w:pStyle w:val="30"/>
                    <w:spacing w:line="240" w:lineRule="auto"/>
                    <w:ind w:firstLine="0" w:firstLineChars="0"/>
                    <w:jc w:val="center"/>
                    <w:rPr>
                      <w:rFonts w:hint="default" w:ascii="Times New Roman" w:hAnsi="Times New Roman" w:eastAsia="宋体" w:cs="Times New Roman"/>
                      <w:b w:val="0"/>
                      <w:bCs/>
                      <w:color w:val="000000"/>
                      <w:kern w:val="44"/>
                      <w:sz w:val="21"/>
                      <w:szCs w:val="21"/>
                      <w:u w:val="none" w:color="auto"/>
                      <w:vertAlign w:val="baseline"/>
                      <w:lang w:val="en-US" w:eastAsia="zh-CN" w:bidi="ar-SA"/>
                    </w:rPr>
                  </w:pPr>
                  <w:r>
                    <w:rPr>
                      <w:rFonts w:hint="eastAsia" w:cs="Times New Roman"/>
                      <w:b w:val="0"/>
                      <w:bCs/>
                      <w:color w:val="000000"/>
                      <w:kern w:val="44"/>
                      <w:sz w:val="21"/>
                      <w:szCs w:val="21"/>
                      <w:u w:val="none" w:color="auto"/>
                      <w:vertAlign w:val="baseline"/>
                      <w:lang w:val="en-US" w:eastAsia="zh-CN" w:bidi="ar-SA"/>
                    </w:rPr>
                    <w:t>13.72</w:t>
                  </w:r>
                </w:p>
              </w:tc>
              <w:tc>
                <w:tcPr>
                  <w:tcW w:w="426" w:type="pct"/>
                  <w:vAlign w:val="center"/>
                </w:tcPr>
                <w:p w14:paraId="2B789817">
                  <w:pPr>
                    <w:pStyle w:val="30"/>
                    <w:spacing w:line="240" w:lineRule="auto"/>
                    <w:ind w:firstLine="0" w:firstLineChars="0"/>
                    <w:jc w:val="center"/>
                    <w:rPr>
                      <w:rFonts w:hint="default" w:ascii="Times New Roman" w:hAnsi="Times New Roman" w:eastAsia="宋体" w:cs="Times New Roman"/>
                      <w:b w:val="0"/>
                      <w:bCs/>
                      <w:color w:val="000000"/>
                      <w:sz w:val="21"/>
                      <w:szCs w:val="21"/>
                      <w:u w:val="none" w:color="auto"/>
                      <w:vertAlign w:val="baseline"/>
                      <w:lang w:val="en-US" w:eastAsia="zh-CN"/>
                    </w:rPr>
                  </w:pPr>
                  <w:r>
                    <w:rPr>
                      <w:rFonts w:hint="eastAsia" w:cs="Times New Roman"/>
                      <w:b w:val="0"/>
                      <w:bCs/>
                      <w:color w:val="000000"/>
                      <w:sz w:val="21"/>
                      <w:szCs w:val="21"/>
                      <w:u w:val="none" w:color="auto"/>
                      <w:vertAlign w:val="baseline"/>
                      <w:lang w:val="en-US" w:eastAsia="zh-CN"/>
                    </w:rPr>
                    <w:t>48.48</w:t>
                  </w:r>
                </w:p>
              </w:tc>
              <w:tc>
                <w:tcPr>
                  <w:tcW w:w="386" w:type="pct"/>
                  <w:vAlign w:val="center"/>
                </w:tcPr>
                <w:p w14:paraId="50270FEE">
                  <w:pPr>
                    <w:spacing w:line="240" w:lineRule="auto"/>
                    <w:ind w:firstLine="0" w:firstLineChars="0"/>
                    <w:jc w:val="center"/>
                    <w:rPr>
                      <w:rFonts w:hint="default" w:ascii="Times New Roman" w:hAnsi="Times New Roman" w:cs="Times New Roman"/>
                      <w:b w:val="0"/>
                      <w:bCs/>
                      <w:color w:val="000000"/>
                      <w:sz w:val="21"/>
                      <w:szCs w:val="21"/>
                      <w:u w:val="none" w:color="auto"/>
                      <w:vertAlign w:val="baseline"/>
                    </w:rPr>
                  </w:pPr>
                  <w:r>
                    <w:rPr>
                      <w:rFonts w:hint="eastAsia" w:cs="Times New Roman"/>
                      <w:b w:val="0"/>
                      <w:bCs/>
                      <w:color w:val="000000"/>
                      <w:sz w:val="21"/>
                      <w:szCs w:val="21"/>
                      <w:u w:val="none" w:color="auto"/>
                      <w:vertAlign w:val="baseline"/>
                      <w:lang w:val="en-US" w:eastAsia="zh-CN"/>
                    </w:rPr>
                    <w:t>25</w:t>
                  </w:r>
                </w:p>
              </w:tc>
              <w:tc>
                <w:tcPr>
                  <w:tcW w:w="499" w:type="pct"/>
                  <w:vAlign w:val="center"/>
                </w:tcPr>
                <w:p w14:paraId="3DFF73D7">
                  <w:pPr>
                    <w:pStyle w:val="30"/>
                    <w:spacing w:line="240" w:lineRule="auto"/>
                    <w:ind w:firstLine="0" w:firstLineChars="0"/>
                    <w:jc w:val="center"/>
                    <w:rPr>
                      <w:rFonts w:hint="default" w:ascii="Times New Roman" w:hAnsi="Times New Roman" w:eastAsia="宋体" w:cs="Times New Roman"/>
                      <w:b w:val="0"/>
                      <w:bCs/>
                      <w:color w:val="000000"/>
                      <w:sz w:val="21"/>
                      <w:szCs w:val="21"/>
                      <w:u w:val="none" w:color="auto"/>
                      <w:vertAlign w:val="baseline"/>
                      <w:lang w:val="en-US" w:eastAsia="zh-CN"/>
                    </w:rPr>
                  </w:pPr>
                  <w:r>
                    <w:rPr>
                      <w:rFonts w:hint="eastAsia" w:ascii="Times New Roman" w:hAnsi="Times New Roman" w:eastAsia="宋体" w:cs="Times New Roman"/>
                      <w:b w:val="0"/>
                      <w:bCs/>
                      <w:color w:val="000000"/>
                      <w:sz w:val="21"/>
                      <w:szCs w:val="21"/>
                      <w:u w:val="none" w:color="auto"/>
                      <w:vertAlign w:val="baseline"/>
                      <w:lang w:val="en-US" w:eastAsia="zh-CN"/>
                    </w:rPr>
                    <w:t>23.48</w:t>
                  </w:r>
                </w:p>
              </w:tc>
              <w:tc>
                <w:tcPr>
                  <w:tcW w:w="397" w:type="pct"/>
                  <w:vAlign w:val="center"/>
                </w:tcPr>
                <w:p w14:paraId="0989C17D">
                  <w:pPr>
                    <w:pStyle w:val="30"/>
                    <w:spacing w:line="240" w:lineRule="auto"/>
                    <w:ind w:firstLine="0" w:firstLineChars="0"/>
                    <w:jc w:val="center"/>
                    <w:rPr>
                      <w:rFonts w:hint="default" w:ascii="Times New Roman" w:hAnsi="Times New Roman" w:eastAsia="宋体" w:cs="Times New Roman"/>
                      <w:b w:val="0"/>
                      <w:bCs/>
                      <w:color w:val="000000"/>
                      <w:sz w:val="21"/>
                      <w:szCs w:val="21"/>
                      <w:u w:val="none" w:color="auto"/>
                      <w:vertAlign w:val="baseline"/>
                      <w:lang w:val="en-US" w:eastAsia="zh-CN"/>
                    </w:rPr>
                  </w:pPr>
                  <w:r>
                    <w:rPr>
                      <w:rFonts w:hint="eastAsia" w:ascii="Times New Roman" w:hAnsi="Times New Roman" w:eastAsia="宋体" w:cs="Times New Roman"/>
                      <w:b w:val="0"/>
                      <w:bCs/>
                      <w:color w:val="000000"/>
                      <w:sz w:val="21"/>
                      <w:szCs w:val="21"/>
                      <w:u w:val="none" w:color="auto"/>
                      <w:vertAlign w:val="baseline"/>
                      <w:lang w:val="en-US" w:eastAsia="zh-CN"/>
                    </w:rPr>
                    <w:t>1</w:t>
                  </w:r>
                </w:p>
              </w:tc>
            </w:tr>
            <w:tr w14:paraId="50CE605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16" w:type="pct"/>
                  <w:shd w:val="clear" w:color="auto" w:fill="auto"/>
                  <w:vAlign w:val="center"/>
                </w:tcPr>
                <w:p w14:paraId="3F8FCB96">
                  <w:pPr>
                    <w:pStyle w:val="24"/>
                    <w:bidi w:val="0"/>
                    <w:ind w:firstLine="0" w:firstLineChars="0"/>
                    <w:jc w:val="center"/>
                    <w:rPr>
                      <w:rFonts w:hint="default" w:ascii="Times New Roman" w:hAnsi="Times New Roman" w:eastAsia="仿宋" w:cstheme="minorBidi"/>
                      <w:kern w:val="2"/>
                      <w:sz w:val="21"/>
                      <w:szCs w:val="24"/>
                      <w:lang w:val="en-US" w:eastAsia="zh-CN" w:bidi="ar-SA"/>
                    </w:rPr>
                  </w:pPr>
                  <w:r>
                    <w:rPr>
                      <w:rFonts w:hint="eastAsia"/>
                      <w:lang w:val="en-US" w:eastAsia="zh-CN"/>
                    </w:rPr>
                    <w:t>56</w:t>
                  </w:r>
                </w:p>
              </w:tc>
              <w:tc>
                <w:tcPr>
                  <w:tcW w:w="1060" w:type="pct"/>
                  <w:shd w:val="clear" w:color="auto" w:fill="auto"/>
                  <w:vAlign w:val="center"/>
                </w:tcPr>
                <w:p w14:paraId="4DECAA7D">
                  <w:pPr>
                    <w:pStyle w:val="24"/>
                    <w:bidi w:val="0"/>
                    <w:ind w:firstLine="0" w:firstLineChars="0"/>
                    <w:jc w:val="center"/>
                    <w:rPr>
                      <w:rFonts w:hint="default" w:ascii="Times New Roman" w:hAnsi="Times New Roman" w:eastAsia="宋体" w:cs="Times New Roman"/>
                      <w:kern w:val="2"/>
                      <w:sz w:val="21"/>
                      <w:szCs w:val="24"/>
                      <w:lang w:val="en-US" w:eastAsia="zh-CN" w:bidi="ar-SA"/>
                    </w:rPr>
                  </w:pPr>
                  <w:r>
                    <w:rPr>
                      <w:rFonts w:hint="eastAsia"/>
                      <w:lang w:val="en-US" w:eastAsia="zh-CN"/>
                    </w:rPr>
                    <w:t>光纤激光切割机</w:t>
                  </w:r>
                </w:p>
              </w:tc>
              <w:tc>
                <w:tcPr>
                  <w:tcW w:w="417" w:type="pct"/>
                  <w:shd w:val="clear" w:color="auto" w:fill="auto"/>
                  <w:vAlign w:val="center"/>
                </w:tcPr>
                <w:p w14:paraId="435B0F0E">
                  <w:pPr>
                    <w:pStyle w:val="30"/>
                    <w:spacing w:line="240" w:lineRule="auto"/>
                    <w:ind w:firstLine="0" w:firstLineChars="0"/>
                    <w:jc w:val="center"/>
                    <w:rPr>
                      <w:rFonts w:hint="default" w:ascii="Times New Roman" w:hAnsi="Times New Roman" w:eastAsia="宋体" w:cs="Times New Roman"/>
                      <w:b w:val="0"/>
                      <w:color w:val="000000"/>
                      <w:kern w:val="0"/>
                      <w:sz w:val="21"/>
                      <w:szCs w:val="21"/>
                      <w:u w:val="none" w:color="auto"/>
                      <w:lang w:val="en-US" w:eastAsia="zh-CN" w:bidi="ar-SA"/>
                    </w:rPr>
                  </w:pPr>
                  <w:r>
                    <w:rPr>
                      <w:rFonts w:hint="eastAsia" w:cs="Times New Roman"/>
                      <w:b w:val="0"/>
                      <w:color w:val="000000"/>
                      <w:kern w:val="0"/>
                      <w:sz w:val="21"/>
                      <w:szCs w:val="21"/>
                      <w:u w:val="none" w:color="auto"/>
                      <w:lang w:val="en-US" w:eastAsia="zh-CN" w:bidi="ar-SA"/>
                    </w:rPr>
                    <w:t>85</w:t>
                  </w:r>
                </w:p>
              </w:tc>
              <w:tc>
                <w:tcPr>
                  <w:tcW w:w="436" w:type="pct"/>
                  <w:shd w:val="clear" w:color="auto" w:fill="auto"/>
                  <w:vAlign w:val="center"/>
                </w:tcPr>
                <w:p w14:paraId="182E4B24">
                  <w:pPr>
                    <w:pStyle w:val="30"/>
                    <w:spacing w:line="240" w:lineRule="auto"/>
                    <w:ind w:firstLine="0" w:firstLineChars="0"/>
                    <w:jc w:val="center"/>
                    <w:rPr>
                      <w:rFonts w:hint="default" w:ascii="Times New Roman" w:hAnsi="Times New Roman" w:eastAsia="宋体" w:cs="Times New Roman"/>
                      <w:b w:val="0"/>
                      <w:bCs/>
                      <w:color w:val="000000"/>
                      <w:kern w:val="44"/>
                      <w:sz w:val="21"/>
                      <w:szCs w:val="21"/>
                      <w:u w:val="none" w:color="auto"/>
                      <w:vertAlign w:val="baseline"/>
                      <w:lang w:val="en-US" w:eastAsia="zh-CN" w:bidi="ar-SA"/>
                    </w:rPr>
                  </w:pPr>
                  <w:r>
                    <w:rPr>
                      <w:rFonts w:hint="eastAsia" w:cs="Times New Roman"/>
                      <w:b w:val="0"/>
                      <w:bCs/>
                      <w:color w:val="000000"/>
                      <w:sz w:val="21"/>
                      <w:szCs w:val="21"/>
                      <w:u w:val="none" w:color="auto"/>
                      <w:vertAlign w:val="baseline"/>
                      <w:lang w:val="en-US" w:eastAsia="zh-CN"/>
                    </w:rPr>
                    <w:t>24.2</w:t>
                  </w:r>
                </w:p>
              </w:tc>
              <w:tc>
                <w:tcPr>
                  <w:tcW w:w="413" w:type="pct"/>
                  <w:shd w:val="clear" w:color="auto" w:fill="auto"/>
                  <w:vAlign w:val="center"/>
                </w:tcPr>
                <w:p w14:paraId="7B159200">
                  <w:pPr>
                    <w:pStyle w:val="30"/>
                    <w:spacing w:line="240" w:lineRule="auto"/>
                    <w:ind w:firstLine="0" w:firstLineChars="0"/>
                    <w:jc w:val="center"/>
                    <w:rPr>
                      <w:rFonts w:hint="default" w:ascii="Times New Roman" w:hAnsi="Times New Roman" w:eastAsia="宋体" w:cs="Times New Roman"/>
                      <w:b w:val="0"/>
                      <w:bCs/>
                      <w:color w:val="000000"/>
                      <w:kern w:val="44"/>
                      <w:sz w:val="21"/>
                      <w:szCs w:val="21"/>
                      <w:u w:val="none" w:color="auto"/>
                      <w:vertAlign w:val="baseline"/>
                      <w:lang w:val="en-US" w:eastAsia="zh-CN" w:bidi="ar-SA"/>
                    </w:rPr>
                  </w:pPr>
                  <w:r>
                    <w:rPr>
                      <w:rFonts w:hint="eastAsia" w:cs="Times New Roman"/>
                      <w:b w:val="0"/>
                      <w:bCs/>
                      <w:color w:val="000000"/>
                      <w:sz w:val="21"/>
                      <w:szCs w:val="21"/>
                      <w:u w:val="none" w:color="auto"/>
                      <w:vertAlign w:val="baseline"/>
                      <w:lang w:val="en-US" w:eastAsia="zh-CN"/>
                    </w:rPr>
                    <w:t>48.56</w:t>
                  </w:r>
                </w:p>
              </w:tc>
              <w:tc>
                <w:tcPr>
                  <w:tcW w:w="217" w:type="pct"/>
                  <w:shd w:val="clear" w:color="auto" w:fill="auto"/>
                  <w:vAlign w:val="center"/>
                </w:tcPr>
                <w:p w14:paraId="3286EBDC">
                  <w:pPr>
                    <w:pStyle w:val="30"/>
                    <w:spacing w:line="240" w:lineRule="auto"/>
                    <w:ind w:firstLine="0" w:firstLineChars="0"/>
                    <w:jc w:val="center"/>
                    <w:rPr>
                      <w:rFonts w:hint="default" w:ascii="Times New Roman" w:hAnsi="Times New Roman" w:eastAsia="宋体" w:cs="Times New Roman"/>
                      <w:b w:val="0"/>
                      <w:bCs/>
                      <w:color w:val="000000"/>
                      <w:kern w:val="44"/>
                      <w:sz w:val="21"/>
                      <w:szCs w:val="21"/>
                      <w:u w:val="none" w:color="auto"/>
                      <w:vertAlign w:val="baseline"/>
                      <w:lang w:val="en-US" w:eastAsia="zh-CN" w:bidi="ar-SA"/>
                    </w:rPr>
                  </w:pPr>
                  <w:r>
                    <w:rPr>
                      <w:rFonts w:hint="eastAsia" w:cs="Times New Roman"/>
                      <w:b w:val="0"/>
                      <w:bCs/>
                      <w:color w:val="000000"/>
                      <w:sz w:val="21"/>
                      <w:szCs w:val="21"/>
                      <w:u w:val="none" w:color="auto"/>
                      <w:vertAlign w:val="baseline"/>
                      <w:lang w:val="en-US" w:eastAsia="zh-CN"/>
                    </w:rPr>
                    <w:t>1</w:t>
                  </w:r>
                </w:p>
              </w:tc>
              <w:tc>
                <w:tcPr>
                  <w:tcW w:w="427" w:type="pct"/>
                  <w:shd w:val="clear" w:color="auto" w:fill="auto"/>
                  <w:vAlign w:val="center"/>
                </w:tcPr>
                <w:p w14:paraId="243E7486">
                  <w:pPr>
                    <w:pStyle w:val="30"/>
                    <w:spacing w:line="240" w:lineRule="auto"/>
                    <w:ind w:firstLine="0" w:firstLineChars="0"/>
                    <w:jc w:val="center"/>
                    <w:rPr>
                      <w:rFonts w:hint="default" w:ascii="Times New Roman" w:hAnsi="Times New Roman" w:eastAsia="宋体" w:cs="Times New Roman"/>
                      <w:b w:val="0"/>
                      <w:bCs/>
                      <w:color w:val="000000"/>
                      <w:kern w:val="44"/>
                      <w:sz w:val="21"/>
                      <w:szCs w:val="21"/>
                      <w:u w:val="none" w:color="auto"/>
                      <w:vertAlign w:val="baseline"/>
                      <w:lang w:val="en-US" w:eastAsia="zh-CN" w:bidi="ar-SA"/>
                    </w:rPr>
                  </w:pPr>
                  <w:r>
                    <w:rPr>
                      <w:rFonts w:hint="eastAsia" w:cs="Times New Roman"/>
                      <w:b w:val="0"/>
                      <w:bCs/>
                      <w:color w:val="000000"/>
                      <w:sz w:val="21"/>
                      <w:szCs w:val="21"/>
                      <w:u w:val="none" w:color="auto"/>
                      <w:vertAlign w:val="baseline"/>
                      <w:lang w:val="en-US" w:eastAsia="zh-CN"/>
                    </w:rPr>
                    <w:t>24.2</w:t>
                  </w:r>
                </w:p>
              </w:tc>
              <w:tc>
                <w:tcPr>
                  <w:tcW w:w="426" w:type="pct"/>
                  <w:vAlign w:val="center"/>
                </w:tcPr>
                <w:p w14:paraId="53978F05">
                  <w:pPr>
                    <w:pStyle w:val="30"/>
                    <w:spacing w:line="240" w:lineRule="auto"/>
                    <w:ind w:firstLine="0" w:firstLineChars="0"/>
                    <w:jc w:val="center"/>
                    <w:rPr>
                      <w:rFonts w:hint="default" w:ascii="Times New Roman" w:hAnsi="Times New Roman" w:eastAsia="宋体" w:cs="Times New Roman"/>
                      <w:b w:val="0"/>
                      <w:bCs/>
                      <w:color w:val="000000"/>
                      <w:sz w:val="21"/>
                      <w:szCs w:val="21"/>
                      <w:u w:val="none" w:color="auto"/>
                      <w:vertAlign w:val="baseline"/>
                      <w:lang w:val="en-US" w:eastAsia="zh-CN"/>
                    </w:rPr>
                  </w:pPr>
                  <w:r>
                    <w:rPr>
                      <w:rFonts w:hint="eastAsia" w:cs="Times New Roman"/>
                      <w:b w:val="0"/>
                      <w:bCs/>
                      <w:color w:val="000000"/>
                      <w:sz w:val="21"/>
                      <w:szCs w:val="21"/>
                      <w:u w:val="none" w:color="auto"/>
                      <w:vertAlign w:val="baseline"/>
                      <w:lang w:val="en-US" w:eastAsia="zh-CN"/>
                    </w:rPr>
                    <w:t>55.34</w:t>
                  </w:r>
                </w:p>
              </w:tc>
              <w:tc>
                <w:tcPr>
                  <w:tcW w:w="386" w:type="pct"/>
                  <w:vAlign w:val="center"/>
                </w:tcPr>
                <w:p w14:paraId="7F3906B1">
                  <w:pPr>
                    <w:spacing w:line="240" w:lineRule="auto"/>
                    <w:ind w:firstLine="0" w:firstLineChars="0"/>
                    <w:jc w:val="center"/>
                    <w:rPr>
                      <w:rFonts w:hint="default" w:ascii="Times New Roman" w:hAnsi="Times New Roman" w:cs="Times New Roman"/>
                      <w:b w:val="0"/>
                      <w:bCs/>
                      <w:color w:val="000000"/>
                      <w:sz w:val="21"/>
                      <w:szCs w:val="21"/>
                      <w:u w:val="none" w:color="auto"/>
                      <w:vertAlign w:val="baseline"/>
                    </w:rPr>
                  </w:pPr>
                  <w:r>
                    <w:rPr>
                      <w:rFonts w:hint="eastAsia" w:cs="Times New Roman"/>
                      <w:b w:val="0"/>
                      <w:bCs/>
                      <w:color w:val="000000"/>
                      <w:sz w:val="21"/>
                      <w:szCs w:val="21"/>
                      <w:u w:val="none" w:color="auto"/>
                      <w:vertAlign w:val="baseline"/>
                      <w:lang w:val="en-US" w:eastAsia="zh-CN"/>
                    </w:rPr>
                    <w:t>25</w:t>
                  </w:r>
                </w:p>
              </w:tc>
              <w:tc>
                <w:tcPr>
                  <w:tcW w:w="499" w:type="pct"/>
                  <w:vAlign w:val="center"/>
                </w:tcPr>
                <w:p w14:paraId="09A4BC58">
                  <w:pPr>
                    <w:pStyle w:val="30"/>
                    <w:spacing w:line="240" w:lineRule="auto"/>
                    <w:ind w:firstLine="0" w:firstLineChars="0"/>
                    <w:jc w:val="center"/>
                    <w:rPr>
                      <w:rFonts w:hint="default" w:ascii="Times New Roman" w:hAnsi="Times New Roman" w:eastAsia="宋体" w:cs="Times New Roman"/>
                      <w:b w:val="0"/>
                      <w:bCs/>
                      <w:color w:val="000000"/>
                      <w:sz w:val="21"/>
                      <w:szCs w:val="21"/>
                      <w:u w:val="none" w:color="auto"/>
                      <w:vertAlign w:val="baseline"/>
                      <w:lang w:val="en-US" w:eastAsia="zh-CN"/>
                    </w:rPr>
                  </w:pPr>
                  <w:r>
                    <w:rPr>
                      <w:rFonts w:hint="eastAsia" w:ascii="Times New Roman" w:hAnsi="Times New Roman" w:eastAsia="宋体" w:cs="Times New Roman"/>
                      <w:b w:val="0"/>
                      <w:bCs/>
                      <w:color w:val="000000"/>
                      <w:sz w:val="21"/>
                      <w:szCs w:val="21"/>
                      <w:u w:val="none" w:color="auto"/>
                      <w:vertAlign w:val="baseline"/>
                      <w:lang w:val="en-US" w:eastAsia="zh-CN"/>
                    </w:rPr>
                    <w:t>30.34</w:t>
                  </w:r>
                </w:p>
              </w:tc>
              <w:tc>
                <w:tcPr>
                  <w:tcW w:w="397" w:type="pct"/>
                  <w:vAlign w:val="center"/>
                </w:tcPr>
                <w:p w14:paraId="5EC442C4">
                  <w:pPr>
                    <w:pStyle w:val="30"/>
                    <w:spacing w:line="240" w:lineRule="auto"/>
                    <w:ind w:firstLine="0" w:firstLineChars="0"/>
                    <w:jc w:val="center"/>
                    <w:rPr>
                      <w:rFonts w:hint="default" w:ascii="Times New Roman" w:hAnsi="Times New Roman" w:eastAsia="宋体" w:cs="Times New Roman"/>
                      <w:b w:val="0"/>
                      <w:bCs/>
                      <w:color w:val="000000"/>
                      <w:sz w:val="21"/>
                      <w:szCs w:val="21"/>
                      <w:u w:val="none" w:color="auto"/>
                      <w:vertAlign w:val="baseline"/>
                      <w:lang w:val="en-US" w:eastAsia="zh-CN"/>
                    </w:rPr>
                  </w:pPr>
                  <w:r>
                    <w:rPr>
                      <w:rFonts w:hint="eastAsia" w:ascii="Times New Roman" w:hAnsi="Times New Roman" w:eastAsia="宋体" w:cs="Times New Roman"/>
                      <w:b w:val="0"/>
                      <w:bCs/>
                      <w:color w:val="000000"/>
                      <w:sz w:val="21"/>
                      <w:szCs w:val="21"/>
                      <w:u w:val="none" w:color="auto"/>
                      <w:vertAlign w:val="baseline"/>
                      <w:lang w:val="en-US" w:eastAsia="zh-CN"/>
                    </w:rPr>
                    <w:t>1</w:t>
                  </w:r>
                </w:p>
              </w:tc>
            </w:tr>
            <w:tr w14:paraId="66D7DD8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16" w:type="pct"/>
                  <w:shd w:val="clear" w:color="auto" w:fill="auto"/>
                  <w:vAlign w:val="center"/>
                </w:tcPr>
                <w:p w14:paraId="3E6DE4BD">
                  <w:pPr>
                    <w:pStyle w:val="24"/>
                    <w:bidi w:val="0"/>
                    <w:ind w:firstLine="0" w:firstLineChars="0"/>
                    <w:jc w:val="center"/>
                    <w:rPr>
                      <w:rFonts w:hint="default" w:ascii="Times New Roman" w:hAnsi="Times New Roman" w:eastAsia="仿宋" w:cstheme="minorBidi"/>
                      <w:kern w:val="2"/>
                      <w:sz w:val="21"/>
                      <w:szCs w:val="24"/>
                      <w:lang w:val="en-US" w:eastAsia="zh-CN" w:bidi="ar-SA"/>
                    </w:rPr>
                  </w:pPr>
                  <w:r>
                    <w:rPr>
                      <w:rFonts w:hint="eastAsia"/>
                      <w:lang w:val="en-US" w:eastAsia="zh-CN"/>
                    </w:rPr>
                    <w:t>57</w:t>
                  </w:r>
                </w:p>
              </w:tc>
              <w:tc>
                <w:tcPr>
                  <w:tcW w:w="1060" w:type="pct"/>
                  <w:shd w:val="clear" w:color="auto" w:fill="auto"/>
                  <w:vAlign w:val="center"/>
                </w:tcPr>
                <w:p w14:paraId="4BE7191B">
                  <w:pPr>
                    <w:pStyle w:val="24"/>
                    <w:bidi w:val="0"/>
                    <w:ind w:firstLine="0" w:firstLineChars="0"/>
                    <w:jc w:val="center"/>
                    <w:rPr>
                      <w:rFonts w:hint="default" w:ascii="Times New Roman" w:hAnsi="Times New Roman" w:eastAsia="宋体" w:cs="Times New Roman"/>
                      <w:kern w:val="2"/>
                      <w:sz w:val="21"/>
                      <w:szCs w:val="24"/>
                      <w:lang w:val="en-US" w:eastAsia="zh-CN" w:bidi="ar-SA"/>
                    </w:rPr>
                  </w:pPr>
                  <w:r>
                    <w:rPr>
                      <w:rFonts w:hint="eastAsia" w:cs="Times New Roman"/>
                      <w:kern w:val="2"/>
                      <w:sz w:val="21"/>
                      <w:szCs w:val="24"/>
                      <w:lang w:val="en-US" w:eastAsia="zh-CN" w:bidi="ar-SA"/>
                    </w:rPr>
                    <w:t>胀管机</w:t>
                  </w:r>
                </w:p>
              </w:tc>
              <w:tc>
                <w:tcPr>
                  <w:tcW w:w="417" w:type="pct"/>
                  <w:shd w:val="clear" w:color="auto" w:fill="auto"/>
                  <w:vAlign w:val="center"/>
                </w:tcPr>
                <w:p w14:paraId="402BBE19">
                  <w:pPr>
                    <w:spacing w:line="240" w:lineRule="auto"/>
                    <w:ind w:firstLine="0" w:firstLineChars="0"/>
                    <w:jc w:val="center"/>
                    <w:rPr>
                      <w:rFonts w:hint="default" w:ascii="Times New Roman" w:hAnsi="Times New Roman" w:eastAsia="宋体" w:cs="Times New Roman"/>
                      <w:b w:val="0"/>
                      <w:color w:val="000000"/>
                      <w:kern w:val="0"/>
                      <w:sz w:val="21"/>
                      <w:szCs w:val="21"/>
                      <w:u w:val="none" w:color="auto"/>
                      <w:lang w:val="en-US" w:eastAsia="zh-CN" w:bidi="ar-SA"/>
                    </w:rPr>
                  </w:pPr>
                  <w:r>
                    <w:rPr>
                      <w:rFonts w:hint="eastAsia" w:cs="Times New Roman"/>
                      <w:b w:val="0"/>
                      <w:color w:val="000000"/>
                      <w:kern w:val="0"/>
                      <w:sz w:val="21"/>
                      <w:szCs w:val="21"/>
                      <w:u w:val="none" w:color="auto"/>
                      <w:lang w:val="en-US" w:eastAsia="zh-CN" w:bidi="ar-SA"/>
                    </w:rPr>
                    <w:t>75</w:t>
                  </w:r>
                </w:p>
              </w:tc>
              <w:tc>
                <w:tcPr>
                  <w:tcW w:w="436" w:type="pct"/>
                  <w:shd w:val="clear" w:color="auto" w:fill="auto"/>
                  <w:vAlign w:val="center"/>
                </w:tcPr>
                <w:p w14:paraId="3614FF48">
                  <w:pPr>
                    <w:pStyle w:val="30"/>
                    <w:spacing w:line="240" w:lineRule="auto"/>
                    <w:ind w:firstLine="0" w:firstLineChars="0"/>
                    <w:jc w:val="center"/>
                    <w:rPr>
                      <w:rFonts w:hint="default" w:ascii="Times New Roman" w:hAnsi="Times New Roman" w:eastAsia="宋体" w:cs="Times New Roman"/>
                      <w:b w:val="0"/>
                      <w:bCs/>
                      <w:color w:val="000000"/>
                      <w:kern w:val="44"/>
                      <w:sz w:val="21"/>
                      <w:szCs w:val="21"/>
                      <w:u w:val="none" w:color="auto"/>
                      <w:vertAlign w:val="baseline"/>
                      <w:lang w:val="en-US" w:eastAsia="zh-CN" w:bidi="ar-SA"/>
                    </w:rPr>
                  </w:pPr>
                  <w:r>
                    <w:rPr>
                      <w:rFonts w:hint="eastAsia" w:cs="Times New Roman"/>
                      <w:b w:val="0"/>
                      <w:bCs/>
                      <w:color w:val="000000"/>
                      <w:kern w:val="44"/>
                      <w:sz w:val="21"/>
                      <w:szCs w:val="21"/>
                      <w:u w:val="none" w:color="auto"/>
                      <w:vertAlign w:val="baseline"/>
                      <w:lang w:val="en-US" w:eastAsia="zh-CN" w:bidi="ar-SA"/>
                    </w:rPr>
                    <w:t>31.24</w:t>
                  </w:r>
                </w:p>
              </w:tc>
              <w:tc>
                <w:tcPr>
                  <w:tcW w:w="413" w:type="pct"/>
                  <w:shd w:val="clear" w:color="auto" w:fill="auto"/>
                  <w:vAlign w:val="center"/>
                </w:tcPr>
                <w:p w14:paraId="7261059C">
                  <w:pPr>
                    <w:pStyle w:val="30"/>
                    <w:spacing w:line="240" w:lineRule="auto"/>
                    <w:ind w:firstLine="0" w:firstLineChars="0"/>
                    <w:jc w:val="center"/>
                    <w:rPr>
                      <w:rFonts w:hint="default" w:ascii="Times New Roman" w:hAnsi="Times New Roman" w:eastAsia="宋体" w:cs="Times New Roman"/>
                      <w:b w:val="0"/>
                      <w:bCs/>
                      <w:color w:val="000000"/>
                      <w:kern w:val="44"/>
                      <w:sz w:val="21"/>
                      <w:szCs w:val="21"/>
                      <w:u w:val="none" w:color="auto"/>
                      <w:vertAlign w:val="baseline"/>
                      <w:lang w:val="en-US" w:eastAsia="zh-CN" w:bidi="ar-SA"/>
                    </w:rPr>
                  </w:pPr>
                  <w:r>
                    <w:rPr>
                      <w:rFonts w:hint="eastAsia" w:cs="Times New Roman"/>
                      <w:b w:val="0"/>
                      <w:bCs/>
                      <w:color w:val="000000"/>
                      <w:kern w:val="44"/>
                      <w:sz w:val="21"/>
                      <w:szCs w:val="21"/>
                      <w:u w:val="none" w:color="auto"/>
                      <w:vertAlign w:val="baseline"/>
                      <w:lang w:val="en-US" w:eastAsia="zh-CN" w:bidi="ar-SA"/>
                    </w:rPr>
                    <w:t>7.77</w:t>
                  </w:r>
                </w:p>
              </w:tc>
              <w:tc>
                <w:tcPr>
                  <w:tcW w:w="217" w:type="pct"/>
                  <w:shd w:val="clear" w:color="auto" w:fill="auto"/>
                  <w:vAlign w:val="center"/>
                </w:tcPr>
                <w:p w14:paraId="19635AB7">
                  <w:pPr>
                    <w:pStyle w:val="30"/>
                    <w:spacing w:line="240" w:lineRule="auto"/>
                    <w:ind w:firstLine="0" w:firstLineChars="0"/>
                    <w:jc w:val="center"/>
                    <w:rPr>
                      <w:rFonts w:hint="default" w:ascii="Times New Roman" w:hAnsi="Times New Roman" w:eastAsia="宋体" w:cs="Times New Roman"/>
                      <w:b w:val="0"/>
                      <w:bCs/>
                      <w:color w:val="000000"/>
                      <w:kern w:val="44"/>
                      <w:sz w:val="21"/>
                      <w:szCs w:val="21"/>
                      <w:u w:val="none" w:color="auto"/>
                      <w:vertAlign w:val="baseline"/>
                      <w:lang w:val="en-US" w:eastAsia="zh-CN" w:bidi="ar-SA"/>
                    </w:rPr>
                  </w:pPr>
                  <w:r>
                    <w:rPr>
                      <w:rFonts w:hint="eastAsia" w:cs="Times New Roman"/>
                      <w:b w:val="0"/>
                      <w:bCs/>
                      <w:color w:val="000000"/>
                      <w:sz w:val="21"/>
                      <w:szCs w:val="21"/>
                      <w:u w:val="none" w:color="auto"/>
                      <w:vertAlign w:val="baseline"/>
                      <w:lang w:val="en-US" w:eastAsia="zh-CN"/>
                    </w:rPr>
                    <w:t>1</w:t>
                  </w:r>
                </w:p>
              </w:tc>
              <w:tc>
                <w:tcPr>
                  <w:tcW w:w="427" w:type="pct"/>
                  <w:shd w:val="clear" w:color="auto" w:fill="auto"/>
                  <w:vAlign w:val="center"/>
                </w:tcPr>
                <w:p w14:paraId="154BB61D">
                  <w:pPr>
                    <w:pStyle w:val="30"/>
                    <w:spacing w:line="240" w:lineRule="auto"/>
                    <w:ind w:firstLine="0" w:firstLineChars="0"/>
                    <w:jc w:val="center"/>
                    <w:rPr>
                      <w:rFonts w:hint="default" w:ascii="Times New Roman" w:hAnsi="Times New Roman" w:eastAsia="宋体" w:cs="Times New Roman"/>
                      <w:b w:val="0"/>
                      <w:bCs/>
                      <w:color w:val="000000"/>
                      <w:kern w:val="44"/>
                      <w:sz w:val="21"/>
                      <w:szCs w:val="21"/>
                      <w:u w:val="none" w:color="auto"/>
                      <w:vertAlign w:val="baseline"/>
                      <w:lang w:val="en-US" w:eastAsia="zh-CN" w:bidi="ar-SA"/>
                    </w:rPr>
                  </w:pPr>
                  <w:r>
                    <w:rPr>
                      <w:rFonts w:hint="eastAsia" w:cs="Times New Roman"/>
                      <w:b w:val="0"/>
                      <w:bCs/>
                      <w:color w:val="000000"/>
                      <w:kern w:val="44"/>
                      <w:sz w:val="21"/>
                      <w:szCs w:val="21"/>
                      <w:u w:val="none" w:color="auto"/>
                      <w:vertAlign w:val="baseline"/>
                      <w:lang w:val="en-US" w:eastAsia="zh-CN" w:bidi="ar-SA"/>
                    </w:rPr>
                    <w:t>7.77</w:t>
                  </w:r>
                </w:p>
              </w:tc>
              <w:tc>
                <w:tcPr>
                  <w:tcW w:w="426" w:type="pct"/>
                  <w:vAlign w:val="center"/>
                </w:tcPr>
                <w:p w14:paraId="45D453C3">
                  <w:pPr>
                    <w:pStyle w:val="30"/>
                    <w:spacing w:line="240" w:lineRule="auto"/>
                    <w:ind w:firstLine="0" w:firstLineChars="0"/>
                    <w:jc w:val="center"/>
                    <w:rPr>
                      <w:rFonts w:hint="default" w:ascii="Times New Roman" w:hAnsi="Times New Roman" w:eastAsia="宋体" w:cs="Times New Roman"/>
                      <w:b w:val="0"/>
                      <w:bCs/>
                      <w:color w:val="000000"/>
                      <w:sz w:val="21"/>
                      <w:szCs w:val="21"/>
                      <w:u w:val="none" w:color="auto"/>
                      <w:vertAlign w:val="baseline"/>
                      <w:lang w:val="en-US" w:eastAsia="zh-CN"/>
                    </w:rPr>
                  </w:pPr>
                  <w:r>
                    <w:rPr>
                      <w:rFonts w:hint="eastAsia" w:cs="Times New Roman"/>
                      <w:b w:val="0"/>
                      <w:bCs/>
                      <w:color w:val="000000"/>
                      <w:sz w:val="21"/>
                      <w:szCs w:val="21"/>
                      <w:u w:val="none" w:color="auto"/>
                      <w:vertAlign w:val="baseline"/>
                      <w:lang w:val="en-US" w:eastAsia="zh-CN"/>
                    </w:rPr>
                    <w:t>53.64</w:t>
                  </w:r>
                </w:p>
              </w:tc>
              <w:tc>
                <w:tcPr>
                  <w:tcW w:w="386" w:type="pct"/>
                  <w:vAlign w:val="center"/>
                </w:tcPr>
                <w:p w14:paraId="2A7F1D36">
                  <w:pPr>
                    <w:spacing w:line="240" w:lineRule="auto"/>
                    <w:ind w:firstLine="0" w:firstLineChars="0"/>
                    <w:jc w:val="center"/>
                    <w:rPr>
                      <w:rFonts w:hint="default" w:ascii="Times New Roman" w:hAnsi="Times New Roman" w:cs="Times New Roman"/>
                      <w:b w:val="0"/>
                      <w:bCs/>
                      <w:color w:val="000000"/>
                      <w:sz w:val="21"/>
                      <w:szCs w:val="21"/>
                      <w:u w:val="none" w:color="auto"/>
                      <w:vertAlign w:val="baseline"/>
                    </w:rPr>
                  </w:pPr>
                  <w:r>
                    <w:rPr>
                      <w:rFonts w:hint="eastAsia" w:cs="Times New Roman"/>
                      <w:b w:val="0"/>
                      <w:bCs/>
                      <w:color w:val="000000"/>
                      <w:sz w:val="21"/>
                      <w:szCs w:val="21"/>
                      <w:u w:val="none" w:color="auto"/>
                      <w:vertAlign w:val="baseline"/>
                      <w:lang w:val="en-US" w:eastAsia="zh-CN"/>
                    </w:rPr>
                    <w:t>25</w:t>
                  </w:r>
                </w:p>
              </w:tc>
              <w:tc>
                <w:tcPr>
                  <w:tcW w:w="499" w:type="pct"/>
                  <w:vAlign w:val="center"/>
                </w:tcPr>
                <w:p w14:paraId="0E53C250">
                  <w:pPr>
                    <w:pStyle w:val="30"/>
                    <w:spacing w:line="240" w:lineRule="auto"/>
                    <w:ind w:firstLine="0" w:firstLineChars="0"/>
                    <w:jc w:val="center"/>
                    <w:rPr>
                      <w:rFonts w:hint="default" w:ascii="Times New Roman" w:hAnsi="Times New Roman" w:eastAsia="宋体" w:cs="Times New Roman"/>
                      <w:b w:val="0"/>
                      <w:bCs/>
                      <w:color w:val="000000"/>
                      <w:sz w:val="21"/>
                      <w:szCs w:val="21"/>
                      <w:u w:val="none" w:color="auto"/>
                      <w:vertAlign w:val="baseline"/>
                      <w:lang w:val="en-US" w:eastAsia="zh-CN"/>
                    </w:rPr>
                  </w:pPr>
                  <w:r>
                    <w:rPr>
                      <w:rFonts w:hint="eastAsia" w:ascii="Times New Roman" w:hAnsi="Times New Roman" w:eastAsia="宋体" w:cs="Times New Roman"/>
                      <w:b w:val="0"/>
                      <w:bCs/>
                      <w:color w:val="000000"/>
                      <w:sz w:val="21"/>
                      <w:szCs w:val="21"/>
                      <w:u w:val="none" w:color="auto"/>
                      <w:vertAlign w:val="baseline"/>
                      <w:lang w:val="en-US" w:eastAsia="zh-CN"/>
                    </w:rPr>
                    <w:t>28.64</w:t>
                  </w:r>
                </w:p>
              </w:tc>
              <w:tc>
                <w:tcPr>
                  <w:tcW w:w="397" w:type="pct"/>
                  <w:vAlign w:val="center"/>
                </w:tcPr>
                <w:p w14:paraId="6589C9B6">
                  <w:pPr>
                    <w:pStyle w:val="30"/>
                    <w:spacing w:line="240" w:lineRule="auto"/>
                    <w:ind w:firstLine="0" w:firstLineChars="0"/>
                    <w:jc w:val="center"/>
                    <w:rPr>
                      <w:rFonts w:hint="default" w:ascii="Times New Roman" w:hAnsi="Times New Roman" w:eastAsia="宋体" w:cs="Times New Roman"/>
                      <w:b w:val="0"/>
                      <w:bCs/>
                      <w:color w:val="000000"/>
                      <w:sz w:val="21"/>
                      <w:szCs w:val="21"/>
                      <w:u w:val="none" w:color="auto"/>
                      <w:vertAlign w:val="baseline"/>
                      <w:lang w:val="en-US" w:eastAsia="zh-CN"/>
                    </w:rPr>
                  </w:pPr>
                  <w:r>
                    <w:rPr>
                      <w:rFonts w:hint="eastAsia" w:ascii="Times New Roman" w:hAnsi="Times New Roman" w:eastAsia="宋体" w:cs="Times New Roman"/>
                      <w:b w:val="0"/>
                      <w:bCs/>
                      <w:color w:val="000000"/>
                      <w:sz w:val="21"/>
                      <w:szCs w:val="21"/>
                      <w:u w:val="none" w:color="auto"/>
                      <w:vertAlign w:val="baseline"/>
                      <w:lang w:val="en-US" w:eastAsia="zh-CN"/>
                    </w:rPr>
                    <w:t>1</w:t>
                  </w:r>
                </w:p>
              </w:tc>
            </w:tr>
            <w:tr w14:paraId="2F4C0EB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16" w:type="pct"/>
                  <w:shd w:val="clear" w:color="auto" w:fill="auto"/>
                  <w:vAlign w:val="center"/>
                </w:tcPr>
                <w:p w14:paraId="4528654A">
                  <w:pPr>
                    <w:pStyle w:val="24"/>
                    <w:bidi w:val="0"/>
                    <w:ind w:firstLine="0" w:firstLineChars="0"/>
                    <w:jc w:val="center"/>
                    <w:rPr>
                      <w:rFonts w:hint="default" w:ascii="Times New Roman" w:hAnsi="Times New Roman" w:eastAsia="仿宋" w:cstheme="minorBidi"/>
                      <w:kern w:val="2"/>
                      <w:sz w:val="21"/>
                      <w:szCs w:val="24"/>
                      <w:lang w:val="en-US" w:eastAsia="zh-CN" w:bidi="ar-SA"/>
                    </w:rPr>
                  </w:pPr>
                  <w:r>
                    <w:rPr>
                      <w:rFonts w:hint="eastAsia"/>
                      <w:lang w:val="en-US" w:eastAsia="zh-CN"/>
                    </w:rPr>
                    <w:t>58</w:t>
                  </w:r>
                </w:p>
              </w:tc>
              <w:tc>
                <w:tcPr>
                  <w:tcW w:w="1060" w:type="pct"/>
                  <w:shd w:val="clear" w:color="auto" w:fill="auto"/>
                  <w:vAlign w:val="center"/>
                </w:tcPr>
                <w:p w14:paraId="71631A4D">
                  <w:pPr>
                    <w:bidi w:val="0"/>
                    <w:ind w:firstLine="0" w:firstLineChars="0"/>
                    <w:jc w:val="center"/>
                    <w:rPr>
                      <w:rFonts w:hint="default" w:ascii="Times New Roman" w:hAnsi="Times New Roman" w:eastAsia="宋体" w:cs="Times New Roman"/>
                      <w:kern w:val="2"/>
                      <w:sz w:val="21"/>
                      <w:szCs w:val="24"/>
                      <w:lang w:val="en-US" w:eastAsia="zh-CN" w:bidi="ar-SA"/>
                    </w:rPr>
                  </w:pPr>
                  <w:r>
                    <w:rPr>
                      <w:rFonts w:hint="eastAsia" w:cs="Times New Roman"/>
                      <w:kern w:val="2"/>
                      <w:sz w:val="21"/>
                      <w:szCs w:val="24"/>
                      <w:lang w:val="en-US" w:eastAsia="zh-CN" w:bidi="ar-SA"/>
                    </w:rPr>
                    <w:t>胀管机</w:t>
                  </w:r>
                </w:p>
              </w:tc>
              <w:tc>
                <w:tcPr>
                  <w:tcW w:w="417" w:type="pct"/>
                  <w:shd w:val="clear" w:color="auto" w:fill="auto"/>
                  <w:vAlign w:val="center"/>
                </w:tcPr>
                <w:p w14:paraId="72138D86">
                  <w:pPr>
                    <w:spacing w:line="240" w:lineRule="auto"/>
                    <w:ind w:firstLine="0" w:firstLineChars="0"/>
                    <w:jc w:val="center"/>
                    <w:rPr>
                      <w:rFonts w:hint="default" w:ascii="Times New Roman" w:hAnsi="Times New Roman" w:eastAsia="宋体" w:cs="Times New Roman"/>
                      <w:b w:val="0"/>
                      <w:color w:val="000000"/>
                      <w:kern w:val="0"/>
                      <w:sz w:val="21"/>
                      <w:szCs w:val="21"/>
                      <w:u w:val="none" w:color="auto"/>
                      <w:lang w:val="en-US" w:eastAsia="zh-CN" w:bidi="ar-SA"/>
                    </w:rPr>
                  </w:pPr>
                  <w:r>
                    <w:rPr>
                      <w:rFonts w:hint="eastAsia" w:cs="Times New Roman"/>
                      <w:b w:val="0"/>
                      <w:color w:val="000000"/>
                      <w:kern w:val="0"/>
                      <w:sz w:val="21"/>
                      <w:szCs w:val="21"/>
                      <w:u w:val="none" w:color="auto"/>
                      <w:lang w:val="en-US" w:eastAsia="zh-CN" w:bidi="ar-SA"/>
                    </w:rPr>
                    <w:t>75</w:t>
                  </w:r>
                </w:p>
              </w:tc>
              <w:tc>
                <w:tcPr>
                  <w:tcW w:w="436" w:type="pct"/>
                  <w:shd w:val="clear" w:color="auto" w:fill="auto"/>
                  <w:vAlign w:val="center"/>
                </w:tcPr>
                <w:p w14:paraId="4948E5E7">
                  <w:pPr>
                    <w:pStyle w:val="30"/>
                    <w:spacing w:line="240" w:lineRule="auto"/>
                    <w:ind w:firstLine="0" w:firstLineChars="0"/>
                    <w:jc w:val="center"/>
                    <w:rPr>
                      <w:rFonts w:hint="default" w:ascii="Times New Roman" w:hAnsi="Times New Roman" w:eastAsia="宋体" w:cs="Times New Roman"/>
                      <w:b w:val="0"/>
                      <w:bCs/>
                      <w:color w:val="000000"/>
                      <w:kern w:val="44"/>
                      <w:sz w:val="21"/>
                      <w:szCs w:val="21"/>
                      <w:u w:val="none" w:color="auto"/>
                      <w:vertAlign w:val="baseline"/>
                      <w:lang w:val="en-US" w:eastAsia="zh-CN" w:bidi="ar-SA"/>
                    </w:rPr>
                  </w:pPr>
                  <w:r>
                    <w:rPr>
                      <w:rFonts w:hint="eastAsia" w:cs="Times New Roman"/>
                      <w:b w:val="0"/>
                      <w:bCs/>
                      <w:color w:val="000000"/>
                      <w:kern w:val="44"/>
                      <w:sz w:val="21"/>
                      <w:szCs w:val="21"/>
                      <w:u w:val="none" w:color="auto"/>
                      <w:vertAlign w:val="baseline"/>
                      <w:lang w:val="en-US" w:eastAsia="zh-CN" w:bidi="ar-SA"/>
                    </w:rPr>
                    <w:t>40.64</w:t>
                  </w:r>
                </w:p>
              </w:tc>
              <w:tc>
                <w:tcPr>
                  <w:tcW w:w="413" w:type="pct"/>
                  <w:shd w:val="clear" w:color="auto" w:fill="auto"/>
                  <w:vAlign w:val="center"/>
                </w:tcPr>
                <w:p w14:paraId="09F7F1DE">
                  <w:pPr>
                    <w:pStyle w:val="30"/>
                    <w:spacing w:line="240" w:lineRule="auto"/>
                    <w:ind w:firstLine="0" w:firstLineChars="0"/>
                    <w:jc w:val="center"/>
                    <w:rPr>
                      <w:rFonts w:hint="default" w:ascii="Times New Roman" w:hAnsi="Times New Roman" w:eastAsia="宋体" w:cs="Times New Roman"/>
                      <w:b w:val="0"/>
                      <w:bCs/>
                      <w:color w:val="000000"/>
                      <w:kern w:val="44"/>
                      <w:sz w:val="21"/>
                      <w:szCs w:val="21"/>
                      <w:u w:val="none" w:color="auto"/>
                      <w:vertAlign w:val="baseline"/>
                      <w:lang w:val="en-US" w:eastAsia="zh-CN" w:bidi="ar-SA"/>
                    </w:rPr>
                  </w:pPr>
                  <w:r>
                    <w:rPr>
                      <w:rFonts w:hint="eastAsia" w:cs="Times New Roman"/>
                      <w:b w:val="0"/>
                      <w:bCs/>
                      <w:color w:val="000000"/>
                      <w:kern w:val="44"/>
                      <w:sz w:val="21"/>
                      <w:szCs w:val="21"/>
                      <w:u w:val="none" w:color="auto"/>
                      <w:vertAlign w:val="baseline"/>
                      <w:lang w:val="en-US" w:eastAsia="zh-CN" w:bidi="ar-SA"/>
                    </w:rPr>
                    <w:t>7.9</w:t>
                  </w:r>
                </w:p>
              </w:tc>
              <w:tc>
                <w:tcPr>
                  <w:tcW w:w="217" w:type="pct"/>
                  <w:shd w:val="clear" w:color="auto" w:fill="auto"/>
                  <w:vAlign w:val="center"/>
                </w:tcPr>
                <w:p w14:paraId="001B5DA7">
                  <w:pPr>
                    <w:pStyle w:val="30"/>
                    <w:spacing w:line="240" w:lineRule="auto"/>
                    <w:ind w:firstLine="0" w:firstLineChars="0"/>
                    <w:jc w:val="center"/>
                    <w:rPr>
                      <w:rFonts w:hint="default" w:ascii="Times New Roman" w:hAnsi="Times New Roman" w:eastAsia="宋体" w:cs="Times New Roman"/>
                      <w:b w:val="0"/>
                      <w:bCs/>
                      <w:color w:val="000000"/>
                      <w:kern w:val="44"/>
                      <w:sz w:val="21"/>
                      <w:szCs w:val="21"/>
                      <w:u w:val="none" w:color="auto"/>
                      <w:vertAlign w:val="baseline"/>
                      <w:lang w:val="en-US" w:eastAsia="zh-CN" w:bidi="ar-SA"/>
                    </w:rPr>
                  </w:pPr>
                  <w:r>
                    <w:rPr>
                      <w:rFonts w:hint="eastAsia" w:cs="Times New Roman"/>
                      <w:b w:val="0"/>
                      <w:bCs/>
                      <w:color w:val="000000"/>
                      <w:sz w:val="21"/>
                      <w:szCs w:val="21"/>
                      <w:u w:val="none" w:color="auto"/>
                      <w:vertAlign w:val="baseline"/>
                      <w:lang w:val="en-US" w:eastAsia="zh-CN"/>
                    </w:rPr>
                    <w:t>1</w:t>
                  </w:r>
                </w:p>
              </w:tc>
              <w:tc>
                <w:tcPr>
                  <w:tcW w:w="427" w:type="pct"/>
                  <w:shd w:val="clear" w:color="auto" w:fill="auto"/>
                  <w:vAlign w:val="center"/>
                </w:tcPr>
                <w:p w14:paraId="5FFA6F61">
                  <w:pPr>
                    <w:pStyle w:val="30"/>
                    <w:spacing w:line="240" w:lineRule="auto"/>
                    <w:ind w:firstLine="0" w:firstLineChars="0"/>
                    <w:jc w:val="center"/>
                    <w:rPr>
                      <w:rFonts w:hint="default" w:ascii="Times New Roman" w:hAnsi="Times New Roman" w:eastAsia="宋体" w:cs="Times New Roman"/>
                      <w:b w:val="0"/>
                      <w:bCs/>
                      <w:color w:val="000000"/>
                      <w:kern w:val="44"/>
                      <w:sz w:val="21"/>
                      <w:szCs w:val="21"/>
                      <w:u w:val="none" w:color="auto"/>
                      <w:vertAlign w:val="baseline"/>
                      <w:lang w:val="en-US" w:eastAsia="zh-CN" w:bidi="ar-SA"/>
                    </w:rPr>
                  </w:pPr>
                  <w:r>
                    <w:rPr>
                      <w:rFonts w:hint="eastAsia" w:cs="Times New Roman"/>
                      <w:b w:val="0"/>
                      <w:bCs/>
                      <w:color w:val="000000"/>
                      <w:kern w:val="44"/>
                      <w:sz w:val="21"/>
                      <w:szCs w:val="21"/>
                      <w:u w:val="none" w:color="auto"/>
                      <w:vertAlign w:val="baseline"/>
                      <w:lang w:val="en-US" w:eastAsia="zh-CN" w:bidi="ar-SA"/>
                    </w:rPr>
                    <w:t>7.9</w:t>
                  </w:r>
                </w:p>
              </w:tc>
              <w:tc>
                <w:tcPr>
                  <w:tcW w:w="426" w:type="pct"/>
                  <w:vAlign w:val="center"/>
                </w:tcPr>
                <w:p w14:paraId="4C94FD74">
                  <w:pPr>
                    <w:pStyle w:val="30"/>
                    <w:spacing w:line="240" w:lineRule="auto"/>
                    <w:ind w:firstLine="0" w:firstLineChars="0"/>
                    <w:jc w:val="center"/>
                    <w:rPr>
                      <w:rFonts w:hint="default" w:ascii="Times New Roman" w:hAnsi="Times New Roman" w:eastAsia="宋体" w:cs="Times New Roman"/>
                      <w:b w:val="0"/>
                      <w:bCs/>
                      <w:color w:val="000000"/>
                      <w:sz w:val="21"/>
                      <w:szCs w:val="21"/>
                      <w:u w:val="none" w:color="auto"/>
                      <w:vertAlign w:val="baseline"/>
                      <w:lang w:val="en-US" w:eastAsia="zh-CN"/>
                    </w:rPr>
                  </w:pPr>
                  <w:r>
                    <w:rPr>
                      <w:rFonts w:hint="eastAsia" w:cs="Times New Roman"/>
                      <w:b w:val="0"/>
                      <w:bCs/>
                      <w:color w:val="000000"/>
                      <w:sz w:val="21"/>
                      <w:szCs w:val="21"/>
                      <w:u w:val="none" w:color="auto"/>
                      <w:vertAlign w:val="baseline"/>
                      <w:lang w:val="en-US" w:eastAsia="zh-CN"/>
                    </w:rPr>
                    <w:t>52.51</w:t>
                  </w:r>
                </w:p>
              </w:tc>
              <w:tc>
                <w:tcPr>
                  <w:tcW w:w="386" w:type="pct"/>
                  <w:vAlign w:val="center"/>
                </w:tcPr>
                <w:p w14:paraId="20BA56DF">
                  <w:pPr>
                    <w:spacing w:line="240" w:lineRule="auto"/>
                    <w:ind w:firstLine="0" w:firstLineChars="0"/>
                    <w:jc w:val="center"/>
                    <w:rPr>
                      <w:rFonts w:hint="default" w:ascii="Times New Roman" w:hAnsi="Times New Roman" w:cs="Times New Roman"/>
                      <w:b w:val="0"/>
                      <w:bCs/>
                      <w:color w:val="000000"/>
                      <w:sz w:val="21"/>
                      <w:szCs w:val="21"/>
                      <w:u w:val="none" w:color="auto"/>
                      <w:vertAlign w:val="baseline"/>
                    </w:rPr>
                  </w:pPr>
                  <w:r>
                    <w:rPr>
                      <w:rFonts w:hint="eastAsia" w:cs="Times New Roman"/>
                      <w:b w:val="0"/>
                      <w:bCs/>
                      <w:color w:val="000000"/>
                      <w:sz w:val="21"/>
                      <w:szCs w:val="21"/>
                      <w:u w:val="none" w:color="auto"/>
                      <w:vertAlign w:val="baseline"/>
                      <w:lang w:val="en-US" w:eastAsia="zh-CN"/>
                    </w:rPr>
                    <w:t>25</w:t>
                  </w:r>
                </w:p>
              </w:tc>
              <w:tc>
                <w:tcPr>
                  <w:tcW w:w="499" w:type="pct"/>
                  <w:vAlign w:val="center"/>
                </w:tcPr>
                <w:p w14:paraId="28533675">
                  <w:pPr>
                    <w:pStyle w:val="30"/>
                    <w:spacing w:line="240" w:lineRule="auto"/>
                    <w:ind w:firstLine="0" w:firstLineChars="0"/>
                    <w:jc w:val="center"/>
                    <w:rPr>
                      <w:rFonts w:hint="default" w:ascii="Times New Roman" w:hAnsi="Times New Roman" w:eastAsia="宋体" w:cs="Times New Roman"/>
                      <w:b w:val="0"/>
                      <w:bCs/>
                      <w:color w:val="000000"/>
                      <w:sz w:val="21"/>
                      <w:szCs w:val="21"/>
                      <w:u w:val="none" w:color="auto"/>
                      <w:vertAlign w:val="baseline"/>
                      <w:lang w:val="en-US" w:eastAsia="zh-CN"/>
                    </w:rPr>
                  </w:pPr>
                  <w:r>
                    <w:rPr>
                      <w:rFonts w:hint="eastAsia" w:ascii="Times New Roman" w:hAnsi="Times New Roman" w:eastAsia="宋体" w:cs="Times New Roman"/>
                      <w:b w:val="0"/>
                      <w:bCs/>
                      <w:color w:val="000000"/>
                      <w:sz w:val="21"/>
                      <w:szCs w:val="21"/>
                      <w:u w:val="none" w:color="auto"/>
                      <w:vertAlign w:val="baseline"/>
                      <w:lang w:val="en-US" w:eastAsia="zh-CN"/>
                    </w:rPr>
                    <w:t>27.51</w:t>
                  </w:r>
                </w:p>
              </w:tc>
              <w:tc>
                <w:tcPr>
                  <w:tcW w:w="397" w:type="pct"/>
                  <w:vAlign w:val="center"/>
                </w:tcPr>
                <w:p w14:paraId="27C905C7">
                  <w:pPr>
                    <w:pStyle w:val="30"/>
                    <w:spacing w:line="240" w:lineRule="auto"/>
                    <w:ind w:firstLine="0" w:firstLineChars="0"/>
                    <w:jc w:val="center"/>
                    <w:rPr>
                      <w:rFonts w:hint="default" w:ascii="Times New Roman" w:hAnsi="Times New Roman" w:eastAsia="宋体" w:cs="Times New Roman"/>
                      <w:b w:val="0"/>
                      <w:bCs/>
                      <w:color w:val="000000"/>
                      <w:sz w:val="21"/>
                      <w:szCs w:val="21"/>
                      <w:u w:val="none" w:color="auto"/>
                      <w:vertAlign w:val="baseline"/>
                      <w:lang w:val="en-US" w:eastAsia="zh-CN"/>
                    </w:rPr>
                  </w:pPr>
                  <w:r>
                    <w:rPr>
                      <w:rFonts w:hint="eastAsia" w:ascii="Times New Roman" w:hAnsi="Times New Roman" w:eastAsia="宋体" w:cs="Times New Roman"/>
                      <w:b w:val="0"/>
                      <w:bCs/>
                      <w:color w:val="000000"/>
                      <w:sz w:val="21"/>
                      <w:szCs w:val="21"/>
                      <w:u w:val="none" w:color="auto"/>
                      <w:vertAlign w:val="baseline"/>
                      <w:lang w:val="en-US" w:eastAsia="zh-CN"/>
                    </w:rPr>
                    <w:t>1</w:t>
                  </w:r>
                </w:p>
              </w:tc>
            </w:tr>
            <w:tr w14:paraId="70F5C05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16" w:type="pct"/>
                  <w:shd w:val="clear" w:color="auto" w:fill="auto"/>
                  <w:vAlign w:val="center"/>
                </w:tcPr>
                <w:p w14:paraId="76CDF87F">
                  <w:pPr>
                    <w:pStyle w:val="24"/>
                    <w:bidi w:val="0"/>
                    <w:ind w:firstLine="0" w:firstLineChars="0"/>
                    <w:jc w:val="center"/>
                    <w:rPr>
                      <w:rFonts w:hint="default" w:ascii="Times New Roman" w:hAnsi="Times New Roman" w:eastAsia="仿宋" w:cstheme="minorBidi"/>
                      <w:kern w:val="2"/>
                      <w:sz w:val="21"/>
                      <w:szCs w:val="24"/>
                      <w:lang w:val="en-US" w:eastAsia="zh-CN" w:bidi="ar-SA"/>
                    </w:rPr>
                  </w:pPr>
                  <w:r>
                    <w:rPr>
                      <w:rFonts w:hint="eastAsia"/>
                      <w:lang w:val="en-US" w:eastAsia="zh-CN"/>
                    </w:rPr>
                    <w:t>59</w:t>
                  </w:r>
                </w:p>
              </w:tc>
              <w:tc>
                <w:tcPr>
                  <w:tcW w:w="1060" w:type="pct"/>
                  <w:shd w:val="clear" w:color="auto" w:fill="auto"/>
                  <w:vAlign w:val="center"/>
                </w:tcPr>
                <w:p w14:paraId="4BD74EC4">
                  <w:pPr>
                    <w:bidi w:val="0"/>
                    <w:ind w:firstLine="0" w:firstLineChars="0"/>
                    <w:jc w:val="center"/>
                    <w:rPr>
                      <w:rFonts w:hint="default" w:ascii="Times New Roman" w:hAnsi="Times New Roman" w:eastAsia="宋体" w:cs="Times New Roman"/>
                      <w:kern w:val="2"/>
                      <w:sz w:val="21"/>
                      <w:szCs w:val="24"/>
                      <w:lang w:val="en-US" w:eastAsia="zh-CN" w:bidi="ar-SA"/>
                    </w:rPr>
                  </w:pPr>
                  <w:r>
                    <w:rPr>
                      <w:rFonts w:hint="eastAsia" w:cs="Times New Roman"/>
                      <w:kern w:val="2"/>
                      <w:sz w:val="21"/>
                      <w:szCs w:val="24"/>
                      <w:lang w:val="en-US" w:eastAsia="zh-CN" w:bidi="ar-SA"/>
                    </w:rPr>
                    <w:t>胀管机</w:t>
                  </w:r>
                </w:p>
              </w:tc>
              <w:tc>
                <w:tcPr>
                  <w:tcW w:w="417" w:type="pct"/>
                  <w:shd w:val="clear" w:color="auto" w:fill="auto"/>
                  <w:vAlign w:val="center"/>
                </w:tcPr>
                <w:p w14:paraId="35B0A68A">
                  <w:pPr>
                    <w:spacing w:line="240" w:lineRule="auto"/>
                    <w:ind w:firstLine="0" w:firstLineChars="0"/>
                    <w:jc w:val="center"/>
                    <w:rPr>
                      <w:rFonts w:hint="default" w:ascii="Times New Roman" w:hAnsi="Times New Roman" w:eastAsia="宋体" w:cs="Times New Roman"/>
                      <w:b w:val="0"/>
                      <w:color w:val="000000"/>
                      <w:kern w:val="0"/>
                      <w:sz w:val="21"/>
                      <w:szCs w:val="21"/>
                      <w:u w:val="none" w:color="auto"/>
                      <w:lang w:val="en-US" w:eastAsia="zh-CN" w:bidi="ar-SA"/>
                    </w:rPr>
                  </w:pPr>
                  <w:r>
                    <w:rPr>
                      <w:rFonts w:hint="eastAsia" w:cs="Times New Roman"/>
                      <w:b w:val="0"/>
                      <w:color w:val="000000"/>
                      <w:kern w:val="0"/>
                      <w:sz w:val="21"/>
                      <w:szCs w:val="21"/>
                      <w:u w:val="none" w:color="auto"/>
                      <w:lang w:val="en-US" w:eastAsia="zh-CN" w:bidi="ar-SA"/>
                    </w:rPr>
                    <w:t>75</w:t>
                  </w:r>
                </w:p>
              </w:tc>
              <w:tc>
                <w:tcPr>
                  <w:tcW w:w="436" w:type="pct"/>
                  <w:shd w:val="clear" w:color="auto" w:fill="auto"/>
                  <w:vAlign w:val="center"/>
                </w:tcPr>
                <w:p w14:paraId="280CAE68">
                  <w:pPr>
                    <w:pStyle w:val="30"/>
                    <w:spacing w:line="240" w:lineRule="auto"/>
                    <w:ind w:firstLine="0" w:firstLineChars="0"/>
                    <w:jc w:val="center"/>
                    <w:rPr>
                      <w:rFonts w:hint="default" w:ascii="Times New Roman" w:hAnsi="Times New Roman" w:eastAsia="宋体" w:cs="Times New Roman"/>
                      <w:b w:val="0"/>
                      <w:bCs/>
                      <w:color w:val="000000"/>
                      <w:kern w:val="44"/>
                      <w:sz w:val="21"/>
                      <w:szCs w:val="21"/>
                      <w:u w:val="none" w:color="auto"/>
                      <w:vertAlign w:val="baseline"/>
                      <w:lang w:val="en-US" w:eastAsia="zh-CN" w:bidi="ar-SA"/>
                    </w:rPr>
                  </w:pPr>
                  <w:r>
                    <w:rPr>
                      <w:rFonts w:hint="eastAsia" w:cs="Times New Roman"/>
                      <w:b w:val="0"/>
                      <w:bCs/>
                      <w:color w:val="000000"/>
                      <w:kern w:val="44"/>
                      <w:sz w:val="21"/>
                      <w:szCs w:val="21"/>
                      <w:u w:val="none" w:color="auto"/>
                      <w:vertAlign w:val="baseline"/>
                      <w:lang w:val="en-US" w:eastAsia="zh-CN" w:bidi="ar-SA"/>
                    </w:rPr>
                    <w:t>15.6</w:t>
                  </w:r>
                </w:p>
              </w:tc>
              <w:tc>
                <w:tcPr>
                  <w:tcW w:w="413" w:type="pct"/>
                  <w:shd w:val="clear" w:color="auto" w:fill="auto"/>
                  <w:vAlign w:val="center"/>
                </w:tcPr>
                <w:p w14:paraId="5EB11414">
                  <w:pPr>
                    <w:pStyle w:val="30"/>
                    <w:spacing w:line="240" w:lineRule="auto"/>
                    <w:ind w:firstLine="0" w:firstLineChars="0"/>
                    <w:jc w:val="center"/>
                    <w:rPr>
                      <w:rFonts w:hint="default" w:ascii="Times New Roman" w:hAnsi="Times New Roman" w:eastAsia="宋体" w:cs="Times New Roman"/>
                      <w:b w:val="0"/>
                      <w:bCs/>
                      <w:color w:val="000000"/>
                      <w:kern w:val="44"/>
                      <w:sz w:val="21"/>
                      <w:szCs w:val="21"/>
                      <w:u w:val="none" w:color="auto"/>
                      <w:vertAlign w:val="baseline"/>
                      <w:lang w:val="en-US" w:eastAsia="zh-CN" w:bidi="ar-SA"/>
                    </w:rPr>
                  </w:pPr>
                  <w:r>
                    <w:rPr>
                      <w:rFonts w:hint="eastAsia" w:cs="Times New Roman"/>
                      <w:b w:val="0"/>
                      <w:bCs/>
                      <w:color w:val="000000"/>
                      <w:kern w:val="44"/>
                      <w:sz w:val="21"/>
                      <w:szCs w:val="21"/>
                      <w:u w:val="none" w:color="auto"/>
                      <w:vertAlign w:val="baseline"/>
                      <w:lang w:val="en-US" w:eastAsia="zh-CN" w:bidi="ar-SA"/>
                    </w:rPr>
                    <w:t>14.35</w:t>
                  </w:r>
                </w:p>
              </w:tc>
              <w:tc>
                <w:tcPr>
                  <w:tcW w:w="217" w:type="pct"/>
                  <w:shd w:val="clear" w:color="auto" w:fill="auto"/>
                  <w:vAlign w:val="center"/>
                </w:tcPr>
                <w:p w14:paraId="69B73B08">
                  <w:pPr>
                    <w:pStyle w:val="30"/>
                    <w:spacing w:line="240" w:lineRule="auto"/>
                    <w:ind w:firstLine="0" w:firstLineChars="0"/>
                    <w:jc w:val="center"/>
                    <w:rPr>
                      <w:rFonts w:hint="default" w:ascii="Times New Roman" w:hAnsi="Times New Roman" w:eastAsia="宋体" w:cs="Times New Roman"/>
                      <w:b w:val="0"/>
                      <w:bCs/>
                      <w:color w:val="000000"/>
                      <w:kern w:val="44"/>
                      <w:sz w:val="21"/>
                      <w:szCs w:val="21"/>
                      <w:u w:val="none" w:color="auto"/>
                      <w:vertAlign w:val="baseline"/>
                      <w:lang w:val="en-US" w:eastAsia="zh-CN" w:bidi="ar-SA"/>
                    </w:rPr>
                  </w:pPr>
                  <w:r>
                    <w:rPr>
                      <w:rFonts w:hint="eastAsia" w:cs="Times New Roman"/>
                      <w:b w:val="0"/>
                      <w:bCs/>
                      <w:color w:val="000000"/>
                      <w:sz w:val="21"/>
                      <w:szCs w:val="21"/>
                      <w:u w:val="none" w:color="auto"/>
                      <w:vertAlign w:val="baseline"/>
                      <w:lang w:val="en-US" w:eastAsia="zh-CN"/>
                    </w:rPr>
                    <w:t>1</w:t>
                  </w:r>
                </w:p>
              </w:tc>
              <w:tc>
                <w:tcPr>
                  <w:tcW w:w="427" w:type="pct"/>
                  <w:shd w:val="clear" w:color="auto" w:fill="auto"/>
                  <w:vAlign w:val="center"/>
                </w:tcPr>
                <w:p w14:paraId="51B3BD0C">
                  <w:pPr>
                    <w:pStyle w:val="30"/>
                    <w:spacing w:line="240" w:lineRule="auto"/>
                    <w:ind w:firstLine="0" w:firstLineChars="0"/>
                    <w:jc w:val="center"/>
                    <w:rPr>
                      <w:rFonts w:hint="default" w:ascii="Times New Roman" w:hAnsi="Times New Roman" w:eastAsia="宋体" w:cs="Times New Roman"/>
                      <w:b w:val="0"/>
                      <w:bCs/>
                      <w:color w:val="000000"/>
                      <w:kern w:val="44"/>
                      <w:sz w:val="21"/>
                      <w:szCs w:val="21"/>
                      <w:u w:val="none" w:color="auto"/>
                      <w:vertAlign w:val="baseline"/>
                      <w:lang w:val="en-US" w:eastAsia="zh-CN" w:bidi="ar-SA"/>
                    </w:rPr>
                  </w:pPr>
                  <w:r>
                    <w:rPr>
                      <w:rFonts w:hint="eastAsia" w:cs="Times New Roman"/>
                      <w:b w:val="0"/>
                      <w:bCs/>
                      <w:color w:val="000000"/>
                      <w:kern w:val="44"/>
                      <w:sz w:val="21"/>
                      <w:szCs w:val="21"/>
                      <w:u w:val="none" w:color="auto"/>
                      <w:vertAlign w:val="baseline"/>
                      <w:lang w:val="en-US" w:eastAsia="zh-CN" w:bidi="ar-SA"/>
                    </w:rPr>
                    <w:t>14.35</w:t>
                  </w:r>
                </w:p>
              </w:tc>
              <w:tc>
                <w:tcPr>
                  <w:tcW w:w="426" w:type="pct"/>
                  <w:vAlign w:val="center"/>
                </w:tcPr>
                <w:p w14:paraId="1773BDDF">
                  <w:pPr>
                    <w:pStyle w:val="30"/>
                    <w:spacing w:line="240" w:lineRule="auto"/>
                    <w:ind w:firstLine="0" w:firstLineChars="0"/>
                    <w:jc w:val="center"/>
                    <w:rPr>
                      <w:rFonts w:hint="default" w:ascii="Times New Roman" w:hAnsi="Times New Roman" w:eastAsia="宋体" w:cs="Times New Roman"/>
                      <w:b w:val="0"/>
                      <w:bCs/>
                      <w:color w:val="000000"/>
                      <w:sz w:val="21"/>
                      <w:szCs w:val="21"/>
                      <w:u w:val="none" w:color="auto"/>
                      <w:vertAlign w:val="baseline"/>
                      <w:lang w:val="en-US" w:eastAsia="zh-CN"/>
                    </w:rPr>
                  </w:pPr>
                  <w:r>
                    <w:rPr>
                      <w:rFonts w:hint="eastAsia" w:cs="Times New Roman"/>
                      <w:b w:val="0"/>
                      <w:bCs/>
                      <w:color w:val="000000"/>
                      <w:sz w:val="21"/>
                      <w:szCs w:val="21"/>
                      <w:u w:val="none" w:color="auto"/>
                      <w:vertAlign w:val="baseline"/>
                      <w:lang w:val="en-US" w:eastAsia="zh-CN"/>
                    </w:rPr>
                    <w:t>48.19</w:t>
                  </w:r>
                </w:p>
              </w:tc>
              <w:tc>
                <w:tcPr>
                  <w:tcW w:w="386" w:type="pct"/>
                  <w:vAlign w:val="center"/>
                </w:tcPr>
                <w:p w14:paraId="3C7CE1B4">
                  <w:pPr>
                    <w:spacing w:line="240" w:lineRule="auto"/>
                    <w:ind w:firstLine="0" w:firstLineChars="0"/>
                    <w:jc w:val="center"/>
                    <w:rPr>
                      <w:rFonts w:hint="default" w:ascii="Times New Roman" w:hAnsi="Times New Roman" w:cs="Times New Roman"/>
                      <w:b w:val="0"/>
                      <w:bCs/>
                      <w:color w:val="000000"/>
                      <w:sz w:val="21"/>
                      <w:szCs w:val="21"/>
                      <w:u w:val="none" w:color="auto"/>
                      <w:vertAlign w:val="baseline"/>
                    </w:rPr>
                  </w:pPr>
                  <w:r>
                    <w:rPr>
                      <w:rFonts w:hint="eastAsia" w:cs="Times New Roman"/>
                      <w:b w:val="0"/>
                      <w:bCs/>
                      <w:color w:val="000000"/>
                      <w:sz w:val="21"/>
                      <w:szCs w:val="21"/>
                      <w:u w:val="none" w:color="auto"/>
                      <w:vertAlign w:val="baseline"/>
                      <w:lang w:val="en-US" w:eastAsia="zh-CN"/>
                    </w:rPr>
                    <w:t>25</w:t>
                  </w:r>
                </w:p>
              </w:tc>
              <w:tc>
                <w:tcPr>
                  <w:tcW w:w="499" w:type="pct"/>
                  <w:vAlign w:val="center"/>
                </w:tcPr>
                <w:p w14:paraId="012E88EB">
                  <w:pPr>
                    <w:pStyle w:val="30"/>
                    <w:spacing w:line="240" w:lineRule="auto"/>
                    <w:ind w:firstLine="0" w:firstLineChars="0"/>
                    <w:jc w:val="center"/>
                    <w:rPr>
                      <w:rFonts w:hint="default" w:ascii="Times New Roman" w:hAnsi="Times New Roman" w:eastAsia="宋体" w:cs="Times New Roman"/>
                      <w:b w:val="0"/>
                      <w:bCs/>
                      <w:color w:val="000000"/>
                      <w:sz w:val="21"/>
                      <w:szCs w:val="21"/>
                      <w:u w:val="none" w:color="auto"/>
                      <w:vertAlign w:val="baseline"/>
                      <w:lang w:val="en-US" w:eastAsia="zh-CN"/>
                    </w:rPr>
                  </w:pPr>
                  <w:r>
                    <w:rPr>
                      <w:rFonts w:hint="eastAsia" w:ascii="Times New Roman" w:hAnsi="Times New Roman" w:eastAsia="宋体" w:cs="Times New Roman"/>
                      <w:b w:val="0"/>
                      <w:bCs/>
                      <w:color w:val="000000"/>
                      <w:sz w:val="21"/>
                      <w:szCs w:val="21"/>
                      <w:u w:val="none" w:color="auto"/>
                      <w:vertAlign w:val="baseline"/>
                      <w:lang w:val="en-US" w:eastAsia="zh-CN"/>
                    </w:rPr>
                    <w:t>23.19</w:t>
                  </w:r>
                </w:p>
              </w:tc>
              <w:tc>
                <w:tcPr>
                  <w:tcW w:w="397" w:type="pct"/>
                  <w:vAlign w:val="center"/>
                </w:tcPr>
                <w:p w14:paraId="67B48543">
                  <w:pPr>
                    <w:pStyle w:val="30"/>
                    <w:spacing w:line="240" w:lineRule="auto"/>
                    <w:ind w:firstLine="0" w:firstLineChars="0"/>
                    <w:jc w:val="center"/>
                    <w:rPr>
                      <w:rFonts w:hint="default" w:ascii="Times New Roman" w:hAnsi="Times New Roman" w:eastAsia="宋体" w:cs="Times New Roman"/>
                      <w:b w:val="0"/>
                      <w:bCs/>
                      <w:color w:val="000000"/>
                      <w:sz w:val="21"/>
                      <w:szCs w:val="21"/>
                      <w:u w:val="none" w:color="auto"/>
                      <w:vertAlign w:val="baseline"/>
                      <w:lang w:val="en-US" w:eastAsia="zh-CN"/>
                    </w:rPr>
                  </w:pPr>
                  <w:r>
                    <w:rPr>
                      <w:rFonts w:hint="eastAsia" w:ascii="Times New Roman" w:hAnsi="Times New Roman" w:eastAsia="宋体" w:cs="Times New Roman"/>
                      <w:b w:val="0"/>
                      <w:bCs/>
                      <w:color w:val="000000"/>
                      <w:sz w:val="21"/>
                      <w:szCs w:val="21"/>
                      <w:u w:val="none" w:color="auto"/>
                      <w:vertAlign w:val="baseline"/>
                      <w:lang w:val="en-US" w:eastAsia="zh-CN"/>
                    </w:rPr>
                    <w:t>1</w:t>
                  </w:r>
                </w:p>
              </w:tc>
            </w:tr>
            <w:tr w14:paraId="52C9EED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16" w:type="pct"/>
                  <w:shd w:val="clear" w:color="auto" w:fill="auto"/>
                  <w:vAlign w:val="center"/>
                </w:tcPr>
                <w:p w14:paraId="7CB7F9DA">
                  <w:pPr>
                    <w:pStyle w:val="24"/>
                    <w:bidi w:val="0"/>
                    <w:ind w:firstLine="0" w:firstLineChars="0"/>
                    <w:jc w:val="center"/>
                    <w:rPr>
                      <w:rFonts w:hint="default" w:ascii="Times New Roman" w:hAnsi="Times New Roman" w:eastAsia="仿宋" w:cstheme="minorBidi"/>
                      <w:kern w:val="2"/>
                      <w:sz w:val="21"/>
                      <w:szCs w:val="24"/>
                      <w:lang w:val="en-US" w:eastAsia="zh-CN" w:bidi="ar-SA"/>
                    </w:rPr>
                  </w:pPr>
                  <w:r>
                    <w:rPr>
                      <w:rFonts w:hint="eastAsia"/>
                      <w:lang w:val="en-US" w:eastAsia="zh-CN"/>
                    </w:rPr>
                    <w:t>60</w:t>
                  </w:r>
                </w:p>
              </w:tc>
              <w:tc>
                <w:tcPr>
                  <w:tcW w:w="1060" w:type="pct"/>
                  <w:shd w:val="clear" w:color="auto" w:fill="auto"/>
                  <w:vAlign w:val="center"/>
                </w:tcPr>
                <w:p w14:paraId="27E37C7A">
                  <w:pPr>
                    <w:bidi w:val="0"/>
                    <w:ind w:firstLine="0" w:firstLineChars="0"/>
                    <w:jc w:val="center"/>
                    <w:rPr>
                      <w:rFonts w:hint="default" w:ascii="Times New Roman" w:hAnsi="Times New Roman" w:eastAsia="宋体" w:cs="Times New Roman"/>
                      <w:kern w:val="2"/>
                      <w:sz w:val="21"/>
                      <w:szCs w:val="24"/>
                      <w:lang w:val="en-US" w:eastAsia="zh-CN" w:bidi="ar-SA"/>
                    </w:rPr>
                  </w:pPr>
                  <w:r>
                    <w:rPr>
                      <w:rFonts w:hint="eastAsia" w:cs="Times New Roman"/>
                      <w:kern w:val="2"/>
                      <w:sz w:val="21"/>
                      <w:szCs w:val="24"/>
                      <w:lang w:val="en-US" w:eastAsia="zh-CN" w:bidi="ar-SA"/>
                    </w:rPr>
                    <w:t>胀管机</w:t>
                  </w:r>
                </w:p>
              </w:tc>
              <w:tc>
                <w:tcPr>
                  <w:tcW w:w="417" w:type="pct"/>
                  <w:shd w:val="clear" w:color="auto" w:fill="auto"/>
                  <w:vAlign w:val="center"/>
                </w:tcPr>
                <w:p w14:paraId="3582E841">
                  <w:pPr>
                    <w:spacing w:line="240" w:lineRule="auto"/>
                    <w:ind w:firstLine="0" w:firstLineChars="0"/>
                    <w:jc w:val="center"/>
                    <w:rPr>
                      <w:rFonts w:hint="default" w:ascii="Times New Roman" w:hAnsi="Times New Roman" w:eastAsia="宋体" w:cs="Times New Roman"/>
                      <w:b w:val="0"/>
                      <w:color w:val="000000"/>
                      <w:kern w:val="0"/>
                      <w:sz w:val="21"/>
                      <w:szCs w:val="21"/>
                      <w:u w:val="none" w:color="auto"/>
                      <w:lang w:val="en-US" w:eastAsia="zh-CN" w:bidi="ar-SA"/>
                    </w:rPr>
                  </w:pPr>
                  <w:r>
                    <w:rPr>
                      <w:rFonts w:hint="eastAsia" w:cs="Times New Roman"/>
                      <w:b w:val="0"/>
                      <w:color w:val="000000"/>
                      <w:kern w:val="0"/>
                      <w:sz w:val="21"/>
                      <w:szCs w:val="21"/>
                      <w:u w:val="none" w:color="auto"/>
                      <w:lang w:val="en-US" w:eastAsia="zh-CN" w:bidi="ar-SA"/>
                    </w:rPr>
                    <w:t>75</w:t>
                  </w:r>
                </w:p>
              </w:tc>
              <w:tc>
                <w:tcPr>
                  <w:tcW w:w="436" w:type="pct"/>
                  <w:shd w:val="clear" w:color="auto" w:fill="auto"/>
                  <w:vAlign w:val="center"/>
                </w:tcPr>
                <w:p w14:paraId="0DCB05ED">
                  <w:pPr>
                    <w:pStyle w:val="30"/>
                    <w:spacing w:line="240" w:lineRule="auto"/>
                    <w:ind w:firstLine="0" w:firstLineChars="0"/>
                    <w:jc w:val="center"/>
                    <w:rPr>
                      <w:rFonts w:hint="default" w:ascii="Times New Roman" w:hAnsi="Times New Roman" w:eastAsia="宋体" w:cs="Times New Roman"/>
                      <w:b w:val="0"/>
                      <w:bCs/>
                      <w:color w:val="000000"/>
                      <w:kern w:val="44"/>
                      <w:sz w:val="21"/>
                      <w:szCs w:val="21"/>
                      <w:u w:val="none" w:color="auto"/>
                      <w:vertAlign w:val="baseline"/>
                      <w:lang w:val="en-US" w:eastAsia="zh-CN" w:bidi="ar-SA"/>
                    </w:rPr>
                  </w:pPr>
                  <w:r>
                    <w:rPr>
                      <w:rFonts w:hint="eastAsia" w:cs="Times New Roman"/>
                      <w:b w:val="0"/>
                      <w:bCs/>
                      <w:color w:val="000000"/>
                      <w:kern w:val="44"/>
                      <w:sz w:val="21"/>
                      <w:szCs w:val="21"/>
                      <w:u w:val="none" w:color="auto"/>
                      <w:vertAlign w:val="baseline"/>
                      <w:lang w:val="en-US" w:eastAsia="zh-CN" w:bidi="ar-SA"/>
                    </w:rPr>
                    <w:t>29.39</w:t>
                  </w:r>
                </w:p>
              </w:tc>
              <w:tc>
                <w:tcPr>
                  <w:tcW w:w="413" w:type="pct"/>
                  <w:shd w:val="clear" w:color="auto" w:fill="auto"/>
                  <w:vAlign w:val="center"/>
                </w:tcPr>
                <w:p w14:paraId="3A0610B6">
                  <w:pPr>
                    <w:spacing w:line="240" w:lineRule="auto"/>
                    <w:ind w:firstLine="0" w:firstLineChars="0"/>
                    <w:jc w:val="center"/>
                    <w:rPr>
                      <w:rFonts w:hint="default" w:ascii="Times New Roman" w:hAnsi="Times New Roman" w:eastAsia="宋体" w:cs="Times New Roman"/>
                      <w:b w:val="0"/>
                      <w:bCs/>
                      <w:color w:val="000000"/>
                      <w:kern w:val="44"/>
                      <w:sz w:val="21"/>
                      <w:szCs w:val="21"/>
                      <w:u w:val="none" w:color="auto"/>
                      <w:vertAlign w:val="baseline"/>
                      <w:lang w:val="en-US" w:eastAsia="zh-CN" w:bidi="ar-SA"/>
                    </w:rPr>
                  </w:pPr>
                  <w:r>
                    <w:rPr>
                      <w:rFonts w:hint="eastAsia" w:cs="Times New Roman"/>
                      <w:b w:val="0"/>
                      <w:bCs/>
                      <w:color w:val="000000"/>
                      <w:kern w:val="44"/>
                      <w:sz w:val="21"/>
                      <w:szCs w:val="21"/>
                      <w:u w:val="none" w:color="auto"/>
                      <w:vertAlign w:val="baseline"/>
                      <w:lang w:val="en-US" w:eastAsia="zh-CN" w:bidi="ar-SA"/>
                    </w:rPr>
                    <w:t>14.35</w:t>
                  </w:r>
                </w:p>
              </w:tc>
              <w:tc>
                <w:tcPr>
                  <w:tcW w:w="217" w:type="pct"/>
                  <w:shd w:val="clear" w:color="auto" w:fill="auto"/>
                  <w:vAlign w:val="center"/>
                </w:tcPr>
                <w:p w14:paraId="1CDE1F18">
                  <w:pPr>
                    <w:pStyle w:val="30"/>
                    <w:spacing w:line="240" w:lineRule="auto"/>
                    <w:ind w:firstLine="0" w:firstLineChars="0"/>
                    <w:jc w:val="center"/>
                    <w:rPr>
                      <w:rFonts w:hint="default" w:ascii="Times New Roman" w:hAnsi="Times New Roman" w:eastAsia="宋体" w:cs="Times New Roman"/>
                      <w:b w:val="0"/>
                      <w:bCs/>
                      <w:color w:val="000000"/>
                      <w:kern w:val="44"/>
                      <w:sz w:val="21"/>
                      <w:szCs w:val="21"/>
                      <w:u w:val="none" w:color="auto"/>
                      <w:vertAlign w:val="baseline"/>
                      <w:lang w:val="en-US" w:eastAsia="zh-CN" w:bidi="ar-SA"/>
                    </w:rPr>
                  </w:pPr>
                  <w:r>
                    <w:rPr>
                      <w:rFonts w:hint="eastAsia" w:cs="Times New Roman"/>
                      <w:b w:val="0"/>
                      <w:bCs/>
                      <w:color w:val="000000"/>
                      <w:sz w:val="21"/>
                      <w:szCs w:val="21"/>
                      <w:u w:val="none" w:color="auto"/>
                      <w:vertAlign w:val="baseline"/>
                      <w:lang w:val="en-US" w:eastAsia="zh-CN"/>
                    </w:rPr>
                    <w:t>1</w:t>
                  </w:r>
                </w:p>
              </w:tc>
              <w:tc>
                <w:tcPr>
                  <w:tcW w:w="427" w:type="pct"/>
                  <w:shd w:val="clear" w:color="auto" w:fill="auto"/>
                  <w:vAlign w:val="center"/>
                </w:tcPr>
                <w:p w14:paraId="57AD0278">
                  <w:pPr>
                    <w:spacing w:line="240" w:lineRule="auto"/>
                    <w:ind w:firstLine="0" w:firstLineChars="0"/>
                    <w:jc w:val="center"/>
                    <w:rPr>
                      <w:rFonts w:hint="default" w:ascii="Times New Roman" w:hAnsi="Times New Roman" w:eastAsia="宋体" w:cs="Times New Roman"/>
                      <w:b w:val="0"/>
                      <w:bCs/>
                      <w:color w:val="000000"/>
                      <w:kern w:val="44"/>
                      <w:sz w:val="21"/>
                      <w:szCs w:val="21"/>
                      <w:u w:val="none" w:color="auto"/>
                      <w:vertAlign w:val="baseline"/>
                      <w:lang w:val="en-US" w:eastAsia="zh-CN" w:bidi="ar-SA"/>
                    </w:rPr>
                  </w:pPr>
                  <w:r>
                    <w:rPr>
                      <w:rFonts w:hint="eastAsia" w:cs="Times New Roman"/>
                      <w:b w:val="0"/>
                      <w:bCs/>
                      <w:color w:val="000000"/>
                      <w:kern w:val="44"/>
                      <w:sz w:val="21"/>
                      <w:szCs w:val="21"/>
                      <w:u w:val="none" w:color="auto"/>
                      <w:vertAlign w:val="baseline"/>
                      <w:lang w:val="en-US" w:eastAsia="zh-CN" w:bidi="ar-SA"/>
                    </w:rPr>
                    <w:t>14.35</w:t>
                  </w:r>
                </w:p>
              </w:tc>
              <w:tc>
                <w:tcPr>
                  <w:tcW w:w="426" w:type="pct"/>
                  <w:vAlign w:val="center"/>
                </w:tcPr>
                <w:p w14:paraId="5F49848F">
                  <w:pPr>
                    <w:pStyle w:val="30"/>
                    <w:spacing w:line="240" w:lineRule="auto"/>
                    <w:ind w:firstLine="0" w:firstLineChars="0"/>
                    <w:jc w:val="center"/>
                    <w:rPr>
                      <w:rFonts w:hint="default" w:ascii="Times New Roman" w:hAnsi="Times New Roman" w:eastAsia="宋体" w:cs="Times New Roman"/>
                      <w:b w:val="0"/>
                      <w:bCs/>
                      <w:color w:val="000000"/>
                      <w:sz w:val="21"/>
                      <w:szCs w:val="21"/>
                      <w:u w:val="none" w:color="auto"/>
                      <w:vertAlign w:val="baseline"/>
                      <w:lang w:val="en-US" w:eastAsia="zh-CN"/>
                    </w:rPr>
                  </w:pPr>
                  <w:r>
                    <w:rPr>
                      <w:rFonts w:hint="eastAsia" w:cs="Times New Roman"/>
                      <w:b w:val="0"/>
                      <w:bCs/>
                      <w:color w:val="000000"/>
                      <w:sz w:val="21"/>
                      <w:szCs w:val="21"/>
                      <w:u w:val="none" w:color="auto"/>
                      <w:vertAlign w:val="baseline"/>
                      <w:lang w:val="en-US" w:eastAsia="zh-CN"/>
                    </w:rPr>
                    <w:t>48.19</w:t>
                  </w:r>
                </w:p>
              </w:tc>
              <w:tc>
                <w:tcPr>
                  <w:tcW w:w="386" w:type="pct"/>
                  <w:vAlign w:val="center"/>
                </w:tcPr>
                <w:p w14:paraId="65A35E92">
                  <w:pPr>
                    <w:spacing w:line="240" w:lineRule="auto"/>
                    <w:ind w:firstLine="0" w:firstLineChars="0"/>
                    <w:jc w:val="center"/>
                    <w:rPr>
                      <w:rFonts w:hint="default" w:ascii="Times New Roman" w:hAnsi="Times New Roman" w:cs="Times New Roman"/>
                      <w:b w:val="0"/>
                      <w:bCs/>
                      <w:color w:val="000000"/>
                      <w:sz w:val="21"/>
                      <w:szCs w:val="21"/>
                      <w:u w:val="none" w:color="auto"/>
                      <w:vertAlign w:val="baseline"/>
                    </w:rPr>
                  </w:pPr>
                  <w:r>
                    <w:rPr>
                      <w:rFonts w:hint="eastAsia" w:cs="Times New Roman"/>
                      <w:b w:val="0"/>
                      <w:bCs/>
                      <w:color w:val="000000"/>
                      <w:sz w:val="21"/>
                      <w:szCs w:val="21"/>
                      <w:u w:val="none" w:color="auto"/>
                      <w:vertAlign w:val="baseline"/>
                      <w:lang w:val="en-US" w:eastAsia="zh-CN"/>
                    </w:rPr>
                    <w:t>25</w:t>
                  </w:r>
                </w:p>
              </w:tc>
              <w:tc>
                <w:tcPr>
                  <w:tcW w:w="499" w:type="pct"/>
                  <w:vAlign w:val="center"/>
                </w:tcPr>
                <w:p w14:paraId="6972AB60">
                  <w:pPr>
                    <w:pStyle w:val="30"/>
                    <w:spacing w:line="240" w:lineRule="auto"/>
                    <w:ind w:firstLine="0" w:firstLineChars="0"/>
                    <w:jc w:val="center"/>
                    <w:rPr>
                      <w:rFonts w:hint="default" w:ascii="Times New Roman" w:hAnsi="Times New Roman" w:eastAsia="宋体" w:cs="Times New Roman"/>
                      <w:b w:val="0"/>
                      <w:bCs/>
                      <w:color w:val="000000"/>
                      <w:sz w:val="21"/>
                      <w:szCs w:val="21"/>
                      <w:u w:val="none" w:color="auto"/>
                      <w:vertAlign w:val="baseline"/>
                      <w:lang w:val="en-US" w:eastAsia="zh-CN"/>
                    </w:rPr>
                  </w:pPr>
                  <w:r>
                    <w:rPr>
                      <w:rFonts w:hint="eastAsia" w:ascii="Times New Roman" w:hAnsi="Times New Roman" w:eastAsia="宋体" w:cs="Times New Roman"/>
                      <w:b w:val="0"/>
                      <w:bCs/>
                      <w:color w:val="000000"/>
                      <w:sz w:val="21"/>
                      <w:szCs w:val="21"/>
                      <w:u w:val="none" w:color="auto"/>
                      <w:vertAlign w:val="baseline"/>
                      <w:lang w:val="en-US" w:eastAsia="zh-CN"/>
                    </w:rPr>
                    <w:t>23.19</w:t>
                  </w:r>
                </w:p>
              </w:tc>
              <w:tc>
                <w:tcPr>
                  <w:tcW w:w="397" w:type="pct"/>
                  <w:vAlign w:val="center"/>
                </w:tcPr>
                <w:p w14:paraId="2D5D8A67">
                  <w:pPr>
                    <w:pStyle w:val="30"/>
                    <w:spacing w:line="240" w:lineRule="auto"/>
                    <w:ind w:firstLine="0" w:firstLineChars="0"/>
                    <w:jc w:val="center"/>
                    <w:rPr>
                      <w:rFonts w:hint="default" w:ascii="Times New Roman" w:hAnsi="Times New Roman" w:eastAsia="宋体" w:cs="Times New Roman"/>
                      <w:b w:val="0"/>
                      <w:bCs/>
                      <w:color w:val="000000"/>
                      <w:sz w:val="21"/>
                      <w:szCs w:val="21"/>
                      <w:u w:val="none" w:color="auto"/>
                      <w:vertAlign w:val="baseline"/>
                      <w:lang w:val="en-US" w:eastAsia="zh-CN"/>
                    </w:rPr>
                  </w:pPr>
                  <w:r>
                    <w:rPr>
                      <w:rFonts w:hint="eastAsia" w:ascii="Times New Roman" w:hAnsi="Times New Roman" w:eastAsia="宋体" w:cs="Times New Roman"/>
                      <w:b w:val="0"/>
                      <w:bCs/>
                      <w:color w:val="000000"/>
                      <w:sz w:val="21"/>
                      <w:szCs w:val="21"/>
                      <w:u w:val="none" w:color="auto"/>
                      <w:vertAlign w:val="baseline"/>
                      <w:lang w:val="en-US" w:eastAsia="zh-CN"/>
                    </w:rPr>
                    <w:t>1</w:t>
                  </w:r>
                </w:p>
              </w:tc>
            </w:tr>
            <w:tr w14:paraId="702540A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16" w:type="pct"/>
                  <w:shd w:val="clear" w:color="auto" w:fill="auto"/>
                  <w:vAlign w:val="center"/>
                </w:tcPr>
                <w:p w14:paraId="491C1A3F">
                  <w:pPr>
                    <w:pStyle w:val="24"/>
                    <w:bidi w:val="0"/>
                    <w:ind w:firstLine="0" w:firstLineChars="0"/>
                    <w:jc w:val="center"/>
                    <w:rPr>
                      <w:rFonts w:hint="default" w:ascii="Times New Roman" w:hAnsi="Times New Roman" w:eastAsia="仿宋" w:cstheme="minorBidi"/>
                      <w:kern w:val="2"/>
                      <w:sz w:val="21"/>
                      <w:szCs w:val="24"/>
                      <w:lang w:val="en-US" w:eastAsia="zh-CN" w:bidi="ar-SA"/>
                    </w:rPr>
                  </w:pPr>
                  <w:r>
                    <w:rPr>
                      <w:rFonts w:hint="eastAsia"/>
                      <w:lang w:val="en-US" w:eastAsia="zh-CN"/>
                    </w:rPr>
                    <w:t>61</w:t>
                  </w:r>
                </w:p>
              </w:tc>
              <w:tc>
                <w:tcPr>
                  <w:tcW w:w="1060" w:type="pct"/>
                  <w:shd w:val="clear" w:color="auto" w:fill="auto"/>
                  <w:vAlign w:val="center"/>
                </w:tcPr>
                <w:p w14:paraId="478CB4BC">
                  <w:pPr>
                    <w:bidi w:val="0"/>
                    <w:ind w:firstLine="0" w:firstLineChars="0"/>
                    <w:jc w:val="center"/>
                    <w:rPr>
                      <w:rFonts w:hint="default" w:ascii="Times New Roman" w:hAnsi="Times New Roman" w:eastAsia="宋体" w:cs="Times New Roman"/>
                      <w:kern w:val="2"/>
                      <w:sz w:val="21"/>
                      <w:szCs w:val="24"/>
                      <w:lang w:val="en-US" w:eastAsia="zh-CN" w:bidi="ar-SA"/>
                    </w:rPr>
                  </w:pPr>
                  <w:r>
                    <w:rPr>
                      <w:rFonts w:hint="eastAsia" w:cs="Times New Roman"/>
                      <w:kern w:val="2"/>
                      <w:sz w:val="21"/>
                      <w:szCs w:val="24"/>
                      <w:lang w:val="en-US" w:eastAsia="zh-CN" w:bidi="ar-SA"/>
                    </w:rPr>
                    <w:t>胀管机</w:t>
                  </w:r>
                </w:p>
              </w:tc>
              <w:tc>
                <w:tcPr>
                  <w:tcW w:w="417" w:type="pct"/>
                  <w:shd w:val="clear" w:color="auto" w:fill="auto"/>
                  <w:vAlign w:val="center"/>
                </w:tcPr>
                <w:p w14:paraId="1235413E">
                  <w:pPr>
                    <w:spacing w:line="240" w:lineRule="auto"/>
                    <w:ind w:firstLine="0" w:firstLineChars="0"/>
                    <w:jc w:val="center"/>
                    <w:rPr>
                      <w:rFonts w:hint="default" w:ascii="Times New Roman" w:hAnsi="Times New Roman" w:eastAsia="宋体" w:cs="Times New Roman"/>
                      <w:b w:val="0"/>
                      <w:color w:val="000000"/>
                      <w:kern w:val="0"/>
                      <w:sz w:val="21"/>
                      <w:szCs w:val="21"/>
                      <w:u w:val="none" w:color="auto"/>
                      <w:lang w:val="en-US" w:eastAsia="zh-CN" w:bidi="ar-SA"/>
                    </w:rPr>
                  </w:pPr>
                  <w:r>
                    <w:rPr>
                      <w:rFonts w:hint="eastAsia" w:cs="Times New Roman"/>
                      <w:b w:val="0"/>
                      <w:color w:val="000000"/>
                      <w:kern w:val="0"/>
                      <w:sz w:val="21"/>
                      <w:szCs w:val="21"/>
                      <w:u w:val="none" w:color="auto"/>
                      <w:lang w:val="en-US" w:eastAsia="zh-CN" w:bidi="ar-SA"/>
                    </w:rPr>
                    <w:t>75</w:t>
                  </w:r>
                </w:p>
              </w:tc>
              <w:tc>
                <w:tcPr>
                  <w:tcW w:w="436" w:type="pct"/>
                  <w:shd w:val="clear" w:color="auto" w:fill="auto"/>
                  <w:vAlign w:val="center"/>
                </w:tcPr>
                <w:p w14:paraId="1A62BD38">
                  <w:pPr>
                    <w:pStyle w:val="30"/>
                    <w:spacing w:line="240" w:lineRule="auto"/>
                    <w:ind w:firstLine="0" w:firstLineChars="0"/>
                    <w:jc w:val="center"/>
                    <w:rPr>
                      <w:rFonts w:hint="default" w:ascii="Times New Roman" w:hAnsi="Times New Roman" w:eastAsia="宋体" w:cs="Times New Roman"/>
                      <w:b w:val="0"/>
                      <w:bCs/>
                      <w:color w:val="000000"/>
                      <w:kern w:val="44"/>
                      <w:sz w:val="21"/>
                      <w:szCs w:val="21"/>
                      <w:u w:val="none" w:color="auto"/>
                      <w:vertAlign w:val="baseline"/>
                      <w:lang w:val="en-US" w:eastAsia="zh-CN" w:bidi="ar-SA"/>
                    </w:rPr>
                  </w:pPr>
                  <w:r>
                    <w:rPr>
                      <w:rFonts w:hint="eastAsia" w:cs="Times New Roman"/>
                      <w:b w:val="0"/>
                      <w:bCs/>
                      <w:color w:val="000000"/>
                      <w:kern w:val="44"/>
                      <w:sz w:val="21"/>
                      <w:szCs w:val="21"/>
                      <w:u w:val="none" w:color="auto"/>
                      <w:vertAlign w:val="baseline"/>
                      <w:lang w:val="en-US" w:eastAsia="zh-CN" w:bidi="ar-SA"/>
                    </w:rPr>
                    <w:t>42.38</w:t>
                  </w:r>
                </w:p>
              </w:tc>
              <w:tc>
                <w:tcPr>
                  <w:tcW w:w="413" w:type="pct"/>
                  <w:shd w:val="clear" w:color="auto" w:fill="auto"/>
                  <w:vAlign w:val="center"/>
                </w:tcPr>
                <w:p w14:paraId="223953C5">
                  <w:pPr>
                    <w:spacing w:line="240" w:lineRule="auto"/>
                    <w:ind w:firstLine="0" w:firstLineChars="0"/>
                    <w:jc w:val="center"/>
                    <w:rPr>
                      <w:rFonts w:hint="default" w:ascii="Times New Roman" w:hAnsi="Times New Roman" w:eastAsia="宋体" w:cs="Times New Roman"/>
                      <w:b w:val="0"/>
                      <w:bCs/>
                      <w:color w:val="000000"/>
                      <w:kern w:val="44"/>
                      <w:sz w:val="21"/>
                      <w:szCs w:val="21"/>
                      <w:u w:val="none" w:color="auto"/>
                      <w:vertAlign w:val="baseline"/>
                      <w:lang w:val="en-US" w:eastAsia="zh-CN" w:bidi="ar-SA"/>
                    </w:rPr>
                  </w:pPr>
                  <w:r>
                    <w:rPr>
                      <w:rFonts w:hint="eastAsia" w:cs="Times New Roman"/>
                      <w:b w:val="0"/>
                      <w:bCs/>
                      <w:color w:val="000000"/>
                      <w:kern w:val="44"/>
                      <w:sz w:val="21"/>
                      <w:szCs w:val="21"/>
                      <w:u w:val="none" w:color="auto"/>
                      <w:vertAlign w:val="baseline"/>
                      <w:lang w:val="en-US" w:eastAsia="zh-CN" w:bidi="ar-SA"/>
                    </w:rPr>
                    <w:t>14.35</w:t>
                  </w:r>
                </w:p>
              </w:tc>
              <w:tc>
                <w:tcPr>
                  <w:tcW w:w="217" w:type="pct"/>
                  <w:shd w:val="clear" w:color="auto" w:fill="auto"/>
                  <w:vAlign w:val="center"/>
                </w:tcPr>
                <w:p w14:paraId="07D726F1">
                  <w:pPr>
                    <w:pStyle w:val="30"/>
                    <w:spacing w:line="240" w:lineRule="auto"/>
                    <w:ind w:firstLine="0" w:firstLineChars="0"/>
                    <w:jc w:val="center"/>
                    <w:rPr>
                      <w:rFonts w:hint="default" w:ascii="Times New Roman" w:hAnsi="Times New Roman" w:eastAsia="宋体" w:cs="Times New Roman"/>
                      <w:b w:val="0"/>
                      <w:bCs/>
                      <w:color w:val="000000"/>
                      <w:kern w:val="44"/>
                      <w:sz w:val="21"/>
                      <w:szCs w:val="21"/>
                      <w:u w:val="none" w:color="auto"/>
                      <w:vertAlign w:val="baseline"/>
                      <w:lang w:val="en-US" w:eastAsia="zh-CN" w:bidi="ar-SA"/>
                    </w:rPr>
                  </w:pPr>
                  <w:r>
                    <w:rPr>
                      <w:rFonts w:hint="eastAsia" w:cs="Times New Roman"/>
                      <w:b w:val="0"/>
                      <w:bCs/>
                      <w:color w:val="000000"/>
                      <w:sz w:val="21"/>
                      <w:szCs w:val="21"/>
                      <w:u w:val="none" w:color="auto"/>
                      <w:vertAlign w:val="baseline"/>
                      <w:lang w:val="en-US" w:eastAsia="zh-CN"/>
                    </w:rPr>
                    <w:t>1</w:t>
                  </w:r>
                </w:p>
              </w:tc>
              <w:tc>
                <w:tcPr>
                  <w:tcW w:w="427" w:type="pct"/>
                  <w:shd w:val="clear" w:color="auto" w:fill="auto"/>
                  <w:vAlign w:val="center"/>
                </w:tcPr>
                <w:p w14:paraId="5AB20EC5">
                  <w:pPr>
                    <w:spacing w:line="240" w:lineRule="auto"/>
                    <w:ind w:firstLine="0" w:firstLineChars="0"/>
                    <w:jc w:val="center"/>
                    <w:rPr>
                      <w:rFonts w:hint="default" w:ascii="Times New Roman" w:hAnsi="Times New Roman" w:eastAsia="宋体" w:cs="Times New Roman"/>
                      <w:b w:val="0"/>
                      <w:bCs/>
                      <w:color w:val="000000"/>
                      <w:kern w:val="44"/>
                      <w:sz w:val="21"/>
                      <w:szCs w:val="21"/>
                      <w:u w:val="none" w:color="auto"/>
                      <w:vertAlign w:val="baseline"/>
                      <w:lang w:val="en-US" w:eastAsia="zh-CN" w:bidi="ar-SA"/>
                    </w:rPr>
                  </w:pPr>
                  <w:r>
                    <w:rPr>
                      <w:rFonts w:hint="eastAsia" w:cs="Times New Roman"/>
                      <w:b w:val="0"/>
                      <w:bCs/>
                      <w:color w:val="000000"/>
                      <w:kern w:val="44"/>
                      <w:sz w:val="21"/>
                      <w:szCs w:val="21"/>
                      <w:u w:val="none" w:color="auto"/>
                      <w:vertAlign w:val="baseline"/>
                      <w:lang w:val="en-US" w:eastAsia="zh-CN" w:bidi="ar-SA"/>
                    </w:rPr>
                    <w:t>14.35</w:t>
                  </w:r>
                </w:p>
              </w:tc>
              <w:tc>
                <w:tcPr>
                  <w:tcW w:w="426" w:type="pct"/>
                  <w:vAlign w:val="center"/>
                </w:tcPr>
                <w:p w14:paraId="61F873E2">
                  <w:pPr>
                    <w:pStyle w:val="30"/>
                    <w:spacing w:line="240" w:lineRule="auto"/>
                    <w:ind w:firstLine="0" w:firstLineChars="0"/>
                    <w:jc w:val="center"/>
                    <w:rPr>
                      <w:rFonts w:hint="default" w:ascii="Times New Roman" w:hAnsi="Times New Roman" w:eastAsia="宋体" w:cs="Times New Roman"/>
                      <w:b w:val="0"/>
                      <w:bCs/>
                      <w:color w:val="000000"/>
                      <w:sz w:val="21"/>
                      <w:szCs w:val="21"/>
                      <w:u w:val="none" w:color="auto"/>
                      <w:vertAlign w:val="baseline"/>
                      <w:lang w:val="en-US" w:eastAsia="zh-CN"/>
                    </w:rPr>
                  </w:pPr>
                  <w:r>
                    <w:rPr>
                      <w:rFonts w:hint="eastAsia" w:cs="Times New Roman"/>
                      <w:b w:val="0"/>
                      <w:bCs/>
                      <w:color w:val="000000"/>
                      <w:sz w:val="21"/>
                      <w:szCs w:val="21"/>
                      <w:u w:val="none" w:color="auto"/>
                      <w:vertAlign w:val="baseline"/>
                      <w:lang w:val="en-US" w:eastAsia="zh-CN"/>
                    </w:rPr>
                    <w:t>48.19</w:t>
                  </w:r>
                </w:p>
              </w:tc>
              <w:tc>
                <w:tcPr>
                  <w:tcW w:w="386" w:type="pct"/>
                  <w:vAlign w:val="center"/>
                </w:tcPr>
                <w:p w14:paraId="054B6C6A">
                  <w:pPr>
                    <w:spacing w:line="240" w:lineRule="auto"/>
                    <w:ind w:firstLine="0" w:firstLineChars="0"/>
                    <w:jc w:val="center"/>
                    <w:rPr>
                      <w:rFonts w:hint="default" w:ascii="Times New Roman" w:hAnsi="Times New Roman" w:cs="Times New Roman"/>
                      <w:b w:val="0"/>
                      <w:bCs/>
                      <w:color w:val="000000"/>
                      <w:sz w:val="21"/>
                      <w:szCs w:val="21"/>
                      <w:u w:val="none" w:color="auto"/>
                      <w:vertAlign w:val="baseline"/>
                    </w:rPr>
                  </w:pPr>
                  <w:r>
                    <w:rPr>
                      <w:rFonts w:hint="eastAsia" w:cs="Times New Roman"/>
                      <w:b w:val="0"/>
                      <w:bCs/>
                      <w:color w:val="000000"/>
                      <w:sz w:val="21"/>
                      <w:szCs w:val="21"/>
                      <w:u w:val="none" w:color="auto"/>
                      <w:vertAlign w:val="baseline"/>
                      <w:lang w:val="en-US" w:eastAsia="zh-CN"/>
                    </w:rPr>
                    <w:t>25</w:t>
                  </w:r>
                </w:p>
              </w:tc>
              <w:tc>
                <w:tcPr>
                  <w:tcW w:w="499" w:type="pct"/>
                  <w:vAlign w:val="center"/>
                </w:tcPr>
                <w:p w14:paraId="5872D8A5">
                  <w:pPr>
                    <w:pStyle w:val="30"/>
                    <w:spacing w:line="240" w:lineRule="auto"/>
                    <w:ind w:firstLine="0" w:firstLineChars="0"/>
                    <w:jc w:val="center"/>
                    <w:rPr>
                      <w:rFonts w:hint="default" w:ascii="Times New Roman" w:hAnsi="Times New Roman" w:eastAsia="宋体" w:cs="Times New Roman"/>
                      <w:b w:val="0"/>
                      <w:bCs/>
                      <w:color w:val="000000"/>
                      <w:sz w:val="21"/>
                      <w:szCs w:val="21"/>
                      <w:u w:val="none" w:color="auto"/>
                      <w:vertAlign w:val="baseline"/>
                      <w:lang w:val="en-US" w:eastAsia="zh-CN"/>
                    </w:rPr>
                  </w:pPr>
                  <w:r>
                    <w:rPr>
                      <w:rFonts w:hint="eastAsia" w:ascii="Times New Roman" w:hAnsi="Times New Roman" w:eastAsia="宋体" w:cs="Times New Roman"/>
                      <w:b w:val="0"/>
                      <w:bCs/>
                      <w:color w:val="000000"/>
                      <w:sz w:val="21"/>
                      <w:szCs w:val="21"/>
                      <w:u w:val="none" w:color="auto"/>
                      <w:vertAlign w:val="baseline"/>
                      <w:lang w:val="en-US" w:eastAsia="zh-CN"/>
                    </w:rPr>
                    <w:t>23.19</w:t>
                  </w:r>
                </w:p>
              </w:tc>
              <w:tc>
                <w:tcPr>
                  <w:tcW w:w="397" w:type="pct"/>
                  <w:vAlign w:val="center"/>
                </w:tcPr>
                <w:p w14:paraId="7959C0DE">
                  <w:pPr>
                    <w:pStyle w:val="30"/>
                    <w:spacing w:line="240" w:lineRule="auto"/>
                    <w:ind w:firstLine="0" w:firstLineChars="0"/>
                    <w:jc w:val="center"/>
                    <w:rPr>
                      <w:rFonts w:hint="default" w:ascii="Times New Roman" w:hAnsi="Times New Roman" w:eastAsia="宋体" w:cs="Times New Roman"/>
                      <w:b w:val="0"/>
                      <w:bCs/>
                      <w:color w:val="000000"/>
                      <w:sz w:val="21"/>
                      <w:szCs w:val="21"/>
                      <w:u w:val="none" w:color="auto"/>
                      <w:vertAlign w:val="baseline"/>
                      <w:lang w:val="en-US" w:eastAsia="zh-CN"/>
                    </w:rPr>
                  </w:pPr>
                  <w:r>
                    <w:rPr>
                      <w:rFonts w:hint="eastAsia" w:ascii="Times New Roman" w:hAnsi="Times New Roman" w:eastAsia="宋体" w:cs="Times New Roman"/>
                      <w:b w:val="0"/>
                      <w:bCs/>
                      <w:color w:val="000000"/>
                      <w:sz w:val="21"/>
                      <w:szCs w:val="21"/>
                      <w:u w:val="none" w:color="auto"/>
                      <w:vertAlign w:val="baseline"/>
                      <w:lang w:val="en-US" w:eastAsia="zh-CN"/>
                    </w:rPr>
                    <w:t>1</w:t>
                  </w:r>
                </w:p>
              </w:tc>
            </w:tr>
            <w:tr w14:paraId="46F0F32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16" w:type="pct"/>
                  <w:shd w:val="clear" w:color="auto" w:fill="auto"/>
                  <w:vAlign w:val="center"/>
                </w:tcPr>
                <w:p w14:paraId="32E4FFBD">
                  <w:pPr>
                    <w:pStyle w:val="24"/>
                    <w:bidi w:val="0"/>
                    <w:ind w:firstLine="0" w:firstLineChars="0"/>
                    <w:jc w:val="center"/>
                    <w:rPr>
                      <w:rFonts w:hint="default" w:ascii="Times New Roman" w:hAnsi="Times New Roman" w:eastAsia="仿宋" w:cstheme="minorBidi"/>
                      <w:kern w:val="2"/>
                      <w:sz w:val="21"/>
                      <w:szCs w:val="24"/>
                      <w:lang w:val="en-US" w:eastAsia="zh-CN" w:bidi="ar-SA"/>
                    </w:rPr>
                  </w:pPr>
                  <w:r>
                    <w:rPr>
                      <w:rFonts w:hint="eastAsia"/>
                      <w:lang w:val="en-US" w:eastAsia="zh-CN"/>
                    </w:rPr>
                    <w:t>62</w:t>
                  </w:r>
                </w:p>
              </w:tc>
              <w:tc>
                <w:tcPr>
                  <w:tcW w:w="1060" w:type="pct"/>
                  <w:shd w:val="clear" w:color="auto" w:fill="auto"/>
                  <w:vAlign w:val="center"/>
                </w:tcPr>
                <w:p w14:paraId="70E72A79">
                  <w:pPr>
                    <w:bidi w:val="0"/>
                    <w:ind w:firstLine="0" w:firstLineChars="0"/>
                    <w:jc w:val="center"/>
                    <w:rPr>
                      <w:rFonts w:hint="default" w:ascii="Times New Roman" w:hAnsi="Times New Roman" w:eastAsia="宋体" w:cs="Times New Roman"/>
                      <w:kern w:val="2"/>
                      <w:sz w:val="21"/>
                      <w:szCs w:val="24"/>
                      <w:lang w:val="en-US" w:eastAsia="zh-CN" w:bidi="ar-SA"/>
                    </w:rPr>
                  </w:pPr>
                  <w:r>
                    <w:rPr>
                      <w:rFonts w:hint="eastAsia" w:cs="Times New Roman"/>
                      <w:kern w:val="2"/>
                      <w:sz w:val="21"/>
                      <w:szCs w:val="24"/>
                      <w:lang w:val="en-US" w:eastAsia="zh-CN" w:bidi="ar-SA"/>
                    </w:rPr>
                    <w:t>胀管机</w:t>
                  </w:r>
                </w:p>
              </w:tc>
              <w:tc>
                <w:tcPr>
                  <w:tcW w:w="417" w:type="pct"/>
                  <w:shd w:val="clear" w:color="auto" w:fill="auto"/>
                  <w:vAlign w:val="center"/>
                </w:tcPr>
                <w:p w14:paraId="7427AF57">
                  <w:pPr>
                    <w:spacing w:line="240" w:lineRule="auto"/>
                    <w:ind w:firstLine="0" w:firstLineChars="0"/>
                    <w:jc w:val="center"/>
                    <w:rPr>
                      <w:rFonts w:hint="default" w:ascii="Times New Roman" w:hAnsi="Times New Roman" w:eastAsia="宋体" w:cs="Times New Roman"/>
                      <w:b w:val="0"/>
                      <w:color w:val="000000"/>
                      <w:kern w:val="0"/>
                      <w:sz w:val="21"/>
                      <w:szCs w:val="21"/>
                      <w:u w:val="none" w:color="auto"/>
                      <w:lang w:val="en-US" w:eastAsia="zh-CN" w:bidi="ar-SA"/>
                    </w:rPr>
                  </w:pPr>
                  <w:r>
                    <w:rPr>
                      <w:rFonts w:hint="eastAsia" w:cs="Times New Roman"/>
                      <w:b w:val="0"/>
                      <w:color w:val="000000"/>
                      <w:kern w:val="0"/>
                      <w:sz w:val="21"/>
                      <w:szCs w:val="21"/>
                      <w:u w:val="none" w:color="auto"/>
                      <w:lang w:val="en-US" w:eastAsia="zh-CN" w:bidi="ar-SA"/>
                    </w:rPr>
                    <w:t>75</w:t>
                  </w:r>
                </w:p>
              </w:tc>
              <w:tc>
                <w:tcPr>
                  <w:tcW w:w="436" w:type="pct"/>
                  <w:shd w:val="clear" w:color="auto" w:fill="auto"/>
                  <w:vAlign w:val="center"/>
                </w:tcPr>
                <w:p w14:paraId="197973D7">
                  <w:pPr>
                    <w:pStyle w:val="30"/>
                    <w:spacing w:line="240" w:lineRule="auto"/>
                    <w:ind w:firstLine="0" w:firstLineChars="0"/>
                    <w:jc w:val="center"/>
                    <w:rPr>
                      <w:rFonts w:hint="default" w:ascii="Times New Roman" w:hAnsi="Times New Roman" w:eastAsia="宋体" w:cs="Times New Roman"/>
                      <w:b w:val="0"/>
                      <w:bCs/>
                      <w:color w:val="000000"/>
                      <w:kern w:val="44"/>
                      <w:sz w:val="21"/>
                      <w:szCs w:val="21"/>
                      <w:u w:val="none" w:color="auto"/>
                      <w:vertAlign w:val="baseline"/>
                      <w:lang w:val="en-US" w:eastAsia="zh-CN" w:bidi="ar-SA"/>
                    </w:rPr>
                  </w:pPr>
                  <w:r>
                    <w:rPr>
                      <w:rFonts w:hint="eastAsia" w:cs="Times New Roman"/>
                      <w:b w:val="0"/>
                      <w:bCs/>
                      <w:color w:val="000000"/>
                      <w:kern w:val="44"/>
                      <w:sz w:val="21"/>
                      <w:szCs w:val="21"/>
                      <w:u w:val="none" w:color="auto"/>
                      <w:vertAlign w:val="baseline"/>
                      <w:lang w:val="en-US" w:eastAsia="zh-CN" w:bidi="ar-SA"/>
                    </w:rPr>
                    <w:t>49.77</w:t>
                  </w:r>
                </w:p>
              </w:tc>
              <w:tc>
                <w:tcPr>
                  <w:tcW w:w="413" w:type="pct"/>
                  <w:shd w:val="clear" w:color="auto" w:fill="auto"/>
                  <w:vAlign w:val="center"/>
                </w:tcPr>
                <w:p w14:paraId="7E4545A2">
                  <w:pPr>
                    <w:spacing w:line="240" w:lineRule="auto"/>
                    <w:ind w:firstLine="0" w:firstLineChars="0"/>
                    <w:jc w:val="center"/>
                    <w:rPr>
                      <w:rFonts w:hint="default" w:ascii="Times New Roman" w:hAnsi="Times New Roman" w:eastAsia="宋体" w:cs="Times New Roman"/>
                      <w:b w:val="0"/>
                      <w:bCs/>
                      <w:color w:val="000000"/>
                      <w:kern w:val="44"/>
                      <w:sz w:val="21"/>
                      <w:szCs w:val="21"/>
                      <w:u w:val="none" w:color="auto"/>
                      <w:vertAlign w:val="baseline"/>
                      <w:lang w:val="en-US" w:eastAsia="zh-CN" w:bidi="ar-SA"/>
                    </w:rPr>
                  </w:pPr>
                  <w:r>
                    <w:rPr>
                      <w:rFonts w:hint="eastAsia" w:cs="Times New Roman"/>
                      <w:b w:val="0"/>
                      <w:bCs/>
                      <w:color w:val="000000"/>
                      <w:kern w:val="44"/>
                      <w:sz w:val="21"/>
                      <w:szCs w:val="21"/>
                      <w:u w:val="none" w:color="auto"/>
                      <w:vertAlign w:val="baseline"/>
                      <w:lang w:val="en-US" w:eastAsia="zh-CN" w:bidi="ar-SA"/>
                    </w:rPr>
                    <w:t>7.64</w:t>
                  </w:r>
                </w:p>
              </w:tc>
              <w:tc>
                <w:tcPr>
                  <w:tcW w:w="217" w:type="pct"/>
                  <w:shd w:val="clear" w:color="auto" w:fill="auto"/>
                  <w:vAlign w:val="center"/>
                </w:tcPr>
                <w:p w14:paraId="706DCB74">
                  <w:pPr>
                    <w:pStyle w:val="30"/>
                    <w:spacing w:line="240" w:lineRule="auto"/>
                    <w:ind w:firstLine="0" w:firstLineChars="0"/>
                    <w:jc w:val="center"/>
                    <w:rPr>
                      <w:rFonts w:hint="default" w:ascii="Times New Roman" w:hAnsi="Times New Roman" w:eastAsia="宋体" w:cs="Times New Roman"/>
                      <w:b w:val="0"/>
                      <w:bCs/>
                      <w:color w:val="000000"/>
                      <w:kern w:val="44"/>
                      <w:sz w:val="21"/>
                      <w:szCs w:val="21"/>
                      <w:u w:val="none" w:color="auto"/>
                      <w:vertAlign w:val="baseline"/>
                      <w:lang w:val="en-US" w:eastAsia="zh-CN" w:bidi="ar-SA"/>
                    </w:rPr>
                  </w:pPr>
                  <w:r>
                    <w:rPr>
                      <w:rFonts w:hint="eastAsia" w:cs="Times New Roman"/>
                      <w:b w:val="0"/>
                      <w:bCs/>
                      <w:color w:val="000000"/>
                      <w:sz w:val="21"/>
                      <w:szCs w:val="21"/>
                      <w:u w:val="none" w:color="auto"/>
                      <w:vertAlign w:val="baseline"/>
                      <w:lang w:val="en-US" w:eastAsia="zh-CN"/>
                    </w:rPr>
                    <w:t>1</w:t>
                  </w:r>
                </w:p>
              </w:tc>
              <w:tc>
                <w:tcPr>
                  <w:tcW w:w="427" w:type="pct"/>
                  <w:shd w:val="clear" w:color="auto" w:fill="auto"/>
                  <w:vAlign w:val="center"/>
                </w:tcPr>
                <w:p w14:paraId="3289BDA1">
                  <w:pPr>
                    <w:spacing w:line="240" w:lineRule="auto"/>
                    <w:ind w:firstLine="0" w:firstLineChars="0"/>
                    <w:jc w:val="center"/>
                    <w:rPr>
                      <w:rFonts w:hint="default" w:ascii="Times New Roman" w:hAnsi="Times New Roman" w:eastAsia="宋体" w:cs="Times New Roman"/>
                      <w:b w:val="0"/>
                      <w:bCs/>
                      <w:color w:val="000000"/>
                      <w:kern w:val="44"/>
                      <w:sz w:val="21"/>
                      <w:szCs w:val="21"/>
                      <w:u w:val="none" w:color="auto"/>
                      <w:vertAlign w:val="baseline"/>
                      <w:lang w:val="en-US" w:eastAsia="zh-CN" w:bidi="ar-SA"/>
                    </w:rPr>
                  </w:pPr>
                  <w:r>
                    <w:rPr>
                      <w:rFonts w:hint="eastAsia" w:cs="Times New Roman"/>
                      <w:b w:val="0"/>
                      <w:bCs/>
                      <w:color w:val="000000"/>
                      <w:kern w:val="44"/>
                      <w:sz w:val="21"/>
                      <w:szCs w:val="21"/>
                      <w:u w:val="none" w:color="auto"/>
                      <w:vertAlign w:val="baseline"/>
                      <w:lang w:val="en-US" w:eastAsia="zh-CN" w:bidi="ar-SA"/>
                    </w:rPr>
                    <w:t>7.64</w:t>
                  </w:r>
                </w:p>
              </w:tc>
              <w:tc>
                <w:tcPr>
                  <w:tcW w:w="426" w:type="pct"/>
                  <w:vAlign w:val="center"/>
                </w:tcPr>
                <w:p w14:paraId="5774C310">
                  <w:pPr>
                    <w:pStyle w:val="30"/>
                    <w:spacing w:line="240" w:lineRule="auto"/>
                    <w:ind w:firstLine="0" w:firstLineChars="0"/>
                    <w:jc w:val="center"/>
                    <w:rPr>
                      <w:rFonts w:hint="default" w:ascii="Times New Roman" w:hAnsi="Times New Roman" w:eastAsia="宋体" w:cs="Times New Roman"/>
                      <w:b w:val="0"/>
                      <w:bCs/>
                      <w:color w:val="000000"/>
                      <w:sz w:val="21"/>
                      <w:szCs w:val="21"/>
                      <w:u w:val="none" w:color="auto"/>
                      <w:vertAlign w:val="baseline"/>
                      <w:lang w:val="en-US" w:eastAsia="zh-CN"/>
                    </w:rPr>
                  </w:pPr>
                  <w:r>
                    <w:rPr>
                      <w:rFonts w:hint="eastAsia" w:cs="Times New Roman"/>
                      <w:b w:val="0"/>
                      <w:bCs/>
                      <w:color w:val="000000"/>
                      <w:sz w:val="21"/>
                      <w:szCs w:val="21"/>
                      <w:u w:val="none" w:color="auto"/>
                      <w:vertAlign w:val="baseline"/>
                      <w:lang w:val="en-US" w:eastAsia="zh-CN"/>
                    </w:rPr>
                    <w:t>52.77</w:t>
                  </w:r>
                </w:p>
              </w:tc>
              <w:tc>
                <w:tcPr>
                  <w:tcW w:w="386" w:type="pct"/>
                  <w:vAlign w:val="center"/>
                </w:tcPr>
                <w:p w14:paraId="1F9ADCCC">
                  <w:pPr>
                    <w:spacing w:line="240" w:lineRule="auto"/>
                    <w:ind w:firstLine="0" w:firstLineChars="0"/>
                    <w:jc w:val="center"/>
                    <w:rPr>
                      <w:rFonts w:hint="default" w:ascii="Times New Roman" w:hAnsi="Times New Roman" w:cs="Times New Roman"/>
                      <w:b w:val="0"/>
                      <w:bCs/>
                      <w:color w:val="000000"/>
                      <w:sz w:val="21"/>
                      <w:szCs w:val="21"/>
                      <w:u w:val="none" w:color="auto"/>
                      <w:vertAlign w:val="baseline"/>
                    </w:rPr>
                  </w:pPr>
                  <w:r>
                    <w:rPr>
                      <w:rFonts w:hint="eastAsia" w:cs="Times New Roman"/>
                      <w:b w:val="0"/>
                      <w:bCs/>
                      <w:color w:val="000000"/>
                      <w:sz w:val="21"/>
                      <w:szCs w:val="21"/>
                      <w:u w:val="none" w:color="auto"/>
                      <w:vertAlign w:val="baseline"/>
                      <w:lang w:val="en-US" w:eastAsia="zh-CN"/>
                    </w:rPr>
                    <w:t>25</w:t>
                  </w:r>
                </w:p>
              </w:tc>
              <w:tc>
                <w:tcPr>
                  <w:tcW w:w="499" w:type="pct"/>
                  <w:vAlign w:val="center"/>
                </w:tcPr>
                <w:p w14:paraId="7EA34E2F">
                  <w:pPr>
                    <w:pStyle w:val="30"/>
                    <w:spacing w:line="240" w:lineRule="auto"/>
                    <w:ind w:firstLine="0" w:firstLineChars="0"/>
                    <w:jc w:val="center"/>
                    <w:rPr>
                      <w:rFonts w:hint="default" w:ascii="Times New Roman" w:hAnsi="Times New Roman" w:eastAsia="宋体" w:cs="Times New Roman"/>
                      <w:b w:val="0"/>
                      <w:bCs/>
                      <w:color w:val="000000"/>
                      <w:sz w:val="21"/>
                      <w:szCs w:val="21"/>
                      <w:u w:val="none" w:color="auto"/>
                      <w:vertAlign w:val="baseline"/>
                      <w:lang w:val="en-US" w:eastAsia="zh-CN"/>
                    </w:rPr>
                  </w:pPr>
                  <w:r>
                    <w:rPr>
                      <w:rFonts w:hint="eastAsia" w:ascii="Times New Roman" w:hAnsi="Times New Roman" w:eastAsia="宋体" w:cs="Times New Roman"/>
                      <w:b w:val="0"/>
                      <w:bCs/>
                      <w:color w:val="000000"/>
                      <w:sz w:val="21"/>
                      <w:szCs w:val="21"/>
                      <w:u w:val="none" w:color="auto"/>
                      <w:vertAlign w:val="baseline"/>
                      <w:lang w:val="en-US" w:eastAsia="zh-CN"/>
                    </w:rPr>
                    <w:t>27.77</w:t>
                  </w:r>
                </w:p>
              </w:tc>
              <w:tc>
                <w:tcPr>
                  <w:tcW w:w="397" w:type="pct"/>
                  <w:vAlign w:val="center"/>
                </w:tcPr>
                <w:p w14:paraId="0730EDA6">
                  <w:pPr>
                    <w:pStyle w:val="30"/>
                    <w:spacing w:line="240" w:lineRule="auto"/>
                    <w:ind w:firstLine="0" w:firstLineChars="0"/>
                    <w:jc w:val="center"/>
                    <w:rPr>
                      <w:rFonts w:hint="default" w:ascii="Times New Roman" w:hAnsi="Times New Roman" w:eastAsia="宋体" w:cs="Times New Roman"/>
                      <w:b w:val="0"/>
                      <w:bCs/>
                      <w:color w:val="000000"/>
                      <w:sz w:val="21"/>
                      <w:szCs w:val="21"/>
                      <w:u w:val="none" w:color="auto"/>
                      <w:vertAlign w:val="baseline"/>
                      <w:lang w:val="en-US" w:eastAsia="zh-CN"/>
                    </w:rPr>
                  </w:pPr>
                  <w:r>
                    <w:rPr>
                      <w:rFonts w:hint="eastAsia" w:ascii="Times New Roman" w:hAnsi="Times New Roman" w:eastAsia="宋体" w:cs="Times New Roman"/>
                      <w:b w:val="0"/>
                      <w:bCs/>
                      <w:color w:val="000000"/>
                      <w:sz w:val="21"/>
                      <w:szCs w:val="21"/>
                      <w:u w:val="none" w:color="auto"/>
                      <w:vertAlign w:val="baseline"/>
                      <w:lang w:val="en-US" w:eastAsia="zh-CN"/>
                    </w:rPr>
                    <w:t>1</w:t>
                  </w:r>
                </w:p>
              </w:tc>
            </w:tr>
            <w:tr w14:paraId="50F898E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16" w:type="pct"/>
                  <w:shd w:val="clear" w:color="auto" w:fill="auto"/>
                  <w:vAlign w:val="center"/>
                </w:tcPr>
                <w:p w14:paraId="21FB17A2">
                  <w:pPr>
                    <w:pStyle w:val="24"/>
                    <w:bidi w:val="0"/>
                    <w:ind w:firstLine="0" w:firstLineChars="0"/>
                    <w:jc w:val="center"/>
                    <w:rPr>
                      <w:rFonts w:hint="default" w:ascii="Times New Roman" w:hAnsi="Times New Roman" w:eastAsia="仿宋" w:cstheme="minorBidi"/>
                      <w:kern w:val="2"/>
                      <w:sz w:val="21"/>
                      <w:szCs w:val="24"/>
                      <w:lang w:val="en-US" w:eastAsia="zh-CN" w:bidi="ar-SA"/>
                    </w:rPr>
                  </w:pPr>
                  <w:r>
                    <w:rPr>
                      <w:rFonts w:hint="eastAsia"/>
                      <w:lang w:val="en-US" w:eastAsia="zh-CN"/>
                    </w:rPr>
                    <w:t>63</w:t>
                  </w:r>
                </w:p>
              </w:tc>
              <w:tc>
                <w:tcPr>
                  <w:tcW w:w="1060" w:type="pct"/>
                  <w:shd w:val="clear" w:color="auto" w:fill="auto"/>
                  <w:vAlign w:val="center"/>
                </w:tcPr>
                <w:p w14:paraId="6DA8DBEB">
                  <w:pPr>
                    <w:bidi w:val="0"/>
                    <w:ind w:firstLine="0" w:firstLineChars="0"/>
                    <w:jc w:val="center"/>
                    <w:rPr>
                      <w:rFonts w:hint="default" w:ascii="Times New Roman" w:hAnsi="Times New Roman" w:eastAsia="宋体" w:cs="Times New Roman"/>
                      <w:kern w:val="2"/>
                      <w:sz w:val="21"/>
                      <w:szCs w:val="24"/>
                      <w:lang w:val="en-US" w:eastAsia="zh-CN" w:bidi="ar-SA"/>
                    </w:rPr>
                  </w:pPr>
                  <w:r>
                    <w:rPr>
                      <w:rFonts w:hint="eastAsia"/>
                      <w:lang w:val="en-US" w:eastAsia="zh-CN"/>
                    </w:rPr>
                    <w:t>冲床</w:t>
                  </w:r>
                </w:p>
              </w:tc>
              <w:tc>
                <w:tcPr>
                  <w:tcW w:w="417" w:type="pct"/>
                  <w:shd w:val="clear" w:color="auto" w:fill="auto"/>
                  <w:vAlign w:val="center"/>
                </w:tcPr>
                <w:p w14:paraId="051EA7E5">
                  <w:pPr>
                    <w:spacing w:line="240" w:lineRule="auto"/>
                    <w:ind w:firstLine="0" w:firstLineChars="0"/>
                    <w:jc w:val="center"/>
                    <w:rPr>
                      <w:rFonts w:hint="default" w:ascii="Times New Roman" w:hAnsi="Times New Roman" w:eastAsia="宋体" w:cs="Times New Roman"/>
                      <w:b w:val="0"/>
                      <w:color w:val="000000"/>
                      <w:kern w:val="0"/>
                      <w:sz w:val="21"/>
                      <w:szCs w:val="21"/>
                      <w:u w:val="none" w:color="auto"/>
                      <w:lang w:val="en-US" w:eastAsia="zh-CN" w:bidi="ar-SA"/>
                    </w:rPr>
                  </w:pPr>
                  <w:r>
                    <w:rPr>
                      <w:rFonts w:hint="eastAsia" w:cs="Times New Roman"/>
                      <w:b w:val="0"/>
                      <w:color w:val="000000"/>
                      <w:kern w:val="0"/>
                      <w:sz w:val="21"/>
                      <w:szCs w:val="21"/>
                      <w:u w:val="none" w:color="auto"/>
                      <w:lang w:val="en-US" w:eastAsia="zh-CN" w:bidi="ar-SA"/>
                    </w:rPr>
                    <w:t>75</w:t>
                  </w:r>
                </w:p>
              </w:tc>
              <w:tc>
                <w:tcPr>
                  <w:tcW w:w="436" w:type="pct"/>
                  <w:shd w:val="clear" w:color="auto" w:fill="auto"/>
                  <w:vAlign w:val="center"/>
                </w:tcPr>
                <w:p w14:paraId="5357FFC9">
                  <w:pPr>
                    <w:pStyle w:val="30"/>
                    <w:spacing w:line="240" w:lineRule="auto"/>
                    <w:ind w:firstLine="0" w:firstLineChars="0"/>
                    <w:jc w:val="center"/>
                    <w:rPr>
                      <w:rFonts w:hint="default" w:ascii="Times New Roman" w:hAnsi="Times New Roman" w:eastAsia="宋体" w:cs="Times New Roman"/>
                      <w:b w:val="0"/>
                      <w:bCs/>
                      <w:color w:val="000000"/>
                      <w:kern w:val="44"/>
                      <w:sz w:val="21"/>
                      <w:szCs w:val="21"/>
                      <w:u w:val="none" w:color="auto"/>
                      <w:vertAlign w:val="baseline"/>
                      <w:lang w:val="en-US" w:eastAsia="zh-CN" w:bidi="ar-SA"/>
                    </w:rPr>
                  </w:pPr>
                  <w:r>
                    <w:rPr>
                      <w:rFonts w:hint="eastAsia" w:cs="Times New Roman"/>
                      <w:b w:val="0"/>
                      <w:bCs/>
                      <w:color w:val="000000"/>
                      <w:kern w:val="44"/>
                      <w:sz w:val="21"/>
                      <w:szCs w:val="21"/>
                      <w:u w:val="none" w:color="auto"/>
                      <w:vertAlign w:val="baseline"/>
                      <w:lang w:val="en-US" w:eastAsia="zh-CN" w:bidi="ar-SA"/>
                    </w:rPr>
                    <w:t>8.21</w:t>
                  </w:r>
                </w:p>
              </w:tc>
              <w:tc>
                <w:tcPr>
                  <w:tcW w:w="413" w:type="pct"/>
                  <w:shd w:val="clear" w:color="auto" w:fill="auto"/>
                  <w:vAlign w:val="center"/>
                </w:tcPr>
                <w:p w14:paraId="7BAC5D73">
                  <w:pPr>
                    <w:pStyle w:val="30"/>
                    <w:spacing w:line="240" w:lineRule="auto"/>
                    <w:ind w:firstLine="0" w:firstLineChars="0"/>
                    <w:jc w:val="center"/>
                    <w:rPr>
                      <w:rFonts w:hint="default" w:ascii="Times New Roman" w:hAnsi="Times New Roman" w:eastAsia="宋体" w:cs="Times New Roman"/>
                      <w:b w:val="0"/>
                      <w:bCs/>
                      <w:color w:val="000000"/>
                      <w:kern w:val="44"/>
                      <w:sz w:val="21"/>
                      <w:szCs w:val="21"/>
                      <w:u w:val="none" w:color="auto"/>
                      <w:vertAlign w:val="baseline"/>
                      <w:lang w:val="en-US" w:eastAsia="zh-CN" w:bidi="ar-SA"/>
                    </w:rPr>
                  </w:pPr>
                  <w:r>
                    <w:rPr>
                      <w:rFonts w:hint="eastAsia" w:cs="Times New Roman"/>
                      <w:b w:val="0"/>
                      <w:bCs/>
                      <w:color w:val="000000"/>
                      <w:kern w:val="44"/>
                      <w:sz w:val="21"/>
                      <w:szCs w:val="21"/>
                      <w:u w:val="none" w:color="auto"/>
                      <w:vertAlign w:val="baseline"/>
                      <w:lang w:val="en-US" w:eastAsia="zh-CN" w:bidi="ar-SA"/>
                    </w:rPr>
                    <w:t>53.74</w:t>
                  </w:r>
                </w:p>
              </w:tc>
              <w:tc>
                <w:tcPr>
                  <w:tcW w:w="217" w:type="pct"/>
                  <w:shd w:val="clear" w:color="auto" w:fill="auto"/>
                  <w:vAlign w:val="center"/>
                </w:tcPr>
                <w:p w14:paraId="4A06549D">
                  <w:pPr>
                    <w:pStyle w:val="30"/>
                    <w:spacing w:line="240" w:lineRule="auto"/>
                    <w:ind w:firstLine="0" w:firstLineChars="0"/>
                    <w:jc w:val="center"/>
                    <w:rPr>
                      <w:rFonts w:hint="default" w:ascii="Times New Roman" w:hAnsi="Times New Roman" w:eastAsia="宋体" w:cs="Times New Roman"/>
                      <w:b w:val="0"/>
                      <w:bCs/>
                      <w:color w:val="000000"/>
                      <w:kern w:val="44"/>
                      <w:sz w:val="21"/>
                      <w:szCs w:val="21"/>
                      <w:u w:val="none" w:color="auto"/>
                      <w:vertAlign w:val="baseline"/>
                      <w:lang w:val="en-US" w:eastAsia="zh-CN" w:bidi="ar-SA"/>
                    </w:rPr>
                  </w:pPr>
                  <w:r>
                    <w:rPr>
                      <w:rFonts w:hint="eastAsia" w:cs="Times New Roman"/>
                      <w:b w:val="0"/>
                      <w:bCs/>
                      <w:color w:val="000000"/>
                      <w:sz w:val="21"/>
                      <w:szCs w:val="21"/>
                      <w:u w:val="none" w:color="auto"/>
                      <w:vertAlign w:val="baseline"/>
                      <w:lang w:val="en-US" w:eastAsia="zh-CN"/>
                    </w:rPr>
                    <w:t>1</w:t>
                  </w:r>
                </w:p>
              </w:tc>
              <w:tc>
                <w:tcPr>
                  <w:tcW w:w="427" w:type="pct"/>
                  <w:shd w:val="clear" w:color="auto" w:fill="auto"/>
                  <w:vAlign w:val="center"/>
                </w:tcPr>
                <w:p w14:paraId="0694999E">
                  <w:pPr>
                    <w:spacing w:line="240" w:lineRule="auto"/>
                    <w:ind w:firstLine="0" w:firstLineChars="0"/>
                    <w:jc w:val="center"/>
                    <w:rPr>
                      <w:rFonts w:hint="default" w:ascii="Times New Roman" w:hAnsi="Times New Roman" w:eastAsia="宋体" w:cs="Times New Roman"/>
                      <w:b w:val="0"/>
                      <w:bCs/>
                      <w:color w:val="000000"/>
                      <w:kern w:val="2"/>
                      <w:sz w:val="21"/>
                      <w:szCs w:val="21"/>
                      <w:u w:val="none" w:color="auto"/>
                      <w:vertAlign w:val="baseline"/>
                      <w:lang w:val="en-US" w:eastAsia="zh-CN" w:bidi="ar-SA"/>
                    </w:rPr>
                  </w:pPr>
                  <w:r>
                    <w:rPr>
                      <w:rFonts w:hint="eastAsia" w:ascii="Times New Roman" w:hAnsi="Times New Roman" w:cs="Times New Roman"/>
                      <w:b w:val="0"/>
                      <w:bCs/>
                      <w:color w:val="000000"/>
                      <w:kern w:val="2"/>
                      <w:sz w:val="21"/>
                      <w:szCs w:val="21"/>
                      <w:u w:val="none" w:color="auto"/>
                      <w:vertAlign w:val="baseline"/>
                      <w:lang w:val="en-US" w:eastAsia="zh-CN" w:bidi="ar-SA"/>
                    </w:rPr>
                    <w:t>0.89</w:t>
                  </w:r>
                </w:p>
              </w:tc>
              <w:tc>
                <w:tcPr>
                  <w:tcW w:w="426" w:type="pct"/>
                  <w:vAlign w:val="center"/>
                </w:tcPr>
                <w:p w14:paraId="667A13A0">
                  <w:pPr>
                    <w:pStyle w:val="30"/>
                    <w:spacing w:line="240" w:lineRule="auto"/>
                    <w:ind w:firstLine="0" w:firstLineChars="0"/>
                    <w:jc w:val="center"/>
                    <w:rPr>
                      <w:rFonts w:hint="default" w:ascii="Times New Roman" w:hAnsi="Times New Roman" w:eastAsia="宋体" w:cs="Times New Roman"/>
                      <w:b w:val="0"/>
                      <w:bCs/>
                      <w:color w:val="000000"/>
                      <w:sz w:val="21"/>
                      <w:szCs w:val="21"/>
                      <w:u w:val="none" w:color="auto"/>
                      <w:vertAlign w:val="baseline"/>
                      <w:lang w:val="en-US" w:eastAsia="zh-CN"/>
                    </w:rPr>
                  </w:pPr>
                  <w:r>
                    <w:rPr>
                      <w:rFonts w:hint="eastAsia" w:cs="Times New Roman"/>
                      <w:b w:val="0"/>
                      <w:bCs/>
                      <w:color w:val="000000"/>
                      <w:sz w:val="21"/>
                      <w:szCs w:val="21"/>
                      <w:u w:val="none" w:color="auto"/>
                      <w:vertAlign w:val="baseline"/>
                      <w:lang w:val="en-US" w:eastAsia="zh-CN"/>
                    </w:rPr>
                    <w:t>71.04</w:t>
                  </w:r>
                </w:p>
              </w:tc>
              <w:tc>
                <w:tcPr>
                  <w:tcW w:w="386" w:type="pct"/>
                  <w:vAlign w:val="center"/>
                </w:tcPr>
                <w:p w14:paraId="1367F0C6">
                  <w:pPr>
                    <w:spacing w:line="240" w:lineRule="auto"/>
                    <w:ind w:firstLine="0" w:firstLineChars="0"/>
                    <w:jc w:val="center"/>
                    <w:rPr>
                      <w:rFonts w:hint="default" w:ascii="Times New Roman" w:hAnsi="Times New Roman" w:cs="Times New Roman"/>
                      <w:b w:val="0"/>
                      <w:bCs/>
                      <w:color w:val="000000"/>
                      <w:sz w:val="21"/>
                      <w:szCs w:val="21"/>
                      <w:u w:val="none" w:color="auto"/>
                      <w:vertAlign w:val="baseline"/>
                    </w:rPr>
                  </w:pPr>
                  <w:r>
                    <w:rPr>
                      <w:rFonts w:hint="eastAsia" w:cs="Times New Roman"/>
                      <w:b w:val="0"/>
                      <w:bCs/>
                      <w:color w:val="000000"/>
                      <w:sz w:val="21"/>
                      <w:szCs w:val="21"/>
                      <w:u w:val="none" w:color="auto"/>
                      <w:vertAlign w:val="baseline"/>
                      <w:lang w:val="en-US" w:eastAsia="zh-CN"/>
                    </w:rPr>
                    <w:t>25</w:t>
                  </w:r>
                </w:p>
              </w:tc>
              <w:tc>
                <w:tcPr>
                  <w:tcW w:w="499" w:type="pct"/>
                  <w:vAlign w:val="center"/>
                </w:tcPr>
                <w:p w14:paraId="0DCD692F">
                  <w:pPr>
                    <w:pStyle w:val="30"/>
                    <w:spacing w:line="240" w:lineRule="auto"/>
                    <w:ind w:firstLine="0" w:firstLineChars="0"/>
                    <w:jc w:val="center"/>
                    <w:rPr>
                      <w:rFonts w:hint="default" w:ascii="Times New Roman" w:hAnsi="Times New Roman" w:eastAsia="宋体" w:cs="Times New Roman"/>
                      <w:b w:val="0"/>
                      <w:bCs/>
                      <w:color w:val="000000"/>
                      <w:sz w:val="21"/>
                      <w:szCs w:val="21"/>
                      <w:u w:val="none" w:color="auto"/>
                      <w:vertAlign w:val="baseline"/>
                      <w:lang w:val="en-US" w:eastAsia="zh-CN"/>
                    </w:rPr>
                  </w:pPr>
                  <w:r>
                    <w:rPr>
                      <w:rFonts w:hint="eastAsia" w:ascii="Times New Roman" w:hAnsi="Times New Roman" w:eastAsia="宋体" w:cs="Times New Roman"/>
                      <w:b w:val="0"/>
                      <w:bCs/>
                      <w:color w:val="000000"/>
                      <w:sz w:val="21"/>
                      <w:szCs w:val="21"/>
                      <w:u w:val="none" w:color="auto"/>
                      <w:vertAlign w:val="baseline"/>
                      <w:lang w:val="en-US" w:eastAsia="zh-CN"/>
                    </w:rPr>
                    <w:t>46.04</w:t>
                  </w:r>
                </w:p>
              </w:tc>
              <w:tc>
                <w:tcPr>
                  <w:tcW w:w="397" w:type="pct"/>
                  <w:vAlign w:val="center"/>
                </w:tcPr>
                <w:p w14:paraId="39C6C3B6">
                  <w:pPr>
                    <w:pStyle w:val="30"/>
                    <w:spacing w:line="240" w:lineRule="auto"/>
                    <w:ind w:firstLine="0" w:firstLineChars="0"/>
                    <w:jc w:val="center"/>
                    <w:rPr>
                      <w:rFonts w:hint="default" w:ascii="Times New Roman" w:hAnsi="Times New Roman" w:eastAsia="宋体" w:cs="Times New Roman"/>
                      <w:b w:val="0"/>
                      <w:bCs/>
                      <w:color w:val="000000"/>
                      <w:sz w:val="21"/>
                      <w:szCs w:val="21"/>
                      <w:u w:val="none" w:color="auto"/>
                      <w:vertAlign w:val="baseline"/>
                      <w:lang w:val="en-US" w:eastAsia="zh-CN"/>
                    </w:rPr>
                  </w:pPr>
                  <w:r>
                    <w:rPr>
                      <w:rFonts w:hint="eastAsia" w:ascii="Times New Roman" w:hAnsi="Times New Roman" w:eastAsia="宋体" w:cs="Times New Roman"/>
                      <w:b w:val="0"/>
                      <w:bCs/>
                      <w:color w:val="000000"/>
                      <w:sz w:val="21"/>
                      <w:szCs w:val="21"/>
                      <w:u w:val="none" w:color="auto"/>
                      <w:vertAlign w:val="baseline"/>
                      <w:lang w:val="en-US" w:eastAsia="zh-CN"/>
                    </w:rPr>
                    <w:t>1</w:t>
                  </w:r>
                </w:p>
              </w:tc>
            </w:tr>
            <w:tr w14:paraId="01F48E6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16" w:type="pct"/>
                  <w:shd w:val="clear" w:color="auto" w:fill="auto"/>
                  <w:vAlign w:val="center"/>
                </w:tcPr>
                <w:p w14:paraId="499BEFD5">
                  <w:pPr>
                    <w:pStyle w:val="24"/>
                    <w:bidi w:val="0"/>
                    <w:ind w:firstLine="0" w:firstLineChars="0"/>
                    <w:jc w:val="center"/>
                    <w:rPr>
                      <w:rFonts w:hint="default" w:ascii="Times New Roman" w:hAnsi="Times New Roman" w:eastAsia="仿宋" w:cstheme="minorBidi"/>
                      <w:kern w:val="2"/>
                      <w:sz w:val="21"/>
                      <w:szCs w:val="24"/>
                      <w:lang w:val="en-US" w:eastAsia="zh-CN" w:bidi="ar-SA"/>
                    </w:rPr>
                  </w:pPr>
                  <w:r>
                    <w:rPr>
                      <w:rFonts w:hint="eastAsia"/>
                      <w:lang w:val="en-US" w:eastAsia="zh-CN"/>
                    </w:rPr>
                    <w:t>64</w:t>
                  </w:r>
                </w:p>
              </w:tc>
              <w:tc>
                <w:tcPr>
                  <w:tcW w:w="1060" w:type="pct"/>
                  <w:shd w:val="clear" w:color="auto" w:fill="auto"/>
                  <w:vAlign w:val="center"/>
                </w:tcPr>
                <w:p w14:paraId="2231DF06">
                  <w:pPr>
                    <w:bidi w:val="0"/>
                    <w:ind w:firstLine="0" w:firstLineChars="0"/>
                    <w:jc w:val="center"/>
                    <w:rPr>
                      <w:rFonts w:hint="default" w:ascii="Times New Roman" w:hAnsi="Times New Roman" w:eastAsia="宋体" w:cs="Times New Roman"/>
                      <w:kern w:val="2"/>
                      <w:sz w:val="21"/>
                      <w:szCs w:val="24"/>
                      <w:lang w:val="en-US" w:eastAsia="zh-CN" w:bidi="ar-SA"/>
                    </w:rPr>
                  </w:pPr>
                  <w:r>
                    <w:rPr>
                      <w:rFonts w:hint="eastAsia"/>
                      <w:lang w:val="en-US" w:eastAsia="zh-CN"/>
                    </w:rPr>
                    <w:t>冲床</w:t>
                  </w:r>
                </w:p>
              </w:tc>
              <w:tc>
                <w:tcPr>
                  <w:tcW w:w="417" w:type="pct"/>
                  <w:shd w:val="clear" w:color="auto" w:fill="auto"/>
                  <w:vAlign w:val="center"/>
                </w:tcPr>
                <w:p w14:paraId="489227BE">
                  <w:pPr>
                    <w:spacing w:line="240" w:lineRule="auto"/>
                    <w:ind w:firstLine="0" w:firstLineChars="0"/>
                    <w:jc w:val="center"/>
                    <w:rPr>
                      <w:rFonts w:hint="default" w:ascii="Times New Roman" w:hAnsi="Times New Roman" w:eastAsia="宋体" w:cs="Times New Roman"/>
                      <w:b w:val="0"/>
                      <w:color w:val="000000"/>
                      <w:kern w:val="0"/>
                      <w:sz w:val="21"/>
                      <w:szCs w:val="21"/>
                      <w:u w:val="none" w:color="auto"/>
                      <w:lang w:val="en-US" w:eastAsia="zh-CN" w:bidi="ar-SA"/>
                    </w:rPr>
                  </w:pPr>
                  <w:r>
                    <w:rPr>
                      <w:rFonts w:hint="eastAsia" w:cs="Times New Roman"/>
                      <w:b w:val="0"/>
                      <w:color w:val="000000"/>
                      <w:kern w:val="0"/>
                      <w:sz w:val="21"/>
                      <w:szCs w:val="21"/>
                      <w:u w:val="none" w:color="auto"/>
                      <w:lang w:val="en-US" w:eastAsia="zh-CN" w:bidi="ar-SA"/>
                    </w:rPr>
                    <w:t>75</w:t>
                  </w:r>
                </w:p>
              </w:tc>
              <w:tc>
                <w:tcPr>
                  <w:tcW w:w="436" w:type="pct"/>
                  <w:shd w:val="clear" w:color="auto" w:fill="auto"/>
                  <w:vAlign w:val="center"/>
                </w:tcPr>
                <w:p w14:paraId="4954DB2A">
                  <w:pPr>
                    <w:pStyle w:val="30"/>
                    <w:spacing w:line="240" w:lineRule="auto"/>
                    <w:ind w:firstLine="0" w:firstLineChars="0"/>
                    <w:jc w:val="center"/>
                    <w:rPr>
                      <w:rFonts w:hint="default" w:ascii="Times New Roman" w:hAnsi="Times New Roman" w:eastAsia="宋体" w:cs="Times New Roman"/>
                      <w:b w:val="0"/>
                      <w:bCs/>
                      <w:color w:val="000000"/>
                      <w:kern w:val="44"/>
                      <w:sz w:val="21"/>
                      <w:szCs w:val="21"/>
                      <w:u w:val="none" w:color="auto"/>
                      <w:vertAlign w:val="baseline"/>
                      <w:lang w:val="en-US" w:eastAsia="zh-CN" w:bidi="ar-SA"/>
                    </w:rPr>
                  </w:pPr>
                  <w:r>
                    <w:rPr>
                      <w:rFonts w:hint="eastAsia" w:cs="Times New Roman"/>
                      <w:b w:val="0"/>
                      <w:bCs/>
                      <w:color w:val="000000"/>
                      <w:kern w:val="44"/>
                      <w:sz w:val="21"/>
                      <w:szCs w:val="21"/>
                      <w:u w:val="none" w:color="auto"/>
                      <w:vertAlign w:val="baseline"/>
                      <w:lang w:val="en-US" w:eastAsia="zh-CN" w:bidi="ar-SA"/>
                    </w:rPr>
                    <w:t>9.67</w:t>
                  </w:r>
                </w:p>
              </w:tc>
              <w:tc>
                <w:tcPr>
                  <w:tcW w:w="413" w:type="pct"/>
                  <w:shd w:val="clear" w:color="auto" w:fill="auto"/>
                  <w:vAlign w:val="center"/>
                </w:tcPr>
                <w:p w14:paraId="1E48104C">
                  <w:pPr>
                    <w:spacing w:line="240" w:lineRule="auto"/>
                    <w:ind w:firstLine="0" w:firstLineChars="0"/>
                    <w:jc w:val="center"/>
                    <w:rPr>
                      <w:rFonts w:hint="default" w:ascii="Times New Roman" w:hAnsi="Times New Roman" w:eastAsia="宋体" w:cs="Times New Roman"/>
                      <w:b w:val="0"/>
                      <w:bCs/>
                      <w:color w:val="000000"/>
                      <w:kern w:val="44"/>
                      <w:sz w:val="21"/>
                      <w:szCs w:val="21"/>
                      <w:u w:val="none" w:color="auto"/>
                      <w:vertAlign w:val="baseline"/>
                      <w:lang w:val="en-US" w:eastAsia="zh-CN" w:bidi="ar-SA"/>
                    </w:rPr>
                  </w:pPr>
                  <w:r>
                    <w:rPr>
                      <w:rFonts w:hint="eastAsia" w:cs="Times New Roman"/>
                      <w:b w:val="0"/>
                      <w:bCs/>
                      <w:color w:val="000000"/>
                      <w:kern w:val="44"/>
                      <w:sz w:val="21"/>
                      <w:szCs w:val="21"/>
                      <w:u w:val="none" w:color="auto"/>
                      <w:vertAlign w:val="baseline"/>
                      <w:lang w:val="en-US" w:eastAsia="zh-CN" w:bidi="ar-SA"/>
                    </w:rPr>
                    <w:t>53.74</w:t>
                  </w:r>
                </w:p>
              </w:tc>
              <w:tc>
                <w:tcPr>
                  <w:tcW w:w="217" w:type="pct"/>
                  <w:shd w:val="clear" w:color="auto" w:fill="auto"/>
                  <w:vAlign w:val="center"/>
                </w:tcPr>
                <w:p w14:paraId="0B06A615">
                  <w:pPr>
                    <w:pStyle w:val="30"/>
                    <w:spacing w:line="240" w:lineRule="auto"/>
                    <w:ind w:firstLine="0" w:firstLineChars="0"/>
                    <w:jc w:val="center"/>
                    <w:rPr>
                      <w:rFonts w:hint="default" w:ascii="Times New Roman" w:hAnsi="Times New Roman" w:eastAsia="宋体" w:cs="Times New Roman"/>
                      <w:b w:val="0"/>
                      <w:bCs/>
                      <w:color w:val="000000"/>
                      <w:kern w:val="44"/>
                      <w:sz w:val="21"/>
                      <w:szCs w:val="21"/>
                      <w:u w:val="none" w:color="auto"/>
                      <w:vertAlign w:val="baseline"/>
                      <w:lang w:val="en-US" w:eastAsia="zh-CN" w:bidi="ar-SA"/>
                    </w:rPr>
                  </w:pPr>
                  <w:r>
                    <w:rPr>
                      <w:rFonts w:hint="eastAsia" w:cs="Times New Roman"/>
                      <w:b w:val="0"/>
                      <w:bCs/>
                      <w:color w:val="000000"/>
                      <w:sz w:val="21"/>
                      <w:szCs w:val="21"/>
                      <w:u w:val="none" w:color="auto"/>
                      <w:vertAlign w:val="baseline"/>
                      <w:lang w:val="en-US" w:eastAsia="zh-CN"/>
                    </w:rPr>
                    <w:t>1</w:t>
                  </w:r>
                </w:p>
              </w:tc>
              <w:tc>
                <w:tcPr>
                  <w:tcW w:w="427" w:type="pct"/>
                  <w:shd w:val="clear" w:color="auto" w:fill="auto"/>
                  <w:vAlign w:val="center"/>
                </w:tcPr>
                <w:p w14:paraId="449BE4B4">
                  <w:pPr>
                    <w:spacing w:line="240" w:lineRule="auto"/>
                    <w:ind w:firstLine="0" w:firstLineChars="0"/>
                    <w:jc w:val="center"/>
                    <w:rPr>
                      <w:rFonts w:hint="default" w:ascii="Times New Roman" w:hAnsi="Times New Roman" w:eastAsia="宋体" w:cs="Times New Roman"/>
                      <w:b w:val="0"/>
                      <w:bCs/>
                      <w:color w:val="000000"/>
                      <w:kern w:val="2"/>
                      <w:sz w:val="21"/>
                      <w:szCs w:val="21"/>
                      <w:u w:val="none" w:color="auto"/>
                      <w:vertAlign w:val="baseline"/>
                      <w:lang w:val="en-US" w:eastAsia="zh-CN" w:bidi="ar-SA"/>
                    </w:rPr>
                  </w:pPr>
                  <w:r>
                    <w:rPr>
                      <w:rFonts w:hint="eastAsia" w:ascii="Times New Roman" w:hAnsi="Times New Roman" w:cs="Times New Roman"/>
                      <w:b w:val="0"/>
                      <w:bCs/>
                      <w:color w:val="000000"/>
                      <w:kern w:val="2"/>
                      <w:sz w:val="21"/>
                      <w:szCs w:val="21"/>
                      <w:u w:val="none" w:color="auto"/>
                      <w:vertAlign w:val="baseline"/>
                      <w:lang w:val="en-US" w:eastAsia="zh-CN" w:bidi="ar-SA"/>
                    </w:rPr>
                    <w:t>0.89</w:t>
                  </w:r>
                </w:p>
              </w:tc>
              <w:tc>
                <w:tcPr>
                  <w:tcW w:w="426" w:type="pct"/>
                  <w:vAlign w:val="center"/>
                </w:tcPr>
                <w:p w14:paraId="4FB2413E">
                  <w:pPr>
                    <w:spacing w:line="240" w:lineRule="auto"/>
                    <w:ind w:firstLine="0" w:firstLineChars="0"/>
                    <w:jc w:val="center"/>
                    <w:rPr>
                      <w:rFonts w:hint="default" w:ascii="Times New Roman" w:hAnsi="Times New Roman" w:cs="Times New Roman"/>
                      <w:b w:val="0"/>
                      <w:bCs/>
                      <w:color w:val="000000"/>
                      <w:sz w:val="21"/>
                      <w:szCs w:val="21"/>
                      <w:u w:val="none" w:color="auto"/>
                      <w:vertAlign w:val="baseline"/>
                    </w:rPr>
                  </w:pPr>
                  <w:r>
                    <w:rPr>
                      <w:rFonts w:hint="eastAsia" w:cs="Times New Roman"/>
                      <w:b w:val="0"/>
                      <w:bCs/>
                      <w:color w:val="000000"/>
                      <w:sz w:val="21"/>
                      <w:szCs w:val="21"/>
                      <w:u w:val="none" w:color="auto"/>
                      <w:vertAlign w:val="baseline"/>
                      <w:lang w:val="en-US" w:eastAsia="zh-CN"/>
                    </w:rPr>
                    <w:t>71.04</w:t>
                  </w:r>
                </w:p>
              </w:tc>
              <w:tc>
                <w:tcPr>
                  <w:tcW w:w="386" w:type="pct"/>
                  <w:vAlign w:val="center"/>
                </w:tcPr>
                <w:p w14:paraId="5B87A91F">
                  <w:pPr>
                    <w:spacing w:line="240" w:lineRule="auto"/>
                    <w:ind w:firstLine="0" w:firstLineChars="0"/>
                    <w:jc w:val="center"/>
                    <w:rPr>
                      <w:rFonts w:hint="default" w:ascii="Times New Roman" w:hAnsi="Times New Roman" w:cs="Times New Roman"/>
                      <w:b w:val="0"/>
                      <w:bCs/>
                      <w:color w:val="000000"/>
                      <w:sz w:val="21"/>
                      <w:szCs w:val="21"/>
                      <w:u w:val="none" w:color="auto"/>
                      <w:vertAlign w:val="baseline"/>
                    </w:rPr>
                  </w:pPr>
                  <w:r>
                    <w:rPr>
                      <w:rFonts w:hint="eastAsia" w:cs="Times New Roman"/>
                      <w:b w:val="0"/>
                      <w:bCs/>
                      <w:color w:val="000000"/>
                      <w:sz w:val="21"/>
                      <w:szCs w:val="21"/>
                      <w:u w:val="none" w:color="auto"/>
                      <w:vertAlign w:val="baseline"/>
                      <w:lang w:val="en-US" w:eastAsia="zh-CN"/>
                    </w:rPr>
                    <w:t>25</w:t>
                  </w:r>
                </w:p>
              </w:tc>
              <w:tc>
                <w:tcPr>
                  <w:tcW w:w="499" w:type="pct"/>
                  <w:vAlign w:val="center"/>
                </w:tcPr>
                <w:p w14:paraId="4FDAE2F5">
                  <w:pPr>
                    <w:pStyle w:val="30"/>
                    <w:spacing w:line="240" w:lineRule="auto"/>
                    <w:ind w:firstLine="0" w:firstLineChars="0"/>
                    <w:jc w:val="center"/>
                    <w:rPr>
                      <w:rFonts w:hint="default" w:ascii="Times New Roman" w:hAnsi="Times New Roman" w:eastAsia="宋体" w:cs="Times New Roman"/>
                      <w:b w:val="0"/>
                      <w:bCs/>
                      <w:color w:val="000000"/>
                      <w:sz w:val="21"/>
                      <w:szCs w:val="21"/>
                      <w:u w:val="none" w:color="auto"/>
                      <w:vertAlign w:val="baseline"/>
                      <w:lang w:val="en-US" w:eastAsia="zh-CN"/>
                    </w:rPr>
                  </w:pPr>
                  <w:r>
                    <w:rPr>
                      <w:rFonts w:hint="eastAsia" w:ascii="Times New Roman" w:hAnsi="Times New Roman" w:eastAsia="宋体" w:cs="Times New Roman"/>
                      <w:b w:val="0"/>
                      <w:bCs/>
                      <w:color w:val="000000"/>
                      <w:sz w:val="21"/>
                      <w:szCs w:val="21"/>
                      <w:u w:val="none" w:color="auto"/>
                      <w:vertAlign w:val="baseline"/>
                      <w:lang w:val="en-US" w:eastAsia="zh-CN"/>
                    </w:rPr>
                    <w:t>46.04</w:t>
                  </w:r>
                </w:p>
              </w:tc>
              <w:tc>
                <w:tcPr>
                  <w:tcW w:w="397" w:type="pct"/>
                  <w:vAlign w:val="center"/>
                </w:tcPr>
                <w:p w14:paraId="3E440C01">
                  <w:pPr>
                    <w:pStyle w:val="30"/>
                    <w:spacing w:line="240" w:lineRule="auto"/>
                    <w:ind w:firstLine="0" w:firstLineChars="0"/>
                    <w:jc w:val="center"/>
                    <w:rPr>
                      <w:rFonts w:hint="default" w:ascii="Times New Roman" w:hAnsi="Times New Roman" w:eastAsia="宋体" w:cs="Times New Roman"/>
                      <w:b w:val="0"/>
                      <w:bCs/>
                      <w:color w:val="000000"/>
                      <w:sz w:val="21"/>
                      <w:szCs w:val="21"/>
                      <w:u w:val="none" w:color="auto"/>
                      <w:vertAlign w:val="baseline"/>
                      <w:lang w:val="en-US" w:eastAsia="zh-CN"/>
                    </w:rPr>
                  </w:pPr>
                  <w:r>
                    <w:rPr>
                      <w:rFonts w:hint="eastAsia" w:ascii="Times New Roman" w:hAnsi="Times New Roman" w:eastAsia="宋体" w:cs="Times New Roman"/>
                      <w:b w:val="0"/>
                      <w:bCs/>
                      <w:color w:val="000000"/>
                      <w:sz w:val="21"/>
                      <w:szCs w:val="21"/>
                      <w:u w:val="none" w:color="auto"/>
                      <w:vertAlign w:val="baseline"/>
                      <w:lang w:val="en-US" w:eastAsia="zh-CN"/>
                    </w:rPr>
                    <w:t>1</w:t>
                  </w:r>
                </w:p>
              </w:tc>
            </w:tr>
            <w:tr w14:paraId="26A488E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16" w:type="pct"/>
                  <w:shd w:val="clear" w:color="auto" w:fill="auto"/>
                  <w:vAlign w:val="center"/>
                </w:tcPr>
                <w:p w14:paraId="10A9D848">
                  <w:pPr>
                    <w:pStyle w:val="24"/>
                    <w:bidi w:val="0"/>
                    <w:ind w:firstLine="0" w:firstLineChars="0"/>
                    <w:jc w:val="center"/>
                    <w:rPr>
                      <w:rFonts w:hint="default" w:ascii="Times New Roman" w:hAnsi="Times New Roman" w:eastAsia="仿宋" w:cstheme="minorBidi"/>
                      <w:kern w:val="2"/>
                      <w:sz w:val="21"/>
                      <w:szCs w:val="24"/>
                      <w:lang w:val="en-US" w:eastAsia="zh-CN" w:bidi="ar-SA"/>
                    </w:rPr>
                  </w:pPr>
                  <w:r>
                    <w:rPr>
                      <w:rFonts w:hint="eastAsia"/>
                      <w:lang w:val="en-US" w:eastAsia="zh-CN"/>
                    </w:rPr>
                    <w:t>65</w:t>
                  </w:r>
                </w:p>
              </w:tc>
              <w:tc>
                <w:tcPr>
                  <w:tcW w:w="1060" w:type="pct"/>
                  <w:shd w:val="clear" w:color="auto" w:fill="auto"/>
                  <w:vAlign w:val="center"/>
                </w:tcPr>
                <w:p w14:paraId="526809C0">
                  <w:pPr>
                    <w:bidi w:val="0"/>
                    <w:ind w:firstLine="0" w:firstLineChars="0"/>
                    <w:jc w:val="center"/>
                    <w:rPr>
                      <w:rFonts w:hint="default" w:ascii="Times New Roman" w:hAnsi="Times New Roman" w:eastAsia="宋体" w:cs="Times New Roman"/>
                      <w:kern w:val="2"/>
                      <w:sz w:val="21"/>
                      <w:szCs w:val="24"/>
                      <w:lang w:val="en-US" w:eastAsia="zh-CN" w:bidi="ar-SA"/>
                    </w:rPr>
                  </w:pPr>
                  <w:r>
                    <w:rPr>
                      <w:rFonts w:hint="eastAsia"/>
                      <w:lang w:val="en-US" w:eastAsia="zh-CN"/>
                    </w:rPr>
                    <w:t>冲床</w:t>
                  </w:r>
                </w:p>
              </w:tc>
              <w:tc>
                <w:tcPr>
                  <w:tcW w:w="417" w:type="pct"/>
                  <w:shd w:val="clear" w:color="auto" w:fill="auto"/>
                  <w:vAlign w:val="center"/>
                </w:tcPr>
                <w:p w14:paraId="704BD12A">
                  <w:pPr>
                    <w:spacing w:line="240" w:lineRule="auto"/>
                    <w:ind w:firstLine="0" w:firstLineChars="0"/>
                    <w:jc w:val="center"/>
                    <w:rPr>
                      <w:rFonts w:hint="default" w:ascii="Times New Roman" w:hAnsi="Times New Roman" w:eastAsia="宋体" w:cs="Times New Roman"/>
                      <w:b w:val="0"/>
                      <w:color w:val="000000"/>
                      <w:kern w:val="0"/>
                      <w:sz w:val="21"/>
                      <w:szCs w:val="21"/>
                      <w:u w:val="none" w:color="auto"/>
                      <w:lang w:val="en-US" w:eastAsia="zh-CN" w:bidi="ar-SA"/>
                    </w:rPr>
                  </w:pPr>
                  <w:r>
                    <w:rPr>
                      <w:rFonts w:hint="eastAsia" w:cs="Times New Roman"/>
                      <w:b w:val="0"/>
                      <w:color w:val="000000"/>
                      <w:kern w:val="0"/>
                      <w:sz w:val="21"/>
                      <w:szCs w:val="21"/>
                      <w:u w:val="none" w:color="auto"/>
                      <w:lang w:val="en-US" w:eastAsia="zh-CN" w:bidi="ar-SA"/>
                    </w:rPr>
                    <w:t>75</w:t>
                  </w:r>
                </w:p>
              </w:tc>
              <w:tc>
                <w:tcPr>
                  <w:tcW w:w="436" w:type="pct"/>
                  <w:shd w:val="clear" w:color="auto" w:fill="auto"/>
                  <w:vAlign w:val="center"/>
                </w:tcPr>
                <w:p w14:paraId="6462D202">
                  <w:pPr>
                    <w:pStyle w:val="30"/>
                    <w:spacing w:line="240" w:lineRule="auto"/>
                    <w:ind w:firstLine="0" w:firstLineChars="0"/>
                    <w:jc w:val="center"/>
                    <w:rPr>
                      <w:rFonts w:hint="default" w:ascii="Times New Roman" w:hAnsi="Times New Roman" w:eastAsia="宋体" w:cs="Times New Roman"/>
                      <w:b w:val="0"/>
                      <w:bCs/>
                      <w:color w:val="000000"/>
                      <w:kern w:val="44"/>
                      <w:sz w:val="21"/>
                      <w:szCs w:val="21"/>
                      <w:u w:val="none" w:color="auto"/>
                      <w:vertAlign w:val="baseline"/>
                      <w:lang w:val="en-US" w:eastAsia="zh-CN" w:bidi="ar-SA"/>
                    </w:rPr>
                  </w:pPr>
                  <w:r>
                    <w:rPr>
                      <w:rFonts w:hint="eastAsia" w:cs="Times New Roman"/>
                      <w:b w:val="0"/>
                      <w:bCs/>
                      <w:color w:val="000000"/>
                      <w:kern w:val="44"/>
                      <w:sz w:val="21"/>
                      <w:szCs w:val="21"/>
                      <w:u w:val="none" w:color="auto"/>
                      <w:vertAlign w:val="baseline"/>
                      <w:lang w:val="en-US" w:eastAsia="zh-CN" w:bidi="ar-SA"/>
                    </w:rPr>
                    <w:t>11.12</w:t>
                  </w:r>
                </w:p>
              </w:tc>
              <w:tc>
                <w:tcPr>
                  <w:tcW w:w="413" w:type="pct"/>
                  <w:shd w:val="clear" w:color="auto" w:fill="auto"/>
                  <w:vAlign w:val="center"/>
                </w:tcPr>
                <w:p w14:paraId="7EA852C4">
                  <w:pPr>
                    <w:spacing w:line="240" w:lineRule="auto"/>
                    <w:ind w:firstLine="0" w:firstLineChars="0"/>
                    <w:jc w:val="center"/>
                    <w:rPr>
                      <w:rFonts w:hint="default" w:ascii="Times New Roman" w:hAnsi="Times New Roman" w:eastAsia="宋体" w:cs="Times New Roman"/>
                      <w:b w:val="0"/>
                      <w:bCs/>
                      <w:color w:val="000000"/>
                      <w:kern w:val="44"/>
                      <w:sz w:val="21"/>
                      <w:szCs w:val="21"/>
                      <w:u w:val="none" w:color="auto"/>
                      <w:vertAlign w:val="baseline"/>
                      <w:lang w:val="en-US" w:eastAsia="zh-CN" w:bidi="ar-SA"/>
                    </w:rPr>
                  </w:pPr>
                  <w:r>
                    <w:rPr>
                      <w:rFonts w:hint="eastAsia" w:cs="Times New Roman"/>
                      <w:b w:val="0"/>
                      <w:bCs/>
                      <w:color w:val="000000"/>
                      <w:kern w:val="44"/>
                      <w:sz w:val="21"/>
                      <w:szCs w:val="21"/>
                      <w:u w:val="none" w:color="auto"/>
                      <w:vertAlign w:val="baseline"/>
                      <w:lang w:val="en-US" w:eastAsia="zh-CN" w:bidi="ar-SA"/>
                    </w:rPr>
                    <w:t>53.74</w:t>
                  </w:r>
                </w:p>
              </w:tc>
              <w:tc>
                <w:tcPr>
                  <w:tcW w:w="217" w:type="pct"/>
                  <w:shd w:val="clear" w:color="auto" w:fill="auto"/>
                  <w:vAlign w:val="center"/>
                </w:tcPr>
                <w:p w14:paraId="42B8241B">
                  <w:pPr>
                    <w:pStyle w:val="30"/>
                    <w:spacing w:line="240" w:lineRule="auto"/>
                    <w:ind w:firstLine="0" w:firstLineChars="0"/>
                    <w:jc w:val="center"/>
                    <w:rPr>
                      <w:rFonts w:hint="default" w:ascii="Times New Roman" w:hAnsi="Times New Roman" w:eastAsia="宋体" w:cs="Times New Roman"/>
                      <w:b w:val="0"/>
                      <w:bCs/>
                      <w:color w:val="000000"/>
                      <w:kern w:val="44"/>
                      <w:sz w:val="21"/>
                      <w:szCs w:val="21"/>
                      <w:u w:val="none" w:color="auto"/>
                      <w:vertAlign w:val="baseline"/>
                      <w:lang w:val="en-US" w:eastAsia="zh-CN" w:bidi="ar-SA"/>
                    </w:rPr>
                  </w:pPr>
                  <w:r>
                    <w:rPr>
                      <w:rFonts w:hint="eastAsia" w:cs="Times New Roman"/>
                      <w:b w:val="0"/>
                      <w:bCs/>
                      <w:color w:val="000000"/>
                      <w:sz w:val="21"/>
                      <w:szCs w:val="21"/>
                      <w:u w:val="none" w:color="auto"/>
                      <w:vertAlign w:val="baseline"/>
                      <w:lang w:val="en-US" w:eastAsia="zh-CN"/>
                    </w:rPr>
                    <w:t>1</w:t>
                  </w:r>
                </w:p>
              </w:tc>
              <w:tc>
                <w:tcPr>
                  <w:tcW w:w="427" w:type="pct"/>
                  <w:shd w:val="clear" w:color="auto" w:fill="auto"/>
                  <w:vAlign w:val="center"/>
                </w:tcPr>
                <w:p w14:paraId="3A1CFAD8">
                  <w:pPr>
                    <w:spacing w:line="240" w:lineRule="auto"/>
                    <w:ind w:firstLine="0" w:firstLineChars="0"/>
                    <w:jc w:val="center"/>
                    <w:rPr>
                      <w:rFonts w:hint="default" w:ascii="Times New Roman" w:hAnsi="Times New Roman" w:eastAsia="宋体" w:cs="Times New Roman"/>
                      <w:b w:val="0"/>
                      <w:bCs/>
                      <w:color w:val="000000"/>
                      <w:kern w:val="2"/>
                      <w:sz w:val="21"/>
                      <w:szCs w:val="21"/>
                      <w:u w:val="none" w:color="auto"/>
                      <w:vertAlign w:val="baseline"/>
                      <w:lang w:val="en-US" w:eastAsia="zh-CN" w:bidi="ar-SA"/>
                    </w:rPr>
                  </w:pPr>
                  <w:r>
                    <w:rPr>
                      <w:rFonts w:hint="eastAsia" w:ascii="Times New Roman" w:hAnsi="Times New Roman" w:cs="Times New Roman"/>
                      <w:b w:val="0"/>
                      <w:bCs/>
                      <w:color w:val="000000"/>
                      <w:kern w:val="2"/>
                      <w:sz w:val="21"/>
                      <w:szCs w:val="21"/>
                      <w:u w:val="none" w:color="auto"/>
                      <w:vertAlign w:val="baseline"/>
                      <w:lang w:val="en-US" w:eastAsia="zh-CN" w:bidi="ar-SA"/>
                    </w:rPr>
                    <w:t>0.89</w:t>
                  </w:r>
                </w:p>
              </w:tc>
              <w:tc>
                <w:tcPr>
                  <w:tcW w:w="426" w:type="pct"/>
                  <w:vAlign w:val="center"/>
                </w:tcPr>
                <w:p w14:paraId="4FB96531">
                  <w:pPr>
                    <w:spacing w:line="240" w:lineRule="auto"/>
                    <w:ind w:firstLine="0" w:firstLineChars="0"/>
                    <w:jc w:val="center"/>
                    <w:rPr>
                      <w:rFonts w:hint="default" w:ascii="Times New Roman" w:hAnsi="Times New Roman" w:cs="Times New Roman"/>
                      <w:b w:val="0"/>
                      <w:bCs/>
                      <w:color w:val="000000"/>
                      <w:sz w:val="21"/>
                      <w:szCs w:val="21"/>
                      <w:u w:val="none" w:color="auto"/>
                      <w:vertAlign w:val="baseline"/>
                    </w:rPr>
                  </w:pPr>
                  <w:r>
                    <w:rPr>
                      <w:rFonts w:hint="eastAsia" w:cs="Times New Roman"/>
                      <w:b w:val="0"/>
                      <w:bCs/>
                      <w:color w:val="000000"/>
                      <w:sz w:val="21"/>
                      <w:szCs w:val="21"/>
                      <w:u w:val="none" w:color="auto"/>
                      <w:vertAlign w:val="baseline"/>
                      <w:lang w:val="en-US" w:eastAsia="zh-CN"/>
                    </w:rPr>
                    <w:t>71.04</w:t>
                  </w:r>
                </w:p>
              </w:tc>
              <w:tc>
                <w:tcPr>
                  <w:tcW w:w="386" w:type="pct"/>
                  <w:vAlign w:val="center"/>
                </w:tcPr>
                <w:p w14:paraId="13B64B74">
                  <w:pPr>
                    <w:spacing w:line="240" w:lineRule="auto"/>
                    <w:ind w:firstLine="0" w:firstLineChars="0"/>
                    <w:jc w:val="center"/>
                    <w:rPr>
                      <w:rFonts w:hint="default" w:ascii="Times New Roman" w:hAnsi="Times New Roman" w:cs="Times New Roman"/>
                      <w:b w:val="0"/>
                      <w:bCs/>
                      <w:color w:val="000000"/>
                      <w:sz w:val="21"/>
                      <w:szCs w:val="21"/>
                      <w:u w:val="none" w:color="auto"/>
                      <w:vertAlign w:val="baseline"/>
                    </w:rPr>
                  </w:pPr>
                  <w:r>
                    <w:rPr>
                      <w:rFonts w:hint="eastAsia" w:cs="Times New Roman"/>
                      <w:b w:val="0"/>
                      <w:bCs/>
                      <w:color w:val="000000"/>
                      <w:sz w:val="21"/>
                      <w:szCs w:val="21"/>
                      <w:u w:val="none" w:color="auto"/>
                      <w:vertAlign w:val="baseline"/>
                      <w:lang w:val="en-US" w:eastAsia="zh-CN"/>
                    </w:rPr>
                    <w:t>25</w:t>
                  </w:r>
                </w:p>
              </w:tc>
              <w:tc>
                <w:tcPr>
                  <w:tcW w:w="499" w:type="pct"/>
                  <w:vAlign w:val="center"/>
                </w:tcPr>
                <w:p w14:paraId="49D17230">
                  <w:pPr>
                    <w:pStyle w:val="30"/>
                    <w:spacing w:line="240" w:lineRule="auto"/>
                    <w:ind w:firstLine="0" w:firstLineChars="0"/>
                    <w:jc w:val="center"/>
                    <w:rPr>
                      <w:rFonts w:hint="default" w:ascii="Times New Roman" w:hAnsi="Times New Roman" w:eastAsia="宋体" w:cs="Times New Roman"/>
                      <w:b w:val="0"/>
                      <w:bCs/>
                      <w:color w:val="000000"/>
                      <w:sz w:val="21"/>
                      <w:szCs w:val="21"/>
                      <w:u w:val="none" w:color="auto"/>
                      <w:vertAlign w:val="baseline"/>
                      <w:lang w:val="en-US" w:eastAsia="zh-CN"/>
                    </w:rPr>
                  </w:pPr>
                  <w:r>
                    <w:rPr>
                      <w:rFonts w:hint="eastAsia" w:ascii="Times New Roman" w:hAnsi="Times New Roman" w:eastAsia="宋体" w:cs="Times New Roman"/>
                      <w:b w:val="0"/>
                      <w:bCs/>
                      <w:color w:val="000000"/>
                      <w:sz w:val="21"/>
                      <w:szCs w:val="21"/>
                      <w:u w:val="none" w:color="auto"/>
                      <w:vertAlign w:val="baseline"/>
                      <w:lang w:val="en-US" w:eastAsia="zh-CN"/>
                    </w:rPr>
                    <w:t>46.04</w:t>
                  </w:r>
                </w:p>
              </w:tc>
              <w:tc>
                <w:tcPr>
                  <w:tcW w:w="397" w:type="pct"/>
                  <w:vAlign w:val="center"/>
                </w:tcPr>
                <w:p w14:paraId="07BA477C">
                  <w:pPr>
                    <w:pStyle w:val="30"/>
                    <w:spacing w:line="240" w:lineRule="auto"/>
                    <w:ind w:firstLine="0" w:firstLineChars="0"/>
                    <w:jc w:val="center"/>
                    <w:rPr>
                      <w:rFonts w:hint="default" w:ascii="Times New Roman" w:hAnsi="Times New Roman" w:eastAsia="宋体" w:cs="Times New Roman"/>
                      <w:b w:val="0"/>
                      <w:bCs/>
                      <w:color w:val="000000"/>
                      <w:sz w:val="21"/>
                      <w:szCs w:val="21"/>
                      <w:u w:val="none" w:color="auto"/>
                      <w:vertAlign w:val="baseline"/>
                      <w:lang w:val="en-US" w:eastAsia="zh-CN"/>
                    </w:rPr>
                  </w:pPr>
                  <w:r>
                    <w:rPr>
                      <w:rFonts w:hint="eastAsia" w:ascii="Times New Roman" w:hAnsi="Times New Roman" w:eastAsia="宋体" w:cs="Times New Roman"/>
                      <w:b w:val="0"/>
                      <w:bCs/>
                      <w:color w:val="000000"/>
                      <w:sz w:val="21"/>
                      <w:szCs w:val="21"/>
                      <w:u w:val="none" w:color="auto"/>
                      <w:vertAlign w:val="baseline"/>
                      <w:lang w:val="en-US" w:eastAsia="zh-CN"/>
                    </w:rPr>
                    <w:t>1</w:t>
                  </w:r>
                </w:p>
              </w:tc>
            </w:tr>
            <w:tr w14:paraId="5DC7A80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16" w:type="pct"/>
                  <w:shd w:val="clear" w:color="auto" w:fill="auto"/>
                  <w:vAlign w:val="center"/>
                </w:tcPr>
                <w:p w14:paraId="4798EF9E">
                  <w:pPr>
                    <w:pStyle w:val="24"/>
                    <w:bidi w:val="0"/>
                    <w:ind w:firstLine="0" w:firstLineChars="0"/>
                    <w:jc w:val="center"/>
                    <w:rPr>
                      <w:rFonts w:hint="default" w:ascii="Times New Roman" w:hAnsi="Times New Roman" w:eastAsia="仿宋" w:cstheme="minorBidi"/>
                      <w:kern w:val="2"/>
                      <w:sz w:val="21"/>
                      <w:szCs w:val="24"/>
                      <w:lang w:val="en-US" w:eastAsia="zh-CN" w:bidi="ar-SA"/>
                    </w:rPr>
                  </w:pPr>
                  <w:r>
                    <w:rPr>
                      <w:rFonts w:hint="eastAsia"/>
                      <w:lang w:val="en-US" w:eastAsia="zh-CN"/>
                    </w:rPr>
                    <w:t>66</w:t>
                  </w:r>
                </w:p>
              </w:tc>
              <w:tc>
                <w:tcPr>
                  <w:tcW w:w="1060" w:type="pct"/>
                  <w:shd w:val="clear" w:color="auto" w:fill="auto"/>
                  <w:vAlign w:val="center"/>
                </w:tcPr>
                <w:p w14:paraId="41722286">
                  <w:pPr>
                    <w:bidi w:val="0"/>
                    <w:ind w:firstLine="0" w:firstLineChars="0"/>
                    <w:jc w:val="center"/>
                    <w:rPr>
                      <w:rFonts w:hint="default" w:ascii="Times New Roman" w:hAnsi="Times New Roman" w:eastAsia="宋体" w:cs="Times New Roman"/>
                      <w:kern w:val="2"/>
                      <w:sz w:val="21"/>
                      <w:szCs w:val="24"/>
                      <w:lang w:val="en-US" w:eastAsia="zh-CN" w:bidi="ar-SA"/>
                    </w:rPr>
                  </w:pPr>
                  <w:r>
                    <w:rPr>
                      <w:rFonts w:hint="eastAsia"/>
                      <w:lang w:val="en-US" w:eastAsia="zh-CN"/>
                    </w:rPr>
                    <w:t>冲床</w:t>
                  </w:r>
                </w:p>
              </w:tc>
              <w:tc>
                <w:tcPr>
                  <w:tcW w:w="417" w:type="pct"/>
                  <w:shd w:val="clear" w:color="auto" w:fill="auto"/>
                  <w:vAlign w:val="center"/>
                </w:tcPr>
                <w:p w14:paraId="75822A5E">
                  <w:pPr>
                    <w:spacing w:line="240" w:lineRule="auto"/>
                    <w:ind w:firstLine="0" w:firstLineChars="0"/>
                    <w:jc w:val="center"/>
                    <w:rPr>
                      <w:rFonts w:hint="default" w:ascii="Times New Roman" w:hAnsi="Times New Roman" w:eastAsia="宋体" w:cs="Times New Roman"/>
                      <w:b w:val="0"/>
                      <w:color w:val="000000"/>
                      <w:kern w:val="0"/>
                      <w:sz w:val="21"/>
                      <w:szCs w:val="21"/>
                      <w:u w:val="none" w:color="auto"/>
                      <w:lang w:val="en-US" w:eastAsia="zh-CN" w:bidi="ar-SA"/>
                    </w:rPr>
                  </w:pPr>
                  <w:r>
                    <w:rPr>
                      <w:rFonts w:hint="eastAsia" w:cs="Times New Roman"/>
                      <w:b w:val="0"/>
                      <w:color w:val="000000"/>
                      <w:kern w:val="0"/>
                      <w:sz w:val="21"/>
                      <w:szCs w:val="21"/>
                      <w:u w:val="none" w:color="auto"/>
                      <w:lang w:val="en-US" w:eastAsia="zh-CN" w:bidi="ar-SA"/>
                    </w:rPr>
                    <w:t>75</w:t>
                  </w:r>
                </w:p>
              </w:tc>
              <w:tc>
                <w:tcPr>
                  <w:tcW w:w="436" w:type="pct"/>
                  <w:shd w:val="clear" w:color="auto" w:fill="auto"/>
                  <w:vAlign w:val="center"/>
                </w:tcPr>
                <w:p w14:paraId="3C762A25">
                  <w:pPr>
                    <w:pStyle w:val="30"/>
                    <w:spacing w:line="240" w:lineRule="auto"/>
                    <w:ind w:firstLine="0" w:firstLineChars="0"/>
                    <w:jc w:val="center"/>
                    <w:rPr>
                      <w:rFonts w:hint="default" w:ascii="Times New Roman" w:hAnsi="Times New Roman" w:eastAsia="宋体" w:cs="Times New Roman"/>
                      <w:b w:val="0"/>
                      <w:bCs/>
                      <w:color w:val="000000"/>
                      <w:kern w:val="44"/>
                      <w:sz w:val="21"/>
                      <w:szCs w:val="21"/>
                      <w:u w:val="none" w:color="auto"/>
                      <w:vertAlign w:val="baseline"/>
                      <w:lang w:val="en-US" w:eastAsia="zh-CN" w:bidi="ar-SA"/>
                    </w:rPr>
                  </w:pPr>
                  <w:r>
                    <w:rPr>
                      <w:rFonts w:hint="eastAsia" w:cs="Times New Roman"/>
                      <w:b w:val="0"/>
                      <w:bCs/>
                      <w:color w:val="000000"/>
                      <w:kern w:val="44"/>
                      <w:sz w:val="21"/>
                      <w:szCs w:val="21"/>
                      <w:u w:val="none" w:color="auto"/>
                      <w:vertAlign w:val="baseline"/>
                      <w:lang w:val="en-US" w:eastAsia="zh-CN" w:bidi="ar-SA"/>
                    </w:rPr>
                    <w:t>13.47</w:t>
                  </w:r>
                </w:p>
              </w:tc>
              <w:tc>
                <w:tcPr>
                  <w:tcW w:w="413" w:type="pct"/>
                  <w:shd w:val="clear" w:color="auto" w:fill="auto"/>
                  <w:vAlign w:val="center"/>
                </w:tcPr>
                <w:p w14:paraId="0DA8B4BD">
                  <w:pPr>
                    <w:pStyle w:val="30"/>
                    <w:spacing w:line="240" w:lineRule="auto"/>
                    <w:ind w:firstLine="0" w:firstLineChars="0"/>
                    <w:jc w:val="center"/>
                    <w:rPr>
                      <w:rFonts w:hint="default" w:ascii="Times New Roman" w:hAnsi="Times New Roman" w:eastAsia="宋体" w:cs="Times New Roman"/>
                      <w:b w:val="0"/>
                      <w:bCs/>
                      <w:color w:val="000000"/>
                      <w:kern w:val="44"/>
                      <w:sz w:val="21"/>
                      <w:szCs w:val="21"/>
                      <w:u w:val="none" w:color="auto"/>
                      <w:vertAlign w:val="baseline"/>
                      <w:lang w:val="en-US" w:eastAsia="zh-CN" w:bidi="ar-SA"/>
                    </w:rPr>
                  </w:pPr>
                  <w:r>
                    <w:rPr>
                      <w:rFonts w:hint="eastAsia" w:cs="Times New Roman"/>
                      <w:b w:val="0"/>
                      <w:bCs/>
                      <w:color w:val="000000"/>
                      <w:kern w:val="44"/>
                      <w:sz w:val="21"/>
                      <w:szCs w:val="21"/>
                      <w:u w:val="none" w:color="auto"/>
                      <w:vertAlign w:val="baseline"/>
                      <w:lang w:val="en-US" w:eastAsia="zh-CN" w:bidi="ar-SA"/>
                    </w:rPr>
                    <w:t>53.64</w:t>
                  </w:r>
                </w:p>
              </w:tc>
              <w:tc>
                <w:tcPr>
                  <w:tcW w:w="217" w:type="pct"/>
                  <w:shd w:val="clear" w:color="auto" w:fill="auto"/>
                  <w:vAlign w:val="center"/>
                </w:tcPr>
                <w:p w14:paraId="7B02B655">
                  <w:pPr>
                    <w:pStyle w:val="30"/>
                    <w:spacing w:line="240" w:lineRule="auto"/>
                    <w:ind w:firstLine="0" w:firstLineChars="0"/>
                    <w:jc w:val="center"/>
                    <w:rPr>
                      <w:rFonts w:hint="default" w:ascii="Times New Roman" w:hAnsi="Times New Roman" w:eastAsia="宋体" w:cs="Times New Roman"/>
                      <w:b w:val="0"/>
                      <w:bCs/>
                      <w:color w:val="000000"/>
                      <w:kern w:val="44"/>
                      <w:sz w:val="21"/>
                      <w:szCs w:val="21"/>
                      <w:u w:val="none" w:color="auto"/>
                      <w:vertAlign w:val="baseline"/>
                      <w:lang w:val="en-US" w:eastAsia="zh-CN" w:bidi="ar-SA"/>
                    </w:rPr>
                  </w:pPr>
                  <w:r>
                    <w:rPr>
                      <w:rFonts w:hint="eastAsia" w:cs="Times New Roman"/>
                      <w:b w:val="0"/>
                      <w:bCs/>
                      <w:color w:val="000000"/>
                      <w:sz w:val="21"/>
                      <w:szCs w:val="21"/>
                      <w:u w:val="none" w:color="auto"/>
                      <w:vertAlign w:val="baseline"/>
                      <w:lang w:val="en-US" w:eastAsia="zh-CN"/>
                    </w:rPr>
                    <w:t>1</w:t>
                  </w:r>
                </w:p>
              </w:tc>
              <w:tc>
                <w:tcPr>
                  <w:tcW w:w="427" w:type="pct"/>
                  <w:shd w:val="clear" w:color="auto" w:fill="auto"/>
                  <w:vAlign w:val="center"/>
                </w:tcPr>
                <w:p w14:paraId="416B0A57">
                  <w:pPr>
                    <w:spacing w:line="240" w:lineRule="auto"/>
                    <w:ind w:firstLine="0" w:firstLineChars="0"/>
                    <w:jc w:val="center"/>
                    <w:rPr>
                      <w:rFonts w:hint="default" w:ascii="Times New Roman" w:hAnsi="Times New Roman" w:eastAsia="宋体" w:cs="Times New Roman"/>
                      <w:b w:val="0"/>
                      <w:bCs/>
                      <w:color w:val="000000"/>
                      <w:kern w:val="2"/>
                      <w:sz w:val="21"/>
                      <w:szCs w:val="21"/>
                      <w:u w:val="none" w:color="auto"/>
                      <w:vertAlign w:val="baseline"/>
                      <w:lang w:val="en-US" w:eastAsia="zh-CN" w:bidi="ar-SA"/>
                    </w:rPr>
                  </w:pPr>
                  <w:r>
                    <w:rPr>
                      <w:rFonts w:hint="eastAsia" w:ascii="Times New Roman" w:hAnsi="Times New Roman" w:cs="Times New Roman"/>
                      <w:b w:val="0"/>
                      <w:bCs/>
                      <w:color w:val="000000"/>
                      <w:kern w:val="2"/>
                      <w:sz w:val="21"/>
                      <w:szCs w:val="21"/>
                      <w:u w:val="none" w:color="auto"/>
                      <w:vertAlign w:val="baseline"/>
                      <w:lang w:val="en-US" w:eastAsia="zh-CN" w:bidi="ar-SA"/>
                    </w:rPr>
                    <w:t>0.89</w:t>
                  </w:r>
                </w:p>
              </w:tc>
              <w:tc>
                <w:tcPr>
                  <w:tcW w:w="426" w:type="pct"/>
                  <w:vAlign w:val="center"/>
                </w:tcPr>
                <w:p w14:paraId="55FB6C19">
                  <w:pPr>
                    <w:spacing w:line="240" w:lineRule="auto"/>
                    <w:ind w:firstLine="0" w:firstLineChars="0"/>
                    <w:jc w:val="center"/>
                    <w:rPr>
                      <w:rFonts w:hint="default" w:ascii="Times New Roman" w:hAnsi="Times New Roman" w:cs="Times New Roman"/>
                      <w:b w:val="0"/>
                      <w:bCs/>
                      <w:color w:val="000000"/>
                      <w:sz w:val="21"/>
                      <w:szCs w:val="21"/>
                      <w:u w:val="none" w:color="auto"/>
                      <w:vertAlign w:val="baseline"/>
                    </w:rPr>
                  </w:pPr>
                  <w:r>
                    <w:rPr>
                      <w:rFonts w:hint="eastAsia" w:cs="Times New Roman"/>
                      <w:b w:val="0"/>
                      <w:bCs/>
                      <w:color w:val="000000"/>
                      <w:sz w:val="21"/>
                      <w:szCs w:val="21"/>
                      <w:u w:val="none" w:color="auto"/>
                      <w:vertAlign w:val="baseline"/>
                      <w:lang w:val="en-US" w:eastAsia="zh-CN"/>
                    </w:rPr>
                    <w:t>71.04</w:t>
                  </w:r>
                </w:p>
              </w:tc>
              <w:tc>
                <w:tcPr>
                  <w:tcW w:w="386" w:type="pct"/>
                  <w:vAlign w:val="center"/>
                </w:tcPr>
                <w:p w14:paraId="0808C793">
                  <w:pPr>
                    <w:spacing w:line="240" w:lineRule="auto"/>
                    <w:ind w:firstLine="0" w:firstLineChars="0"/>
                    <w:jc w:val="center"/>
                    <w:rPr>
                      <w:rFonts w:hint="default" w:ascii="Times New Roman" w:hAnsi="Times New Roman" w:cs="Times New Roman"/>
                      <w:b w:val="0"/>
                      <w:bCs/>
                      <w:color w:val="000000"/>
                      <w:sz w:val="21"/>
                      <w:szCs w:val="21"/>
                      <w:u w:val="none" w:color="auto"/>
                      <w:vertAlign w:val="baseline"/>
                    </w:rPr>
                  </w:pPr>
                  <w:r>
                    <w:rPr>
                      <w:rFonts w:hint="eastAsia" w:cs="Times New Roman"/>
                      <w:b w:val="0"/>
                      <w:bCs/>
                      <w:color w:val="000000"/>
                      <w:sz w:val="21"/>
                      <w:szCs w:val="21"/>
                      <w:u w:val="none" w:color="auto"/>
                      <w:vertAlign w:val="baseline"/>
                      <w:lang w:val="en-US" w:eastAsia="zh-CN"/>
                    </w:rPr>
                    <w:t>25</w:t>
                  </w:r>
                </w:p>
              </w:tc>
              <w:tc>
                <w:tcPr>
                  <w:tcW w:w="499" w:type="pct"/>
                  <w:vAlign w:val="center"/>
                </w:tcPr>
                <w:p w14:paraId="2F49249A">
                  <w:pPr>
                    <w:pStyle w:val="30"/>
                    <w:spacing w:line="240" w:lineRule="auto"/>
                    <w:ind w:firstLine="0" w:firstLineChars="0"/>
                    <w:jc w:val="center"/>
                    <w:rPr>
                      <w:rFonts w:hint="default" w:ascii="Times New Roman" w:hAnsi="Times New Roman" w:eastAsia="宋体" w:cs="Times New Roman"/>
                      <w:b w:val="0"/>
                      <w:bCs/>
                      <w:color w:val="000000"/>
                      <w:sz w:val="21"/>
                      <w:szCs w:val="21"/>
                      <w:u w:val="none" w:color="auto"/>
                      <w:vertAlign w:val="baseline"/>
                      <w:lang w:val="en-US" w:eastAsia="zh-CN"/>
                    </w:rPr>
                  </w:pPr>
                  <w:r>
                    <w:rPr>
                      <w:rFonts w:hint="eastAsia" w:ascii="Times New Roman" w:hAnsi="Times New Roman" w:eastAsia="宋体" w:cs="Times New Roman"/>
                      <w:b w:val="0"/>
                      <w:bCs/>
                      <w:color w:val="000000"/>
                      <w:sz w:val="21"/>
                      <w:szCs w:val="21"/>
                      <w:u w:val="none" w:color="auto"/>
                      <w:vertAlign w:val="baseline"/>
                      <w:lang w:val="en-US" w:eastAsia="zh-CN"/>
                    </w:rPr>
                    <w:t>46.04</w:t>
                  </w:r>
                </w:p>
              </w:tc>
              <w:tc>
                <w:tcPr>
                  <w:tcW w:w="397" w:type="pct"/>
                  <w:vAlign w:val="center"/>
                </w:tcPr>
                <w:p w14:paraId="3B4653D7">
                  <w:pPr>
                    <w:pStyle w:val="30"/>
                    <w:spacing w:line="240" w:lineRule="auto"/>
                    <w:ind w:firstLine="0" w:firstLineChars="0"/>
                    <w:jc w:val="center"/>
                    <w:rPr>
                      <w:rFonts w:hint="default" w:ascii="Times New Roman" w:hAnsi="Times New Roman" w:eastAsia="宋体" w:cs="Times New Roman"/>
                      <w:b w:val="0"/>
                      <w:bCs/>
                      <w:color w:val="000000"/>
                      <w:sz w:val="21"/>
                      <w:szCs w:val="21"/>
                      <w:u w:val="none" w:color="auto"/>
                      <w:vertAlign w:val="baseline"/>
                      <w:lang w:val="en-US" w:eastAsia="zh-CN"/>
                    </w:rPr>
                  </w:pPr>
                  <w:r>
                    <w:rPr>
                      <w:rFonts w:hint="eastAsia" w:ascii="Times New Roman" w:hAnsi="Times New Roman" w:eastAsia="宋体" w:cs="Times New Roman"/>
                      <w:b w:val="0"/>
                      <w:bCs/>
                      <w:color w:val="000000"/>
                      <w:sz w:val="21"/>
                      <w:szCs w:val="21"/>
                      <w:u w:val="none" w:color="auto"/>
                      <w:vertAlign w:val="baseline"/>
                      <w:lang w:val="en-US" w:eastAsia="zh-CN"/>
                    </w:rPr>
                    <w:t>1</w:t>
                  </w:r>
                </w:p>
              </w:tc>
            </w:tr>
            <w:tr w14:paraId="372F129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16" w:type="pct"/>
                  <w:shd w:val="clear" w:color="auto" w:fill="auto"/>
                  <w:vAlign w:val="center"/>
                </w:tcPr>
                <w:p w14:paraId="233D10EF">
                  <w:pPr>
                    <w:pStyle w:val="24"/>
                    <w:bidi w:val="0"/>
                    <w:ind w:firstLine="0" w:firstLineChars="0"/>
                    <w:jc w:val="center"/>
                    <w:rPr>
                      <w:rFonts w:hint="default" w:ascii="Times New Roman" w:hAnsi="Times New Roman" w:eastAsia="仿宋" w:cstheme="minorBidi"/>
                      <w:kern w:val="2"/>
                      <w:sz w:val="21"/>
                      <w:szCs w:val="24"/>
                      <w:lang w:val="en-US" w:eastAsia="zh-CN" w:bidi="ar-SA"/>
                    </w:rPr>
                  </w:pPr>
                  <w:r>
                    <w:rPr>
                      <w:rFonts w:hint="eastAsia"/>
                      <w:lang w:val="en-US" w:eastAsia="zh-CN"/>
                    </w:rPr>
                    <w:t>67</w:t>
                  </w:r>
                </w:p>
              </w:tc>
              <w:tc>
                <w:tcPr>
                  <w:tcW w:w="1060" w:type="pct"/>
                  <w:shd w:val="clear" w:color="auto" w:fill="auto"/>
                  <w:vAlign w:val="center"/>
                </w:tcPr>
                <w:p w14:paraId="487B3879">
                  <w:pPr>
                    <w:bidi w:val="0"/>
                    <w:ind w:firstLine="0" w:firstLineChars="0"/>
                    <w:jc w:val="center"/>
                    <w:rPr>
                      <w:rFonts w:hint="default" w:ascii="Times New Roman" w:hAnsi="Times New Roman" w:eastAsia="宋体" w:cs="Times New Roman"/>
                      <w:kern w:val="2"/>
                      <w:sz w:val="21"/>
                      <w:szCs w:val="24"/>
                      <w:lang w:val="en-US" w:eastAsia="zh-CN" w:bidi="ar-SA"/>
                    </w:rPr>
                  </w:pPr>
                  <w:r>
                    <w:rPr>
                      <w:rFonts w:hint="eastAsia"/>
                      <w:lang w:val="en-US" w:eastAsia="zh-CN"/>
                    </w:rPr>
                    <w:t>冲床</w:t>
                  </w:r>
                </w:p>
              </w:tc>
              <w:tc>
                <w:tcPr>
                  <w:tcW w:w="417" w:type="pct"/>
                  <w:shd w:val="clear" w:color="auto" w:fill="auto"/>
                  <w:vAlign w:val="center"/>
                </w:tcPr>
                <w:p w14:paraId="141F4BB4">
                  <w:pPr>
                    <w:spacing w:line="240" w:lineRule="auto"/>
                    <w:ind w:firstLine="0" w:firstLineChars="0"/>
                    <w:jc w:val="center"/>
                    <w:rPr>
                      <w:rFonts w:hint="default" w:ascii="Times New Roman" w:hAnsi="Times New Roman" w:eastAsia="宋体" w:cs="Times New Roman"/>
                      <w:b w:val="0"/>
                      <w:color w:val="000000"/>
                      <w:kern w:val="0"/>
                      <w:sz w:val="21"/>
                      <w:szCs w:val="21"/>
                      <w:u w:val="none" w:color="auto"/>
                      <w:lang w:val="en-US" w:eastAsia="zh-CN" w:bidi="ar-SA"/>
                    </w:rPr>
                  </w:pPr>
                  <w:r>
                    <w:rPr>
                      <w:rFonts w:hint="eastAsia" w:cs="Times New Roman"/>
                      <w:b w:val="0"/>
                      <w:color w:val="000000"/>
                      <w:kern w:val="0"/>
                      <w:sz w:val="21"/>
                      <w:szCs w:val="21"/>
                      <w:u w:val="none" w:color="auto"/>
                      <w:lang w:val="en-US" w:eastAsia="zh-CN" w:bidi="ar-SA"/>
                    </w:rPr>
                    <w:t>75</w:t>
                  </w:r>
                </w:p>
              </w:tc>
              <w:tc>
                <w:tcPr>
                  <w:tcW w:w="436" w:type="pct"/>
                  <w:shd w:val="clear" w:color="auto" w:fill="auto"/>
                  <w:vAlign w:val="center"/>
                </w:tcPr>
                <w:p w14:paraId="4BCC86E6">
                  <w:pPr>
                    <w:pStyle w:val="30"/>
                    <w:spacing w:line="240" w:lineRule="auto"/>
                    <w:ind w:firstLine="0" w:firstLineChars="0"/>
                    <w:jc w:val="center"/>
                    <w:rPr>
                      <w:rFonts w:hint="default" w:ascii="Times New Roman" w:hAnsi="Times New Roman" w:eastAsia="宋体" w:cs="Times New Roman"/>
                      <w:b w:val="0"/>
                      <w:bCs/>
                      <w:color w:val="000000"/>
                      <w:kern w:val="44"/>
                      <w:sz w:val="21"/>
                      <w:szCs w:val="21"/>
                      <w:u w:val="none" w:color="auto"/>
                      <w:vertAlign w:val="baseline"/>
                      <w:lang w:val="en-US" w:eastAsia="zh-CN" w:bidi="ar-SA"/>
                    </w:rPr>
                  </w:pPr>
                  <w:r>
                    <w:rPr>
                      <w:rFonts w:hint="eastAsia" w:cs="Times New Roman"/>
                      <w:b w:val="0"/>
                      <w:bCs/>
                      <w:color w:val="000000"/>
                      <w:kern w:val="44"/>
                      <w:sz w:val="21"/>
                      <w:szCs w:val="21"/>
                      <w:u w:val="none" w:color="auto"/>
                      <w:vertAlign w:val="baseline"/>
                      <w:lang w:val="en-US" w:eastAsia="zh-CN" w:bidi="ar-SA"/>
                    </w:rPr>
                    <w:t>15.37</w:t>
                  </w:r>
                </w:p>
              </w:tc>
              <w:tc>
                <w:tcPr>
                  <w:tcW w:w="413" w:type="pct"/>
                  <w:shd w:val="clear" w:color="auto" w:fill="auto"/>
                  <w:vAlign w:val="center"/>
                </w:tcPr>
                <w:p w14:paraId="55B9F4BF">
                  <w:pPr>
                    <w:spacing w:line="240" w:lineRule="auto"/>
                    <w:ind w:firstLine="0" w:firstLineChars="0"/>
                    <w:jc w:val="center"/>
                    <w:rPr>
                      <w:rFonts w:hint="default" w:ascii="Times New Roman" w:hAnsi="Times New Roman" w:eastAsia="宋体" w:cs="Times New Roman"/>
                      <w:b w:val="0"/>
                      <w:bCs/>
                      <w:color w:val="000000"/>
                      <w:kern w:val="44"/>
                      <w:sz w:val="21"/>
                      <w:szCs w:val="21"/>
                      <w:u w:val="none" w:color="auto"/>
                      <w:vertAlign w:val="baseline"/>
                      <w:lang w:val="en-US" w:eastAsia="zh-CN" w:bidi="ar-SA"/>
                    </w:rPr>
                  </w:pPr>
                  <w:r>
                    <w:rPr>
                      <w:rFonts w:hint="eastAsia" w:cs="Times New Roman"/>
                      <w:b w:val="0"/>
                      <w:bCs/>
                      <w:color w:val="000000"/>
                      <w:kern w:val="44"/>
                      <w:sz w:val="21"/>
                      <w:szCs w:val="21"/>
                      <w:u w:val="none" w:color="auto"/>
                      <w:vertAlign w:val="baseline"/>
                      <w:lang w:val="en-US" w:eastAsia="zh-CN" w:bidi="ar-SA"/>
                    </w:rPr>
                    <w:t>53.64</w:t>
                  </w:r>
                </w:p>
              </w:tc>
              <w:tc>
                <w:tcPr>
                  <w:tcW w:w="217" w:type="pct"/>
                  <w:shd w:val="clear" w:color="auto" w:fill="auto"/>
                  <w:vAlign w:val="center"/>
                </w:tcPr>
                <w:p w14:paraId="218DDAED">
                  <w:pPr>
                    <w:pStyle w:val="30"/>
                    <w:spacing w:line="240" w:lineRule="auto"/>
                    <w:ind w:firstLine="0" w:firstLineChars="0"/>
                    <w:jc w:val="center"/>
                    <w:rPr>
                      <w:rFonts w:hint="default" w:ascii="Times New Roman" w:hAnsi="Times New Roman" w:eastAsia="宋体" w:cs="Times New Roman"/>
                      <w:b w:val="0"/>
                      <w:bCs/>
                      <w:color w:val="000000"/>
                      <w:kern w:val="44"/>
                      <w:sz w:val="21"/>
                      <w:szCs w:val="21"/>
                      <w:u w:val="none" w:color="auto"/>
                      <w:vertAlign w:val="baseline"/>
                      <w:lang w:val="en-US" w:eastAsia="zh-CN" w:bidi="ar-SA"/>
                    </w:rPr>
                  </w:pPr>
                  <w:r>
                    <w:rPr>
                      <w:rFonts w:hint="eastAsia" w:cs="Times New Roman"/>
                      <w:b w:val="0"/>
                      <w:bCs/>
                      <w:color w:val="000000"/>
                      <w:sz w:val="21"/>
                      <w:szCs w:val="21"/>
                      <w:u w:val="none" w:color="auto"/>
                      <w:vertAlign w:val="baseline"/>
                      <w:lang w:val="en-US" w:eastAsia="zh-CN"/>
                    </w:rPr>
                    <w:t>1</w:t>
                  </w:r>
                </w:p>
              </w:tc>
              <w:tc>
                <w:tcPr>
                  <w:tcW w:w="427" w:type="pct"/>
                  <w:shd w:val="clear" w:color="auto" w:fill="auto"/>
                  <w:vAlign w:val="center"/>
                </w:tcPr>
                <w:p w14:paraId="4801704F">
                  <w:pPr>
                    <w:spacing w:line="240" w:lineRule="auto"/>
                    <w:ind w:firstLine="0" w:firstLineChars="0"/>
                    <w:jc w:val="center"/>
                    <w:rPr>
                      <w:rFonts w:hint="default" w:ascii="Times New Roman" w:hAnsi="Times New Roman" w:eastAsia="宋体" w:cs="Times New Roman"/>
                      <w:b w:val="0"/>
                      <w:bCs/>
                      <w:color w:val="000000"/>
                      <w:kern w:val="2"/>
                      <w:sz w:val="21"/>
                      <w:szCs w:val="21"/>
                      <w:u w:val="none" w:color="auto"/>
                      <w:vertAlign w:val="baseline"/>
                      <w:lang w:val="en-US" w:eastAsia="zh-CN" w:bidi="ar-SA"/>
                    </w:rPr>
                  </w:pPr>
                  <w:r>
                    <w:rPr>
                      <w:rFonts w:hint="eastAsia" w:ascii="Times New Roman" w:hAnsi="Times New Roman" w:cs="Times New Roman"/>
                      <w:b w:val="0"/>
                      <w:bCs/>
                      <w:color w:val="000000"/>
                      <w:kern w:val="2"/>
                      <w:sz w:val="21"/>
                      <w:szCs w:val="21"/>
                      <w:u w:val="none" w:color="auto"/>
                      <w:vertAlign w:val="baseline"/>
                      <w:lang w:val="en-US" w:eastAsia="zh-CN" w:bidi="ar-SA"/>
                    </w:rPr>
                    <w:t>0.89</w:t>
                  </w:r>
                </w:p>
              </w:tc>
              <w:tc>
                <w:tcPr>
                  <w:tcW w:w="426" w:type="pct"/>
                  <w:vAlign w:val="center"/>
                </w:tcPr>
                <w:p w14:paraId="7D4BABBC">
                  <w:pPr>
                    <w:spacing w:line="240" w:lineRule="auto"/>
                    <w:ind w:firstLine="0" w:firstLineChars="0"/>
                    <w:jc w:val="center"/>
                    <w:rPr>
                      <w:rFonts w:hint="default" w:ascii="Times New Roman" w:hAnsi="Times New Roman" w:cs="Times New Roman"/>
                      <w:b w:val="0"/>
                      <w:bCs/>
                      <w:color w:val="000000"/>
                      <w:sz w:val="21"/>
                      <w:szCs w:val="21"/>
                      <w:u w:val="none" w:color="auto"/>
                      <w:vertAlign w:val="baseline"/>
                    </w:rPr>
                  </w:pPr>
                  <w:r>
                    <w:rPr>
                      <w:rFonts w:hint="eastAsia" w:cs="Times New Roman"/>
                      <w:b w:val="0"/>
                      <w:bCs/>
                      <w:color w:val="000000"/>
                      <w:sz w:val="21"/>
                      <w:szCs w:val="21"/>
                      <w:u w:val="none" w:color="auto"/>
                      <w:vertAlign w:val="baseline"/>
                      <w:lang w:val="en-US" w:eastAsia="zh-CN"/>
                    </w:rPr>
                    <w:t>71.04</w:t>
                  </w:r>
                </w:p>
              </w:tc>
              <w:tc>
                <w:tcPr>
                  <w:tcW w:w="386" w:type="pct"/>
                  <w:vAlign w:val="center"/>
                </w:tcPr>
                <w:p w14:paraId="7CB05F04">
                  <w:pPr>
                    <w:spacing w:line="240" w:lineRule="auto"/>
                    <w:ind w:firstLine="0" w:firstLineChars="0"/>
                    <w:jc w:val="center"/>
                    <w:rPr>
                      <w:rFonts w:hint="default" w:ascii="Times New Roman" w:hAnsi="Times New Roman" w:cs="Times New Roman"/>
                      <w:b w:val="0"/>
                      <w:bCs/>
                      <w:color w:val="000000"/>
                      <w:sz w:val="21"/>
                      <w:szCs w:val="21"/>
                      <w:u w:val="none" w:color="auto"/>
                      <w:vertAlign w:val="baseline"/>
                    </w:rPr>
                  </w:pPr>
                  <w:r>
                    <w:rPr>
                      <w:rFonts w:hint="eastAsia" w:cs="Times New Roman"/>
                      <w:b w:val="0"/>
                      <w:bCs/>
                      <w:color w:val="000000"/>
                      <w:sz w:val="21"/>
                      <w:szCs w:val="21"/>
                      <w:u w:val="none" w:color="auto"/>
                      <w:vertAlign w:val="baseline"/>
                      <w:lang w:val="en-US" w:eastAsia="zh-CN"/>
                    </w:rPr>
                    <w:t>25</w:t>
                  </w:r>
                </w:p>
              </w:tc>
              <w:tc>
                <w:tcPr>
                  <w:tcW w:w="499" w:type="pct"/>
                  <w:vAlign w:val="center"/>
                </w:tcPr>
                <w:p w14:paraId="125E7331">
                  <w:pPr>
                    <w:pStyle w:val="30"/>
                    <w:spacing w:line="240" w:lineRule="auto"/>
                    <w:ind w:firstLine="0" w:firstLineChars="0"/>
                    <w:jc w:val="center"/>
                    <w:rPr>
                      <w:rFonts w:hint="default" w:ascii="Times New Roman" w:hAnsi="Times New Roman" w:eastAsia="宋体" w:cs="Times New Roman"/>
                      <w:b w:val="0"/>
                      <w:bCs/>
                      <w:color w:val="000000"/>
                      <w:sz w:val="21"/>
                      <w:szCs w:val="21"/>
                      <w:u w:val="none" w:color="auto"/>
                      <w:vertAlign w:val="baseline"/>
                      <w:lang w:val="en-US" w:eastAsia="zh-CN"/>
                    </w:rPr>
                  </w:pPr>
                  <w:r>
                    <w:rPr>
                      <w:rFonts w:hint="eastAsia" w:ascii="Times New Roman" w:hAnsi="Times New Roman" w:eastAsia="宋体" w:cs="Times New Roman"/>
                      <w:b w:val="0"/>
                      <w:bCs/>
                      <w:color w:val="000000"/>
                      <w:sz w:val="21"/>
                      <w:szCs w:val="21"/>
                      <w:u w:val="none" w:color="auto"/>
                      <w:vertAlign w:val="baseline"/>
                      <w:lang w:val="en-US" w:eastAsia="zh-CN"/>
                    </w:rPr>
                    <w:t>46.04</w:t>
                  </w:r>
                </w:p>
              </w:tc>
              <w:tc>
                <w:tcPr>
                  <w:tcW w:w="397" w:type="pct"/>
                  <w:vAlign w:val="center"/>
                </w:tcPr>
                <w:p w14:paraId="5554479B">
                  <w:pPr>
                    <w:pStyle w:val="30"/>
                    <w:spacing w:line="240" w:lineRule="auto"/>
                    <w:ind w:firstLine="0" w:firstLineChars="0"/>
                    <w:jc w:val="center"/>
                    <w:rPr>
                      <w:rFonts w:hint="default" w:ascii="Times New Roman" w:hAnsi="Times New Roman" w:eastAsia="宋体" w:cs="Times New Roman"/>
                      <w:b w:val="0"/>
                      <w:bCs/>
                      <w:color w:val="000000"/>
                      <w:sz w:val="21"/>
                      <w:szCs w:val="21"/>
                      <w:u w:val="none" w:color="auto"/>
                      <w:vertAlign w:val="baseline"/>
                      <w:lang w:val="en-US" w:eastAsia="zh-CN"/>
                    </w:rPr>
                  </w:pPr>
                  <w:r>
                    <w:rPr>
                      <w:rFonts w:hint="eastAsia" w:ascii="Times New Roman" w:hAnsi="Times New Roman" w:eastAsia="宋体" w:cs="Times New Roman"/>
                      <w:b w:val="0"/>
                      <w:bCs/>
                      <w:color w:val="000000"/>
                      <w:sz w:val="21"/>
                      <w:szCs w:val="21"/>
                      <w:u w:val="none" w:color="auto"/>
                      <w:vertAlign w:val="baseline"/>
                      <w:lang w:val="en-US" w:eastAsia="zh-CN"/>
                    </w:rPr>
                    <w:t>1</w:t>
                  </w:r>
                </w:p>
              </w:tc>
            </w:tr>
            <w:tr w14:paraId="5497E6D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16" w:type="pct"/>
                  <w:shd w:val="clear" w:color="auto" w:fill="auto"/>
                  <w:vAlign w:val="center"/>
                </w:tcPr>
                <w:p w14:paraId="486DEABD">
                  <w:pPr>
                    <w:pStyle w:val="24"/>
                    <w:bidi w:val="0"/>
                    <w:ind w:firstLine="0" w:firstLineChars="0"/>
                    <w:jc w:val="center"/>
                    <w:rPr>
                      <w:rFonts w:hint="default" w:ascii="Times New Roman" w:hAnsi="Times New Roman" w:eastAsia="仿宋" w:cstheme="minorBidi"/>
                      <w:kern w:val="2"/>
                      <w:sz w:val="21"/>
                      <w:szCs w:val="24"/>
                      <w:lang w:val="en-US" w:eastAsia="zh-CN" w:bidi="ar-SA"/>
                    </w:rPr>
                  </w:pPr>
                  <w:r>
                    <w:rPr>
                      <w:rFonts w:hint="eastAsia"/>
                      <w:lang w:val="en-US" w:eastAsia="zh-CN"/>
                    </w:rPr>
                    <w:t>68</w:t>
                  </w:r>
                </w:p>
              </w:tc>
              <w:tc>
                <w:tcPr>
                  <w:tcW w:w="1060" w:type="pct"/>
                  <w:shd w:val="clear" w:color="auto" w:fill="auto"/>
                  <w:vAlign w:val="center"/>
                </w:tcPr>
                <w:p w14:paraId="355D3FFA">
                  <w:pPr>
                    <w:bidi w:val="0"/>
                    <w:ind w:firstLine="0" w:firstLineChars="0"/>
                    <w:jc w:val="center"/>
                    <w:rPr>
                      <w:rFonts w:hint="default" w:ascii="Times New Roman" w:hAnsi="Times New Roman" w:eastAsia="宋体" w:cs="Times New Roman"/>
                      <w:kern w:val="2"/>
                      <w:sz w:val="21"/>
                      <w:szCs w:val="24"/>
                      <w:lang w:val="en-US" w:eastAsia="zh-CN" w:bidi="ar-SA"/>
                    </w:rPr>
                  </w:pPr>
                  <w:r>
                    <w:rPr>
                      <w:rFonts w:hint="eastAsia"/>
                      <w:lang w:val="en-US" w:eastAsia="zh-CN"/>
                    </w:rPr>
                    <w:t>冲床</w:t>
                  </w:r>
                </w:p>
              </w:tc>
              <w:tc>
                <w:tcPr>
                  <w:tcW w:w="417" w:type="pct"/>
                  <w:shd w:val="clear" w:color="auto" w:fill="auto"/>
                  <w:vAlign w:val="center"/>
                </w:tcPr>
                <w:p w14:paraId="6326ED81">
                  <w:pPr>
                    <w:spacing w:line="240" w:lineRule="auto"/>
                    <w:ind w:firstLine="0" w:firstLineChars="0"/>
                    <w:jc w:val="center"/>
                    <w:rPr>
                      <w:rFonts w:hint="default" w:ascii="Times New Roman" w:hAnsi="Times New Roman" w:eastAsia="宋体" w:cs="Times New Roman"/>
                      <w:b w:val="0"/>
                      <w:color w:val="000000"/>
                      <w:kern w:val="0"/>
                      <w:sz w:val="21"/>
                      <w:szCs w:val="21"/>
                      <w:u w:val="none" w:color="auto"/>
                      <w:lang w:val="en-US" w:eastAsia="zh-CN" w:bidi="ar-SA"/>
                    </w:rPr>
                  </w:pPr>
                  <w:r>
                    <w:rPr>
                      <w:rFonts w:hint="eastAsia" w:cs="Times New Roman"/>
                      <w:b w:val="0"/>
                      <w:color w:val="000000"/>
                      <w:kern w:val="0"/>
                      <w:sz w:val="21"/>
                      <w:szCs w:val="21"/>
                      <w:u w:val="none" w:color="auto"/>
                      <w:lang w:val="en-US" w:eastAsia="zh-CN" w:bidi="ar-SA"/>
                    </w:rPr>
                    <w:t>75</w:t>
                  </w:r>
                </w:p>
              </w:tc>
              <w:tc>
                <w:tcPr>
                  <w:tcW w:w="436" w:type="pct"/>
                  <w:shd w:val="clear" w:color="auto" w:fill="auto"/>
                  <w:vAlign w:val="center"/>
                </w:tcPr>
                <w:p w14:paraId="5820C824">
                  <w:pPr>
                    <w:pStyle w:val="30"/>
                    <w:spacing w:line="240" w:lineRule="auto"/>
                    <w:ind w:firstLine="0" w:firstLineChars="0"/>
                    <w:jc w:val="center"/>
                    <w:rPr>
                      <w:rFonts w:hint="default" w:ascii="Times New Roman" w:hAnsi="Times New Roman" w:eastAsia="宋体" w:cs="Times New Roman"/>
                      <w:b w:val="0"/>
                      <w:bCs/>
                      <w:color w:val="000000"/>
                      <w:kern w:val="44"/>
                      <w:sz w:val="21"/>
                      <w:szCs w:val="21"/>
                      <w:u w:val="none" w:color="auto"/>
                      <w:vertAlign w:val="baseline"/>
                      <w:lang w:val="en-US" w:eastAsia="zh-CN" w:bidi="ar-SA"/>
                    </w:rPr>
                  </w:pPr>
                  <w:r>
                    <w:rPr>
                      <w:rFonts w:hint="eastAsia" w:cs="Times New Roman"/>
                      <w:b w:val="0"/>
                      <w:bCs/>
                      <w:color w:val="000000"/>
                      <w:kern w:val="44"/>
                      <w:sz w:val="21"/>
                      <w:szCs w:val="21"/>
                      <w:u w:val="none" w:color="auto"/>
                      <w:vertAlign w:val="baseline"/>
                      <w:lang w:val="en-US" w:eastAsia="zh-CN" w:bidi="ar-SA"/>
                    </w:rPr>
                    <w:t>17.27</w:t>
                  </w:r>
                </w:p>
              </w:tc>
              <w:tc>
                <w:tcPr>
                  <w:tcW w:w="413" w:type="pct"/>
                  <w:shd w:val="clear" w:color="auto" w:fill="auto"/>
                  <w:vAlign w:val="center"/>
                </w:tcPr>
                <w:p w14:paraId="2D602030">
                  <w:pPr>
                    <w:spacing w:line="240" w:lineRule="auto"/>
                    <w:ind w:firstLine="0" w:firstLineChars="0"/>
                    <w:jc w:val="center"/>
                    <w:rPr>
                      <w:rFonts w:hint="default" w:ascii="Times New Roman" w:hAnsi="Times New Roman" w:eastAsia="宋体" w:cs="Times New Roman"/>
                      <w:b w:val="0"/>
                      <w:bCs/>
                      <w:color w:val="000000"/>
                      <w:kern w:val="44"/>
                      <w:sz w:val="21"/>
                      <w:szCs w:val="21"/>
                      <w:u w:val="none" w:color="auto"/>
                      <w:vertAlign w:val="baseline"/>
                      <w:lang w:val="en-US" w:eastAsia="zh-CN" w:bidi="ar-SA"/>
                    </w:rPr>
                  </w:pPr>
                  <w:r>
                    <w:rPr>
                      <w:rFonts w:hint="eastAsia" w:cs="Times New Roman"/>
                      <w:b w:val="0"/>
                      <w:bCs/>
                      <w:color w:val="000000"/>
                      <w:kern w:val="44"/>
                      <w:sz w:val="21"/>
                      <w:szCs w:val="21"/>
                      <w:u w:val="none" w:color="auto"/>
                      <w:vertAlign w:val="baseline"/>
                      <w:lang w:val="en-US" w:eastAsia="zh-CN" w:bidi="ar-SA"/>
                    </w:rPr>
                    <w:t>53.64</w:t>
                  </w:r>
                </w:p>
              </w:tc>
              <w:tc>
                <w:tcPr>
                  <w:tcW w:w="217" w:type="pct"/>
                  <w:shd w:val="clear" w:color="auto" w:fill="auto"/>
                  <w:vAlign w:val="center"/>
                </w:tcPr>
                <w:p w14:paraId="62540C62">
                  <w:pPr>
                    <w:pStyle w:val="30"/>
                    <w:spacing w:line="240" w:lineRule="auto"/>
                    <w:ind w:firstLine="0" w:firstLineChars="0"/>
                    <w:jc w:val="center"/>
                    <w:rPr>
                      <w:rFonts w:hint="default" w:ascii="Times New Roman" w:hAnsi="Times New Roman" w:eastAsia="宋体" w:cs="Times New Roman"/>
                      <w:b w:val="0"/>
                      <w:bCs/>
                      <w:color w:val="000000"/>
                      <w:kern w:val="44"/>
                      <w:sz w:val="21"/>
                      <w:szCs w:val="21"/>
                      <w:u w:val="none" w:color="auto"/>
                      <w:vertAlign w:val="baseline"/>
                      <w:lang w:val="en-US" w:eastAsia="zh-CN" w:bidi="ar-SA"/>
                    </w:rPr>
                  </w:pPr>
                  <w:r>
                    <w:rPr>
                      <w:rFonts w:hint="eastAsia" w:cs="Times New Roman"/>
                      <w:b w:val="0"/>
                      <w:bCs/>
                      <w:color w:val="000000"/>
                      <w:sz w:val="21"/>
                      <w:szCs w:val="21"/>
                      <w:u w:val="none" w:color="auto"/>
                      <w:vertAlign w:val="baseline"/>
                      <w:lang w:val="en-US" w:eastAsia="zh-CN"/>
                    </w:rPr>
                    <w:t>1</w:t>
                  </w:r>
                </w:p>
              </w:tc>
              <w:tc>
                <w:tcPr>
                  <w:tcW w:w="427" w:type="pct"/>
                  <w:shd w:val="clear" w:color="auto" w:fill="auto"/>
                  <w:vAlign w:val="center"/>
                </w:tcPr>
                <w:p w14:paraId="74849423">
                  <w:pPr>
                    <w:spacing w:line="240" w:lineRule="auto"/>
                    <w:ind w:firstLine="0" w:firstLineChars="0"/>
                    <w:jc w:val="center"/>
                    <w:rPr>
                      <w:rFonts w:hint="default" w:ascii="Times New Roman" w:hAnsi="Times New Roman" w:eastAsia="宋体" w:cs="Times New Roman"/>
                      <w:b w:val="0"/>
                      <w:bCs/>
                      <w:color w:val="000000"/>
                      <w:kern w:val="2"/>
                      <w:sz w:val="21"/>
                      <w:szCs w:val="21"/>
                      <w:u w:val="none" w:color="auto"/>
                      <w:vertAlign w:val="baseline"/>
                      <w:lang w:val="en-US" w:eastAsia="zh-CN" w:bidi="ar-SA"/>
                    </w:rPr>
                  </w:pPr>
                  <w:r>
                    <w:rPr>
                      <w:rFonts w:hint="eastAsia" w:ascii="Times New Roman" w:hAnsi="Times New Roman" w:cs="Times New Roman"/>
                      <w:b w:val="0"/>
                      <w:bCs/>
                      <w:color w:val="000000"/>
                      <w:kern w:val="2"/>
                      <w:sz w:val="21"/>
                      <w:szCs w:val="21"/>
                      <w:u w:val="none" w:color="auto"/>
                      <w:vertAlign w:val="baseline"/>
                      <w:lang w:val="en-US" w:eastAsia="zh-CN" w:bidi="ar-SA"/>
                    </w:rPr>
                    <w:t>0.89</w:t>
                  </w:r>
                </w:p>
              </w:tc>
              <w:tc>
                <w:tcPr>
                  <w:tcW w:w="426" w:type="pct"/>
                  <w:vAlign w:val="center"/>
                </w:tcPr>
                <w:p w14:paraId="4979F059">
                  <w:pPr>
                    <w:spacing w:line="240" w:lineRule="auto"/>
                    <w:ind w:firstLine="0" w:firstLineChars="0"/>
                    <w:jc w:val="center"/>
                    <w:rPr>
                      <w:rFonts w:hint="default" w:ascii="Times New Roman" w:hAnsi="Times New Roman" w:cs="Times New Roman"/>
                      <w:b w:val="0"/>
                      <w:bCs/>
                      <w:color w:val="000000"/>
                      <w:sz w:val="21"/>
                      <w:szCs w:val="21"/>
                      <w:u w:val="none" w:color="auto"/>
                      <w:vertAlign w:val="baseline"/>
                    </w:rPr>
                  </w:pPr>
                  <w:r>
                    <w:rPr>
                      <w:rFonts w:hint="eastAsia" w:cs="Times New Roman"/>
                      <w:b w:val="0"/>
                      <w:bCs/>
                      <w:color w:val="000000"/>
                      <w:sz w:val="21"/>
                      <w:szCs w:val="21"/>
                      <w:u w:val="none" w:color="auto"/>
                      <w:vertAlign w:val="baseline"/>
                      <w:lang w:val="en-US" w:eastAsia="zh-CN"/>
                    </w:rPr>
                    <w:t>71.04</w:t>
                  </w:r>
                </w:p>
              </w:tc>
              <w:tc>
                <w:tcPr>
                  <w:tcW w:w="386" w:type="pct"/>
                  <w:vAlign w:val="center"/>
                </w:tcPr>
                <w:p w14:paraId="7ED662E3">
                  <w:pPr>
                    <w:spacing w:line="240" w:lineRule="auto"/>
                    <w:ind w:firstLine="0" w:firstLineChars="0"/>
                    <w:jc w:val="center"/>
                    <w:rPr>
                      <w:rFonts w:hint="default" w:ascii="Times New Roman" w:hAnsi="Times New Roman" w:cs="Times New Roman"/>
                      <w:b w:val="0"/>
                      <w:bCs/>
                      <w:color w:val="000000"/>
                      <w:sz w:val="21"/>
                      <w:szCs w:val="21"/>
                      <w:u w:val="none" w:color="auto"/>
                      <w:vertAlign w:val="baseline"/>
                    </w:rPr>
                  </w:pPr>
                  <w:r>
                    <w:rPr>
                      <w:rFonts w:hint="eastAsia" w:cs="Times New Roman"/>
                      <w:b w:val="0"/>
                      <w:bCs/>
                      <w:color w:val="000000"/>
                      <w:sz w:val="21"/>
                      <w:szCs w:val="21"/>
                      <w:u w:val="none" w:color="auto"/>
                      <w:vertAlign w:val="baseline"/>
                      <w:lang w:val="en-US" w:eastAsia="zh-CN"/>
                    </w:rPr>
                    <w:t>25</w:t>
                  </w:r>
                </w:p>
              </w:tc>
              <w:tc>
                <w:tcPr>
                  <w:tcW w:w="499" w:type="pct"/>
                  <w:vAlign w:val="center"/>
                </w:tcPr>
                <w:p w14:paraId="1E9AEF8A">
                  <w:pPr>
                    <w:pStyle w:val="30"/>
                    <w:spacing w:line="240" w:lineRule="auto"/>
                    <w:ind w:firstLine="0" w:firstLineChars="0"/>
                    <w:jc w:val="center"/>
                    <w:rPr>
                      <w:rFonts w:hint="default" w:ascii="Times New Roman" w:hAnsi="Times New Roman" w:eastAsia="宋体" w:cs="Times New Roman"/>
                      <w:b w:val="0"/>
                      <w:bCs/>
                      <w:color w:val="000000"/>
                      <w:sz w:val="21"/>
                      <w:szCs w:val="21"/>
                      <w:u w:val="none" w:color="auto"/>
                      <w:vertAlign w:val="baseline"/>
                      <w:lang w:val="en-US" w:eastAsia="zh-CN"/>
                    </w:rPr>
                  </w:pPr>
                  <w:r>
                    <w:rPr>
                      <w:rFonts w:hint="eastAsia" w:ascii="Times New Roman" w:hAnsi="Times New Roman" w:eastAsia="宋体" w:cs="Times New Roman"/>
                      <w:b w:val="0"/>
                      <w:bCs/>
                      <w:color w:val="000000"/>
                      <w:sz w:val="21"/>
                      <w:szCs w:val="21"/>
                      <w:u w:val="none" w:color="auto"/>
                      <w:vertAlign w:val="baseline"/>
                      <w:lang w:val="en-US" w:eastAsia="zh-CN"/>
                    </w:rPr>
                    <w:t>46.04</w:t>
                  </w:r>
                </w:p>
              </w:tc>
              <w:tc>
                <w:tcPr>
                  <w:tcW w:w="397" w:type="pct"/>
                  <w:vAlign w:val="center"/>
                </w:tcPr>
                <w:p w14:paraId="2394DBBB">
                  <w:pPr>
                    <w:pStyle w:val="30"/>
                    <w:spacing w:line="240" w:lineRule="auto"/>
                    <w:ind w:firstLine="0" w:firstLineChars="0"/>
                    <w:jc w:val="center"/>
                    <w:rPr>
                      <w:rFonts w:hint="default" w:ascii="Times New Roman" w:hAnsi="Times New Roman" w:eastAsia="宋体" w:cs="Times New Roman"/>
                      <w:b w:val="0"/>
                      <w:bCs/>
                      <w:color w:val="000000"/>
                      <w:sz w:val="21"/>
                      <w:szCs w:val="21"/>
                      <w:u w:val="none" w:color="auto"/>
                      <w:vertAlign w:val="baseline"/>
                      <w:lang w:val="en-US" w:eastAsia="zh-CN"/>
                    </w:rPr>
                  </w:pPr>
                  <w:r>
                    <w:rPr>
                      <w:rFonts w:hint="eastAsia" w:ascii="Times New Roman" w:hAnsi="Times New Roman" w:eastAsia="宋体" w:cs="Times New Roman"/>
                      <w:b w:val="0"/>
                      <w:bCs/>
                      <w:color w:val="000000"/>
                      <w:sz w:val="21"/>
                      <w:szCs w:val="21"/>
                      <w:u w:val="none" w:color="auto"/>
                      <w:vertAlign w:val="baseline"/>
                      <w:lang w:val="en-US" w:eastAsia="zh-CN"/>
                    </w:rPr>
                    <w:t>1</w:t>
                  </w:r>
                </w:p>
              </w:tc>
            </w:tr>
          </w:tbl>
          <w:p w14:paraId="2314C8F7">
            <w:pPr>
              <w:keepNext w:val="0"/>
              <w:keepLines w:val="0"/>
              <w:widowControl/>
              <w:suppressLineNumbers w:val="0"/>
              <w:jc w:val="left"/>
              <w:rPr>
                <w:rFonts w:hint="default" w:ascii="Times New Roman" w:hAnsi="Times New Roman" w:eastAsia="宋体" w:cs="Times New Roman"/>
                <w:b w:val="0"/>
                <w:bCs w:val="0"/>
                <w:szCs w:val="21"/>
                <w:lang w:val="en-US" w:eastAsia="zh-CN"/>
              </w:rPr>
            </w:pPr>
            <w:r>
              <w:rPr>
                <w:rFonts w:hint="default" w:ascii="Times New Roman" w:hAnsi="Times New Roman" w:eastAsia="宋体" w:cs="Times New Roman"/>
                <w:b w:val="0"/>
                <w:bCs w:val="0"/>
                <w:szCs w:val="21"/>
                <w:lang w:val="en-US" w:eastAsia="zh-CN"/>
              </w:rPr>
              <w:t>注1：</w:t>
            </w:r>
            <w:r>
              <w:rPr>
                <w:rFonts w:hint="default" w:ascii="Times New Roman" w:hAnsi="Times New Roman" w:eastAsia="宋体" w:cs="Times New Roman"/>
                <w:b w:val="0"/>
                <w:bCs w:val="0"/>
                <w:sz w:val="21"/>
                <w:szCs w:val="21"/>
              </w:rPr>
              <w:t>本次评价以</w:t>
            </w:r>
            <w:r>
              <w:rPr>
                <w:rFonts w:hint="default" w:ascii="Times New Roman" w:hAnsi="Times New Roman" w:eastAsia="宋体" w:cs="Times New Roman"/>
                <w:b w:val="0"/>
                <w:bCs w:val="0"/>
                <w:sz w:val="21"/>
                <w:szCs w:val="21"/>
                <w:lang w:val="en-US" w:eastAsia="zh-CN"/>
              </w:rPr>
              <w:t>各</w:t>
            </w:r>
            <w:r>
              <w:rPr>
                <w:rFonts w:hint="default" w:ascii="Times New Roman" w:hAnsi="Times New Roman" w:eastAsia="宋体" w:cs="Times New Roman"/>
                <w:b w:val="0"/>
                <w:bCs w:val="0"/>
                <w:sz w:val="21"/>
                <w:szCs w:val="21"/>
              </w:rPr>
              <w:t>生产车间西南角为原点坐标。</w:t>
            </w:r>
          </w:p>
          <w:p w14:paraId="6B1EDB62">
            <w:pPr>
              <w:tabs>
                <w:tab w:val="left" w:pos="3620"/>
              </w:tabs>
              <w:adjustRightInd w:val="0"/>
              <w:snapToGrid w:val="0"/>
              <w:spacing w:line="360" w:lineRule="auto"/>
              <w:ind w:firstLine="480" w:firstLineChars="200"/>
              <w:rPr>
                <w:rFonts w:ascii="Times New Roman" w:hAnsi="宋体" w:eastAsia="宋体" w:cs="Times New Roman"/>
                <w:sz w:val="24"/>
              </w:rPr>
            </w:pPr>
            <w:r>
              <w:rPr>
                <w:rFonts w:hint="eastAsia" w:ascii="Times New Roman" w:hAnsi="宋体" w:eastAsia="宋体" w:cs="Times New Roman"/>
                <w:sz w:val="24"/>
              </w:rPr>
              <w:t>经以上计算可知，</w:t>
            </w:r>
            <w:r>
              <w:rPr>
                <w:rFonts w:hint="eastAsia" w:ascii="Times New Roman" w:hAnsi="宋体" w:eastAsia="宋体" w:cs="Times New Roman"/>
                <w:sz w:val="24"/>
                <w:lang w:val="en-US" w:eastAsia="zh-CN"/>
              </w:rPr>
              <w:t>生产</w:t>
            </w:r>
            <w:r>
              <w:rPr>
                <w:rFonts w:hint="eastAsia" w:ascii="Times New Roman" w:hAnsi="宋体" w:eastAsia="宋体" w:cs="Times New Roman"/>
                <w:sz w:val="24"/>
              </w:rPr>
              <w:t>车间外各生产设备叠加噪声级为</w:t>
            </w:r>
            <w:r>
              <w:rPr>
                <w:rFonts w:hint="eastAsia" w:ascii="Times New Roman" w:hAnsi="宋体" w:eastAsia="宋体" w:cs="Times New Roman"/>
                <w:sz w:val="24"/>
                <w:lang w:val="en-US" w:eastAsia="zh-CN"/>
              </w:rPr>
              <w:t>59.25</w:t>
            </w:r>
            <w:r>
              <w:rPr>
                <w:rFonts w:ascii="Times New Roman" w:hAnsi="宋体" w:eastAsia="宋体" w:cs="Times New Roman"/>
                <w:sz w:val="24"/>
              </w:rPr>
              <w:t>dB（A）</w:t>
            </w:r>
            <w:r>
              <w:rPr>
                <w:rFonts w:hint="eastAsia" w:ascii="Times New Roman" w:hAnsi="宋体" w:eastAsia="宋体" w:cs="Times New Roman"/>
                <w:sz w:val="24"/>
              </w:rPr>
              <w:t>。</w:t>
            </w:r>
          </w:p>
          <w:p w14:paraId="60B11493">
            <w:pPr>
              <w:tabs>
                <w:tab w:val="left" w:pos="3620"/>
              </w:tabs>
              <w:adjustRightInd w:val="0"/>
              <w:snapToGrid w:val="0"/>
              <w:spacing w:line="360" w:lineRule="auto"/>
              <w:ind w:firstLine="480" w:firstLineChars="200"/>
              <w:rPr>
                <w:rFonts w:hAnsi="宋体"/>
                <w:sz w:val="24"/>
              </w:rPr>
            </w:pPr>
            <w:r>
              <w:rPr>
                <w:rFonts w:hAnsi="宋体"/>
                <w:sz w:val="24"/>
              </w:rPr>
              <w:t>然后按下式将室外声源的声压级和透过面积换算成等效的室外声源</w:t>
            </w:r>
            <w:r>
              <w:rPr>
                <w:rFonts w:hint="eastAsia" w:hAnsi="宋体"/>
                <w:sz w:val="24"/>
              </w:rPr>
              <w:t>声功率级</w:t>
            </w:r>
            <w:r>
              <w:rPr>
                <w:rFonts w:hAnsi="宋体"/>
                <w:sz w:val="24"/>
              </w:rPr>
              <w:t>，计算出中心位置位于透声面积（S）处的等效声源的倍频带声功率级：</w:t>
            </w:r>
          </w:p>
          <w:p w14:paraId="023FEDF0">
            <w:pPr>
              <w:tabs>
                <w:tab w:val="left" w:pos="3620"/>
              </w:tabs>
              <w:adjustRightInd w:val="0"/>
              <w:snapToGrid w:val="0"/>
              <w:spacing w:line="360" w:lineRule="auto"/>
              <w:ind w:firstLine="480" w:firstLineChars="200"/>
              <w:jc w:val="center"/>
              <w:rPr>
                <w:rFonts w:hAnsi="宋体"/>
                <w:sz w:val="24"/>
              </w:rPr>
            </w:pPr>
            <w:r>
              <w:rPr>
                <w:rFonts w:hint="eastAsia" w:hAnsi="宋体"/>
                <w:sz w:val="24"/>
              </w:rPr>
              <w:t>L</w:t>
            </w:r>
            <w:r>
              <w:rPr>
                <w:rFonts w:hint="eastAsia" w:hAnsi="宋体"/>
                <w:sz w:val="24"/>
                <w:vertAlign w:val="subscript"/>
              </w:rPr>
              <w:t>w2</w:t>
            </w:r>
            <w:r>
              <w:rPr>
                <w:rFonts w:hAnsi="宋体"/>
                <w:sz w:val="24"/>
              </w:rPr>
              <w:t>=L</w:t>
            </w:r>
            <w:r>
              <w:rPr>
                <w:rFonts w:hAnsi="宋体"/>
                <w:sz w:val="24"/>
                <w:vertAlign w:val="subscript"/>
              </w:rPr>
              <w:t>p2</w:t>
            </w:r>
            <w:r>
              <w:rPr>
                <w:rFonts w:hAnsi="宋体"/>
                <w:sz w:val="24"/>
              </w:rPr>
              <w:t>（T）+10lgS</w:t>
            </w:r>
          </w:p>
          <w:p w14:paraId="768CF855">
            <w:pPr>
              <w:tabs>
                <w:tab w:val="left" w:pos="3620"/>
              </w:tabs>
              <w:adjustRightInd w:val="0"/>
              <w:snapToGrid w:val="0"/>
              <w:spacing w:line="360" w:lineRule="auto"/>
              <w:ind w:firstLine="480" w:firstLineChars="200"/>
              <w:rPr>
                <w:rFonts w:hAnsi="宋体"/>
                <w:sz w:val="24"/>
              </w:rPr>
            </w:pPr>
            <w:r>
              <w:rPr>
                <w:rFonts w:hAnsi="宋体"/>
                <w:sz w:val="24"/>
              </w:rPr>
              <w:t>式中：L</w:t>
            </w:r>
            <w:r>
              <w:rPr>
                <w:rFonts w:hAnsi="宋体"/>
                <w:sz w:val="24"/>
                <w:vertAlign w:val="subscript"/>
              </w:rPr>
              <w:t>w2</w:t>
            </w:r>
            <w:r>
              <w:rPr>
                <w:rFonts w:hAnsi="宋体"/>
                <w:sz w:val="24"/>
              </w:rPr>
              <w:t>—中心位置位于透声面积</w:t>
            </w:r>
            <w:r>
              <w:rPr>
                <w:rFonts w:hint="eastAsia" w:hAnsi="宋体"/>
                <w:sz w:val="24"/>
                <w:lang w:val="en-US" w:eastAsia="zh-CN"/>
              </w:rPr>
              <w:t>(</w:t>
            </w:r>
            <w:r>
              <w:rPr>
                <w:rFonts w:hAnsi="宋体"/>
                <w:sz w:val="24"/>
              </w:rPr>
              <w:t>S</w:t>
            </w:r>
            <w:r>
              <w:rPr>
                <w:rFonts w:hint="eastAsia" w:hAnsi="宋体"/>
                <w:sz w:val="24"/>
                <w:lang w:val="en-US" w:eastAsia="zh-CN"/>
              </w:rPr>
              <w:t>)</w:t>
            </w:r>
            <w:r>
              <w:rPr>
                <w:rFonts w:hAnsi="宋体"/>
                <w:sz w:val="24"/>
              </w:rPr>
              <w:t>处的等效声源的倍频带声功率级，dB；</w:t>
            </w:r>
          </w:p>
          <w:p w14:paraId="06224A8D">
            <w:pPr>
              <w:tabs>
                <w:tab w:val="left" w:pos="3620"/>
              </w:tabs>
              <w:adjustRightInd w:val="0"/>
              <w:snapToGrid w:val="0"/>
              <w:spacing w:line="360" w:lineRule="auto"/>
              <w:ind w:firstLine="480" w:firstLineChars="200"/>
              <w:rPr>
                <w:rFonts w:hAnsi="宋体"/>
                <w:sz w:val="24"/>
              </w:rPr>
            </w:pPr>
            <w:r>
              <w:rPr>
                <w:rFonts w:hAnsi="宋体"/>
                <w:sz w:val="24"/>
              </w:rPr>
              <w:t xml:space="preserve">   </w:t>
            </w:r>
            <w:r>
              <w:rPr>
                <w:rFonts w:hint="eastAsia" w:hAnsi="宋体"/>
                <w:sz w:val="24"/>
              </w:rPr>
              <w:t xml:space="preserve">   </w:t>
            </w:r>
            <w:r>
              <w:rPr>
                <w:rFonts w:hAnsi="宋体"/>
                <w:sz w:val="24"/>
              </w:rPr>
              <w:t>L</w:t>
            </w:r>
            <w:r>
              <w:rPr>
                <w:rFonts w:hAnsi="宋体"/>
                <w:sz w:val="24"/>
                <w:vertAlign w:val="subscript"/>
              </w:rPr>
              <w:t>p2</w:t>
            </w:r>
            <w:r>
              <w:rPr>
                <w:rFonts w:hAnsi="宋体"/>
                <w:sz w:val="24"/>
              </w:rPr>
              <w:t>（T）—靠近围护结构处室外声源的声压级，dB；</w:t>
            </w:r>
          </w:p>
          <w:p w14:paraId="42FE183A">
            <w:pPr>
              <w:tabs>
                <w:tab w:val="left" w:pos="3620"/>
              </w:tabs>
              <w:adjustRightInd w:val="0"/>
              <w:snapToGrid w:val="0"/>
              <w:spacing w:line="360" w:lineRule="auto"/>
              <w:ind w:firstLine="480" w:firstLineChars="200"/>
              <w:rPr>
                <w:rFonts w:hAnsi="宋体"/>
                <w:sz w:val="24"/>
              </w:rPr>
            </w:pPr>
            <w:r>
              <w:rPr>
                <w:rFonts w:hAnsi="宋体"/>
                <w:sz w:val="24"/>
              </w:rPr>
              <w:t xml:space="preserve">   </w:t>
            </w:r>
            <w:r>
              <w:rPr>
                <w:rFonts w:hint="eastAsia" w:hAnsi="宋体"/>
                <w:sz w:val="24"/>
              </w:rPr>
              <w:t xml:space="preserve">   </w:t>
            </w:r>
            <w:r>
              <w:rPr>
                <w:rFonts w:hAnsi="宋体"/>
                <w:sz w:val="24"/>
              </w:rPr>
              <w:t>S—透声面积，m</w:t>
            </w:r>
            <w:r>
              <w:rPr>
                <w:rFonts w:hAnsi="宋体"/>
                <w:sz w:val="24"/>
                <w:vertAlign w:val="superscript"/>
              </w:rPr>
              <w:t>2</w:t>
            </w:r>
            <w:r>
              <w:rPr>
                <w:rFonts w:hAnsi="宋体"/>
                <w:sz w:val="24"/>
              </w:rPr>
              <w:t>。</w:t>
            </w:r>
            <w:r>
              <w:rPr>
                <w:rFonts w:hint="eastAsia" w:hAnsi="宋体"/>
                <w:sz w:val="24"/>
              </w:rPr>
              <w:t>（</w:t>
            </w:r>
            <w:r>
              <w:rPr>
                <w:rFonts w:hAnsi="宋体"/>
                <w:sz w:val="24"/>
              </w:rPr>
              <w:t>车间</w:t>
            </w:r>
            <w:r>
              <w:rPr>
                <w:rFonts w:hint="eastAsia" w:hAnsi="宋体"/>
                <w:sz w:val="24"/>
              </w:rPr>
              <w:t>S均以</w:t>
            </w:r>
            <w:r>
              <w:rPr>
                <w:rFonts w:hint="eastAsia" w:hAnsi="宋体"/>
                <w:sz w:val="24"/>
                <w:lang w:val="en-US" w:eastAsia="zh-CN"/>
              </w:rPr>
              <w:t>20</w:t>
            </w:r>
            <w:r>
              <w:rPr>
                <w:rFonts w:hint="eastAsia" w:hAnsi="宋体"/>
                <w:sz w:val="24"/>
              </w:rPr>
              <w:t>计）</w:t>
            </w:r>
          </w:p>
          <w:p w14:paraId="09609ACB">
            <w:pPr>
              <w:tabs>
                <w:tab w:val="left" w:pos="3620"/>
              </w:tabs>
              <w:adjustRightInd w:val="0"/>
              <w:snapToGrid w:val="0"/>
              <w:spacing w:line="360" w:lineRule="auto"/>
              <w:ind w:firstLine="480" w:firstLineChars="200"/>
              <w:rPr>
                <w:rFonts w:hAnsi="宋体"/>
                <w:sz w:val="24"/>
              </w:rPr>
            </w:pPr>
            <w:r>
              <w:rPr>
                <w:rFonts w:hint="eastAsia" w:hAnsi="宋体"/>
                <w:sz w:val="24"/>
              </w:rPr>
              <w:t>经计算，</w:t>
            </w:r>
            <w:r>
              <w:rPr>
                <w:rFonts w:hint="eastAsia" w:hAnsi="宋体"/>
                <w:sz w:val="24"/>
                <w:lang w:val="en-US" w:eastAsia="zh-CN"/>
              </w:rPr>
              <w:t>生产</w:t>
            </w:r>
            <w:r>
              <w:rPr>
                <w:rFonts w:hint="eastAsia" w:hAnsi="宋体"/>
                <w:sz w:val="24"/>
              </w:rPr>
              <w:t>车间外各生产设备等效声功率级为</w:t>
            </w:r>
            <w:r>
              <w:rPr>
                <w:rFonts w:hint="eastAsia" w:hAnsi="宋体"/>
                <w:sz w:val="24"/>
                <w:lang w:val="en-US" w:eastAsia="zh-CN"/>
              </w:rPr>
              <w:t>72.26</w:t>
            </w:r>
            <w:r>
              <w:rPr>
                <w:rFonts w:hAnsi="宋体"/>
                <w:sz w:val="24"/>
              </w:rPr>
              <w:t>dB（A）</w:t>
            </w:r>
            <w:r>
              <w:rPr>
                <w:rFonts w:hint="eastAsia" w:hAnsi="宋体"/>
                <w:sz w:val="24"/>
              </w:rPr>
              <w:t>。</w:t>
            </w:r>
          </w:p>
          <w:p w14:paraId="54FC9383">
            <w:pPr>
              <w:tabs>
                <w:tab w:val="left" w:pos="3620"/>
              </w:tabs>
              <w:adjustRightInd w:val="0"/>
              <w:snapToGrid w:val="0"/>
              <w:spacing w:line="360" w:lineRule="auto"/>
              <w:ind w:firstLine="480" w:firstLineChars="200"/>
              <w:rPr>
                <w:rFonts w:hAnsi="宋体"/>
                <w:sz w:val="24"/>
              </w:rPr>
            </w:pPr>
            <w:r>
              <w:rPr>
                <w:rFonts w:hint="eastAsia" w:hAnsi="宋体"/>
                <w:sz w:val="24"/>
              </w:rPr>
              <w:t>再根据等效声源与各厂界的距离计算出，厂界处声压级。假设</w:t>
            </w:r>
            <w:r>
              <w:rPr>
                <w:rFonts w:hAnsi="宋体"/>
                <w:sz w:val="24"/>
              </w:rPr>
              <w:t>声源处于半自由声场，则预测点处声压级计算公式如下：</w:t>
            </w:r>
          </w:p>
          <w:p w14:paraId="0316B9DA">
            <w:pPr>
              <w:tabs>
                <w:tab w:val="left" w:pos="3620"/>
              </w:tabs>
              <w:adjustRightInd w:val="0"/>
              <w:snapToGrid w:val="0"/>
              <w:spacing w:line="360" w:lineRule="auto"/>
              <w:ind w:firstLine="480" w:firstLineChars="200"/>
              <w:jc w:val="center"/>
              <w:rPr>
                <w:rFonts w:hAnsi="宋体"/>
                <w:sz w:val="24"/>
              </w:rPr>
            </w:pPr>
            <w:r>
              <w:rPr>
                <w:rFonts w:hAnsi="宋体"/>
                <w:sz w:val="24"/>
              </w:rPr>
              <w:t>L</w:t>
            </w:r>
            <w:r>
              <w:rPr>
                <w:rFonts w:hint="eastAsia" w:ascii="Times New Roman" w:hAnsi="宋体" w:eastAsia="宋体" w:cs="Times New Roman"/>
                <w:bCs/>
                <w:sz w:val="24"/>
                <w:highlight w:val="none"/>
                <w:u w:val="none" w:color="auto"/>
                <w:vertAlign w:val="subscript"/>
                <w:lang w:val="en-US" w:eastAsia="zh-CN"/>
              </w:rPr>
              <w:t>p（r）</w:t>
            </w:r>
            <w:r>
              <w:rPr>
                <w:rFonts w:hAnsi="宋体"/>
                <w:sz w:val="24"/>
              </w:rPr>
              <w:t>=L</w:t>
            </w:r>
            <w:r>
              <w:rPr>
                <w:rFonts w:hint="eastAsia" w:ascii="Times New Roman" w:hAnsi="宋体" w:eastAsia="宋体" w:cs="Times New Roman"/>
                <w:bCs/>
                <w:sz w:val="24"/>
                <w:highlight w:val="none"/>
                <w:u w:val="none" w:color="auto"/>
                <w:vertAlign w:val="subscript"/>
                <w:lang w:val="en-US" w:eastAsia="zh-CN"/>
              </w:rPr>
              <w:t>w</w:t>
            </w:r>
            <w:r>
              <w:rPr>
                <w:rFonts w:hAnsi="宋体"/>
                <w:sz w:val="24"/>
              </w:rPr>
              <w:t>-20lgr-8</w:t>
            </w:r>
          </w:p>
          <w:p w14:paraId="7F4E7C73">
            <w:pPr>
              <w:tabs>
                <w:tab w:val="left" w:pos="3620"/>
              </w:tabs>
              <w:adjustRightInd w:val="0"/>
              <w:snapToGrid w:val="0"/>
              <w:spacing w:line="360" w:lineRule="auto"/>
              <w:ind w:firstLine="480" w:firstLineChars="200"/>
              <w:rPr>
                <w:rFonts w:hAnsi="宋体"/>
                <w:sz w:val="24"/>
              </w:rPr>
            </w:pPr>
            <w:r>
              <w:rPr>
                <w:rFonts w:hAnsi="宋体"/>
                <w:sz w:val="24"/>
              </w:rPr>
              <w:t>式中：L</w:t>
            </w:r>
            <w:r>
              <w:rPr>
                <w:rFonts w:hint="eastAsia" w:ascii="Times New Roman" w:hAnsi="宋体" w:eastAsia="宋体" w:cs="Times New Roman"/>
                <w:bCs/>
                <w:sz w:val="24"/>
                <w:highlight w:val="none"/>
                <w:u w:val="none" w:color="auto"/>
                <w:vertAlign w:val="subscript"/>
                <w:lang w:val="en-US" w:eastAsia="zh-CN"/>
              </w:rPr>
              <w:t>p（r）</w:t>
            </w:r>
            <w:r>
              <w:rPr>
                <w:rFonts w:hAnsi="宋体"/>
                <w:sz w:val="24"/>
              </w:rPr>
              <w:t>—预测点处声压级，dB；</w:t>
            </w:r>
          </w:p>
          <w:p w14:paraId="6B74EB1D">
            <w:pPr>
              <w:tabs>
                <w:tab w:val="left" w:pos="3620"/>
              </w:tabs>
              <w:adjustRightInd w:val="0"/>
              <w:snapToGrid w:val="0"/>
              <w:spacing w:line="360" w:lineRule="auto"/>
              <w:ind w:firstLine="480" w:firstLineChars="200"/>
              <w:rPr>
                <w:rFonts w:hAnsi="宋体"/>
                <w:sz w:val="24"/>
              </w:rPr>
            </w:pPr>
            <w:r>
              <w:rPr>
                <w:rFonts w:hAnsi="宋体"/>
                <w:sz w:val="24"/>
              </w:rPr>
              <w:t xml:space="preserve">      L</w:t>
            </w:r>
            <w:r>
              <w:rPr>
                <w:rFonts w:hint="eastAsia" w:ascii="Times New Roman" w:hAnsi="宋体" w:eastAsia="宋体" w:cs="Times New Roman"/>
                <w:bCs/>
                <w:sz w:val="24"/>
                <w:highlight w:val="none"/>
                <w:u w:val="none" w:color="auto"/>
                <w:vertAlign w:val="subscript"/>
                <w:lang w:val="en-US" w:eastAsia="zh-CN"/>
              </w:rPr>
              <w:t>w</w:t>
            </w:r>
            <w:r>
              <w:rPr>
                <w:rFonts w:hAnsi="宋体"/>
                <w:sz w:val="24"/>
              </w:rPr>
              <w:t>—由点声源产生的倍频带声功率级，dB；</w:t>
            </w:r>
          </w:p>
          <w:p w14:paraId="4B864A7A">
            <w:pPr>
              <w:tabs>
                <w:tab w:val="left" w:pos="3620"/>
              </w:tabs>
              <w:adjustRightInd w:val="0"/>
              <w:snapToGrid w:val="0"/>
              <w:spacing w:line="360" w:lineRule="auto"/>
              <w:ind w:firstLine="480" w:firstLineChars="200"/>
              <w:rPr>
                <w:rFonts w:hAnsi="宋体"/>
                <w:sz w:val="24"/>
              </w:rPr>
            </w:pPr>
            <w:r>
              <w:rPr>
                <w:rFonts w:hAnsi="宋体"/>
                <w:sz w:val="24"/>
              </w:rPr>
              <w:t xml:space="preserve">      r—预测点距声源的距离，m。</w:t>
            </w:r>
          </w:p>
          <w:p w14:paraId="2A0091A4">
            <w:pPr>
              <w:keepNext w:val="0"/>
              <w:keepLines w:val="0"/>
              <w:pageBreakBefore w:val="0"/>
              <w:widowControl/>
              <w:tabs>
                <w:tab w:val="left" w:pos="3620"/>
              </w:tabs>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宋体" w:eastAsia="宋体" w:cs="Times New Roman"/>
                <w:bCs w:val="0"/>
                <w:spacing w:val="0"/>
                <w:w w:val="100"/>
                <w:kern w:val="2"/>
                <w:position w:val="0"/>
                <w:sz w:val="24"/>
                <w:u w:val="none"/>
                <w:lang w:val="en-US" w:eastAsia="zh-CN"/>
              </w:rPr>
            </w:pPr>
            <w:r>
              <w:rPr>
                <w:rFonts w:hint="default" w:ascii="Times New Roman" w:hAnsi="宋体" w:cs="Times New Roman"/>
                <w:b w:val="0"/>
                <w:bCs w:val="0"/>
                <w:sz w:val="24"/>
              </w:rPr>
              <w:t>经厂房隔声</w:t>
            </w:r>
            <w:r>
              <w:rPr>
                <w:rFonts w:hint="default" w:ascii="Times New Roman" w:hAnsi="宋体" w:cs="Times New Roman"/>
                <w:b w:val="0"/>
                <w:bCs w:val="0"/>
                <w:sz w:val="24"/>
                <w:lang w:eastAsia="zh-CN"/>
              </w:rPr>
              <w:t>、</w:t>
            </w:r>
            <w:r>
              <w:rPr>
                <w:rFonts w:hint="default" w:ascii="Times New Roman" w:hAnsi="宋体" w:cs="Times New Roman"/>
                <w:b w:val="0"/>
                <w:bCs w:val="0"/>
                <w:sz w:val="24"/>
                <w:lang w:val="en-US" w:eastAsia="zh-CN"/>
              </w:rPr>
              <w:t>基础减振</w:t>
            </w:r>
            <w:r>
              <w:rPr>
                <w:rFonts w:hint="default" w:ascii="Times New Roman" w:hAnsi="宋体" w:cs="Times New Roman"/>
                <w:b w:val="0"/>
                <w:bCs w:val="0"/>
                <w:sz w:val="24"/>
              </w:rPr>
              <w:t>等措施降噪后，</w:t>
            </w:r>
            <w:r>
              <w:rPr>
                <w:rFonts w:hint="default" w:ascii="Times New Roman" w:hAnsi="宋体" w:cs="Times New Roman"/>
                <w:b w:val="0"/>
                <w:bCs w:val="0"/>
                <w:sz w:val="24"/>
                <w:lang w:val="en-US" w:eastAsia="zh-CN"/>
              </w:rPr>
              <w:t>高噪声</w:t>
            </w:r>
            <w:r>
              <w:rPr>
                <w:rFonts w:hint="default" w:ascii="Times New Roman" w:hAnsi="宋体" w:cs="Times New Roman"/>
                <w:b w:val="0"/>
                <w:bCs w:val="0"/>
                <w:sz w:val="24"/>
              </w:rPr>
              <w:t>设备同时运行时，并经距离衰减后，对厂界影响</w:t>
            </w:r>
            <w:r>
              <w:rPr>
                <w:rFonts w:hint="default" w:ascii="Times New Roman" w:hAnsi="宋体" w:cs="Times New Roman"/>
                <w:b w:val="0"/>
                <w:bCs w:val="0"/>
                <w:snapToGrid/>
                <w:spacing w:val="0"/>
                <w:sz w:val="24"/>
              </w:rPr>
              <w:t>见下表</w:t>
            </w:r>
            <w:r>
              <w:rPr>
                <w:rFonts w:hint="default" w:ascii="Times New Roman" w:hAnsi="宋体" w:cs="Times New Roman"/>
                <w:b w:val="0"/>
                <w:bCs w:val="0"/>
                <w:sz w:val="24"/>
              </w:rPr>
              <w:t>。</w:t>
            </w:r>
          </w:p>
          <w:p w14:paraId="445CD397">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黑体" w:cs="Times New Roman"/>
                <w:bCs/>
                <w:color w:val="000000"/>
                <w:spacing w:val="0"/>
                <w:w w:val="100"/>
                <w:kern w:val="21"/>
                <w:position w:val="0"/>
                <w:sz w:val="21"/>
                <w:szCs w:val="21"/>
                <w:highlight w:val="none"/>
                <w:u w:val="none" w:color="auto"/>
                <w:lang w:val="en-US" w:eastAsia="zh-CN"/>
              </w:rPr>
            </w:pPr>
            <w:r>
              <w:rPr>
                <w:rFonts w:hint="default" w:ascii="Times New Roman" w:hAnsi="Times New Roman" w:eastAsia="黑体" w:cs="Times New Roman"/>
                <w:bCs/>
                <w:color w:val="000000"/>
                <w:spacing w:val="0"/>
                <w:w w:val="100"/>
                <w:kern w:val="21"/>
                <w:position w:val="0"/>
                <w:sz w:val="21"/>
                <w:szCs w:val="21"/>
                <w:highlight w:val="none"/>
                <w:u w:val="none" w:color="auto"/>
                <w:lang w:val="en-US" w:eastAsia="zh-CN"/>
              </w:rPr>
              <w:t>表4-</w:t>
            </w:r>
            <w:r>
              <w:rPr>
                <w:rFonts w:hint="eastAsia" w:ascii="Times New Roman" w:hAnsi="Times New Roman" w:eastAsia="黑体" w:cs="Times New Roman"/>
                <w:bCs/>
                <w:color w:val="000000"/>
                <w:spacing w:val="0"/>
                <w:w w:val="100"/>
                <w:kern w:val="21"/>
                <w:position w:val="0"/>
                <w:sz w:val="21"/>
                <w:szCs w:val="21"/>
                <w:highlight w:val="none"/>
                <w:u w:val="none" w:color="auto"/>
                <w:lang w:val="en-US" w:eastAsia="zh-CN"/>
              </w:rPr>
              <w:t>1</w:t>
            </w:r>
            <w:r>
              <w:rPr>
                <w:rFonts w:hint="eastAsia" w:eastAsia="黑体" w:cs="Times New Roman"/>
                <w:bCs/>
                <w:color w:val="000000"/>
                <w:spacing w:val="0"/>
                <w:w w:val="100"/>
                <w:kern w:val="21"/>
                <w:position w:val="0"/>
                <w:sz w:val="21"/>
                <w:szCs w:val="21"/>
                <w:highlight w:val="none"/>
                <w:u w:val="none" w:color="auto"/>
                <w:lang w:val="en-US" w:eastAsia="zh-CN"/>
              </w:rPr>
              <w:t>7</w:t>
            </w:r>
            <w:r>
              <w:rPr>
                <w:rFonts w:hint="default" w:ascii="Times New Roman" w:hAnsi="Times New Roman" w:eastAsia="黑体" w:cs="Times New Roman"/>
                <w:bCs/>
                <w:color w:val="000000"/>
                <w:spacing w:val="0"/>
                <w:w w:val="100"/>
                <w:kern w:val="21"/>
                <w:position w:val="0"/>
                <w:sz w:val="21"/>
                <w:szCs w:val="21"/>
                <w:highlight w:val="none"/>
                <w:u w:val="none" w:color="auto"/>
                <w:lang w:val="en-US" w:eastAsia="zh-CN"/>
              </w:rPr>
              <w:t xml:space="preserve">  车间与厂界距离统计表</w:t>
            </w:r>
          </w:p>
          <w:tbl>
            <w:tblPr>
              <w:tblStyle w:val="14"/>
              <w:tblW w:w="8449" w:type="dxa"/>
              <w:tblInd w:w="5"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808"/>
              <w:gridCol w:w="1441"/>
              <w:gridCol w:w="1554"/>
              <w:gridCol w:w="1361"/>
              <w:gridCol w:w="3285"/>
            </w:tblGrid>
            <w:tr w14:paraId="6DD3D93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08" w:type="dxa"/>
                  <w:vAlign w:val="center"/>
                </w:tcPr>
                <w:p w14:paraId="7509DE2A">
                  <w:pPr>
                    <w:keepNext w:val="0"/>
                    <w:keepLines w:val="0"/>
                    <w:pageBreakBefore w:val="0"/>
                    <w:widowControl w:val="0"/>
                    <w:kinsoku/>
                    <w:wordWrap/>
                    <w:overflowPunct/>
                    <w:topLinePunct w:val="0"/>
                    <w:autoSpaceDE/>
                    <w:autoSpaceDN/>
                    <w:bidi w:val="0"/>
                    <w:adjustRightInd w:val="0"/>
                    <w:snapToGrid w:val="0"/>
                    <w:spacing w:line="240" w:lineRule="auto"/>
                    <w:ind w:right="0" w:rightChars="0"/>
                    <w:jc w:val="center"/>
                    <w:textAlignment w:val="auto"/>
                    <w:outlineLvl w:val="9"/>
                    <w:rPr>
                      <w:rFonts w:hint="default" w:ascii="Times New Roman" w:hAnsi="Times New Roman" w:cs="Times New Roman"/>
                      <w:b w:val="0"/>
                      <w:color w:val="000000"/>
                      <w:spacing w:val="0"/>
                      <w:w w:val="100"/>
                      <w:kern w:val="21"/>
                      <w:position w:val="0"/>
                      <w:sz w:val="21"/>
                      <w:szCs w:val="21"/>
                      <w:u w:val="none" w:color="auto"/>
                      <w:lang w:val="en-US" w:eastAsia="zh-CN"/>
                    </w:rPr>
                  </w:pPr>
                  <w:r>
                    <w:rPr>
                      <w:rFonts w:hint="default" w:ascii="Times New Roman" w:hAnsi="Times New Roman" w:cs="Times New Roman"/>
                      <w:b/>
                      <w:bCs/>
                      <w:color w:val="000000"/>
                      <w:spacing w:val="0"/>
                      <w:w w:val="100"/>
                      <w:kern w:val="21"/>
                      <w:position w:val="0"/>
                      <w:sz w:val="21"/>
                      <w:szCs w:val="21"/>
                      <w:u w:val="none" w:color="auto"/>
                      <w:lang w:val="en-US" w:eastAsia="zh-CN"/>
                    </w:rPr>
                    <w:t>方位</w:t>
                  </w:r>
                </w:p>
              </w:tc>
              <w:tc>
                <w:tcPr>
                  <w:tcW w:w="1441" w:type="dxa"/>
                  <w:vAlign w:val="center"/>
                </w:tcPr>
                <w:p w14:paraId="3044DDC4">
                  <w:pPr>
                    <w:keepNext w:val="0"/>
                    <w:keepLines w:val="0"/>
                    <w:pageBreakBefore w:val="0"/>
                    <w:widowControl w:val="0"/>
                    <w:kinsoku/>
                    <w:wordWrap/>
                    <w:overflowPunct/>
                    <w:topLinePunct w:val="0"/>
                    <w:autoSpaceDE/>
                    <w:autoSpaceDN/>
                    <w:bidi w:val="0"/>
                    <w:adjustRightInd w:val="0"/>
                    <w:snapToGrid w:val="0"/>
                    <w:spacing w:line="240" w:lineRule="auto"/>
                    <w:ind w:right="0" w:rightChars="0"/>
                    <w:jc w:val="center"/>
                    <w:textAlignment w:val="auto"/>
                    <w:outlineLvl w:val="9"/>
                    <w:rPr>
                      <w:rFonts w:hint="default" w:ascii="Times New Roman" w:hAnsi="Times New Roman" w:cs="Times New Roman"/>
                      <w:b/>
                      <w:bCs/>
                      <w:color w:val="000000"/>
                      <w:spacing w:val="0"/>
                      <w:w w:val="100"/>
                      <w:kern w:val="21"/>
                      <w:position w:val="0"/>
                      <w:sz w:val="21"/>
                      <w:szCs w:val="21"/>
                      <w:u w:val="none" w:color="auto"/>
                      <w:lang w:val="en-US" w:eastAsia="zh-CN"/>
                    </w:rPr>
                  </w:pPr>
                  <w:r>
                    <w:rPr>
                      <w:rFonts w:hint="default" w:ascii="Times New Roman" w:hAnsi="Times New Roman" w:cs="Times New Roman"/>
                      <w:b/>
                      <w:bCs/>
                      <w:color w:val="000000"/>
                      <w:spacing w:val="0"/>
                      <w:w w:val="100"/>
                      <w:kern w:val="21"/>
                      <w:position w:val="0"/>
                      <w:sz w:val="21"/>
                      <w:szCs w:val="21"/>
                      <w:u w:val="none" w:color="auto"/>
                      <w:lang w:val="en-US" w:eastAsia="zh-CN"/>
                    </w:rPr>
                    <w:t>建筑物名称</w:t>
                  </w:r>
                </w:p>
              </w:tc>
              <w:tc>
                <w:tcPr>
                  <w:tcW w:w="1554" w:type="dxa"/>
                  <w:vAlign w:val="center"/>
                </w:tcPr>
                <w:p w14:paraId="1F035579">
                  <w:pPr>
                    <w:pStyle w:val="30"/>
                    <w:spacing w:line="240" w:lineRule="auto"/>
                    <w:ind w:firstLine="0" w:firstLineChars="0"/>
                    <w:jc w:val="center"/>
                    <w:rPr>
                      <w:rFonts w:hint="eastAsia" w:ascii="Times New Roman" w:hAnsi="Times New Roman" w:cs="Times New Roman"/>
                      <w:b w:val="0"/>
                      <w:color w:val="000000"/>
                      <w:spacing w:val="0"/>
                      <w:w w:val="100"/>
                      <w:kern w:val="21"/>
                      <w:position w:val="0"/>
                      <w:sz w:val="21"/>
                      <w:szCs w:val="21"/>
                      <w:u w:val="none" w:color="auto"/>
                      <w:lang w:val="en-US" w:eastAsia="zh-CN"/>
                    </w:rPr>
                  </w:pPr>
                  <w:r>
                    <w:rPr>
                      <w:rFonts w:hint="default" w:ascii="Times New Roman" w:hAnsi="Times New Roman" w:cs="Times New Roman"/>
                      <w:b/>
                      <w:bCs/>
                      <w:color w:val="000000"/>
                      <w:spacing w:val="0"/>
                      <w:w w:val="100"/>
                      <w:kern w:val="21"/>
                      <w:position w:val="0"/>
                      <w:sz w:val="21"/>
                      <w:szCs w:val="21"/>
                      <w:u w:val="none" w:color="auto"/>
                      <w:lang w:val="en-US" w:eastAsia="zh-CN"/>
                    </w:rPr>
                    <w:t>车间外噪声贡献值/</w:t>
                  </w:r>
                  <w:r>
                    <w:rPr>
                      <w:rFonts w:hint="default" w:ascii="Times New Roman" w:hAnsi="Times New Roman" w:eastAsia="Times New Roman" w:cs="Times New Roman"/>
                      <w:b/>
                      <w:bCs/>
                      <w:color w:val="000000"/>
                      <w:spacing w:val="0"/>
                      <w:w w:val="100"/>
                      <w:kern w:val="21"/>
                      <w:position w:val="0"/>
                      <w:sz w:val="21"/>
                      <w:szCs w:val="21"/>
                      <w:u w:val="none" w:color="auto"/>
                    </w:rPr>
                    <w:t>dB</w:t>
                  </w:r>
                  <w:r>
                    <w:rPr>
                      <w:rFonts w:hint="default" w:ascii="Times New Roman" w:hAnsi="Times New Roman" w:cs="Times New Roman"/>
                      <w:b/>
                      <w:bCs/>
                      <w:color w:val="000000"/>
                      <w:spacing w:val="0"/>
                      <w:w w:val="100"/>
                      <w:kern w:val="21"/>
                      <w:position w:val="0"/>
                      <w:sz w:val="21"/>
                      <w:szCs w:val="21"/>
                      <w:u w:val="none" w:color="auto"/>
                    </w:rPr>
                    <w:t>（</w:t>
                  </w:r>
                  <w:r>
                    <w:rPr>
                      <w:rFonts w:hint="default" w:ascii="Times New Roman" w:hAnsi="Times New Roman" w:eastAsia="Times New Roman" w:cs="Times New Roman"/>
                      <w:b/>
                      <w:bCs/>
                      <w:color w:val="000000"/>
                      <w:spacing w:val="0"/>
                      <w:w w:val="100"/>
                      <w:kern w:val="21"/>
                      <w:position w:val="0"/>
                      <w:sz w:val="21"/>
                      <w:szCs w:val="21"/>
                      <w:u w:val="none" w:color="auto"/>
                    </w:rPr>
                    <w:t>A</w:t>
                  </w:r>
                  <w:r>
                    <w:rPr>
                      <w:rFonts w:hint="eastAsia" w:ascii="Times New Roman" w:hAnsi="Times New Roman" w:eastAsia="宋体" w:cs="Times New Roman"/>
                      <w:b/>
                      <w:bCs/>
                      <w:color w:val="000000"/>
                      <w:spacing w:val="0"/>
                      <w:w w:val="100"/>
                      <w:kern w:val="21"/>
                      <w:position w:val="0"/>
                      <w:sz w:val="21"/>
                      <w:szCs w:val="21"/>
                      <w:u w:val="none" w:color="auto"/>
                      <w:lang w:eastAsia="zh-CN"/>
                    </w:rPr>
                    <w:t>）</w:t>
                  </w:r>
                </w:p>
              </w:tc>
              <w:tc>
                <w:tcPr>
                  <w:tcW w:w="1361" w:type="dxa"/>
                  <w:vAlign w:val="center"/>
                </w:tcPr>
                <w:p w14:paraId="3B0E2A13">
                  <w:pPr>
                    <w:pStyle w:val="30"/>
                    <w:spacing w:line="240" w:lineRule="auto"/>
                    <w:ind w:firstLine="0" w:firstLineChars="0"/>
                    <w:jc w:val="center"/>
                    <w:rPr>
                      <w:rFonts w:hint="eastAsia" w:eastAsia="宋体"/>
                      <w:vertAlign w:val="baseline"/>
                      <w:lang w:val="en-US" w:eastAsia="zh-CN"/>
                    </w:rPr>
                  </w:pPr>
                  <w:r>
                    <w:rPr>
                      <w:rFonts w:hint="default" w:ascii="Times New Roman" w:hAnsi="Times New Roman" w:cs="Times New Roman"/>
                      <w:b/>
                      <w:bCs/>
                      <w:color w:val="000000"/>
                      <w:spacing w:val="0"/>
                      <w:w w:val="100"/>
                      <w:kern w:val="21"/>
                      <w:position w:val="0"/>
                      <w:sz w:val="21"/>
                      <w:szCs w:val="21"/>
                      <w:u w:val="none" w:color="auto"/>
                      <w:lang w:val="en-US" w:eastAsia="zh-CN"/>
                    </w:rPr>
                    <w:t>与厂界最近距离/m</w:t>
                  </w:r>
                </w:p>
              </w:tc>
              <w:tc>
                <w:tcPr>
                  <w:tcW w:w="3285" w:type="dxa"/>
                  <w:vAlign w:val="center"/>
                </w:tcPr>
                <w:p w14:paraId="38C2989A">
                  <w:pPr>
                    <w:pStyle w:val="30"/>
                    <w:spacing w:line="240" w:lineRule="auto"/>
                    <w:ind w:firstLine="0" w:firstLineChars="0"/>
                    <w:jc w:val="center"/>
                    <w:rPr>
                      <w:rFonts w:hint="eastAsia" w:eastAsia="宋体"/>
                      <w:vertAlign w:val="baseline"/>
                      <w:lang w:val="en-US" w:eastAsia="zh-CN"/>
                    </w:rPr>
                  </w:pPr>
                  <w:r>
                    <w:rPr>
                      <w:rFonts w:hint="default" w:ascii="Times New Roman" w:hAnsi="Times New Roman" w:cs="Times New Roman"/>
                      <w:b/>
                      <w:bCs/>
                      <w:color w:val="000000"/>
                      <w:spacing w:val="0"/>
                      <w:w w:val="100"/>
                      <w:kern w:val="21"/>
                      <w:position w:val="0"/>
                      <w:sz w:val="21"/>
                      <w:szCs w:val="21"/>
                      <w:u w:val="none" w:color="auto"/>
                      <w:lang w:val="en-US" w:eastAsia="zh-CN"/>
                    </w:rPr>
                    <w:t>厂区边界噪声贡献值/</w:t>
                  </w:r>
                  <w:r>
                    <w:rPr>
                      <w:rFonts w:hint="default" w:ascii="Times New Roman" w:hAnsi="Times New Roman" w:eastAsia="Times New Roman" w:cs="Times New Roman"/>
                      <w:b/>
                      <w:bCs/>
                      <w:color w:val="000000"/>
                      <w:spacing w:val="0"/>
                      <w:w w:val="100"/>
                      <w:kern w:val="21"/>
                      <w:position w:val="0"/>
                      <w:sz w:val="21"/>
                      <w:szCs w:val="21"/>
                      <w:u w:val="none" w:color="auto"/>
                    </w:rPr>
                    <w:t>dB</w:t>
                  </w:r>
                  <w:r>
                    <w:rPr>
                      <w:rFonts w:hint="default" w:ascii="Times New Roman" w:hAnsi="Times New Roman" w:cs="Times New Roman"/>
                      <w:b/>
                      <w:bCs/>
                      <w:color w:val="000000"/>
                      <w:spacing w:val="0"/>
                      <w:w w:val="100"/>
                      <w:kern w:val="21"/>
                      <w:position w:val="0"/>
                      <w:sz w:val="21"/>
                      <w:szCs w:val="21"/>
                      <w:u w:val="none" w:color="auto"/>
                    </w:rPr>
                    <w:t>（</w:t>
                  </w:r>
                  <w:r>
                    <w:rPr>
                      <w:rFonts w:hint="default" w:ascii="Times New Roman" w:hAnsi="Times New Roman" w:eastAsia="Times New Roman" w:cs="Times New Roman"/>
                      <w:b/>
                      <w:bCs/>
                      <w:color w:val="000000"/>
                      <w:spacing w:val="0"/>
                      <w:w w:val="100"/>
                      <w:kern w:val="21"/>
                      <w:position w:val="0"/>
                      <w:sz w:val="21"/>
                      <w:szCs w:val="21"/>
                      <w:u w:val="none" w:color="auto"/>
                    </w:rPr>
                    <w:t>A</w:t>
                  </w:r>
                  <w:r>
                    <w:rPr>
                      <w:rFonts w:hint="eastAsia" w:ascii="Times New Roman" w:hAnsi="Times New Roman" w:eastAsia="宋体" w:cs="Times New Roman"/>
                      <w:b/>
                      <w:bCs/>
                      <w:color w:val="000000"/>
                      <w:spacing w:val="0"/>
                      <w:w w:val="100"/>
                      <w:kern w:val="21"/>
                      <w:position w:val="0"/>
                      <w:sz w:val="21"/>
                      <w:szCs w:val="21"/>
                      <w:u w:val="none" w:color="auto"/>
                      <w:lang w:val="en-US" w:eastAsia="zh-CN"/>
                    </w:rPr>
                    <w:t>）</w:t>
                  </w:r>
                </w:p>
              </w:tc>
            </w:tr>
            <w:tr w14:paraId="1289B33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08" w:type="dxa"/>
                  <w:vAlign w:val="center"/>
                </w:tcPr>
                <w:p w14:paraId="5EA0DB73">
                  <w:pPr>
                    <w:keepNext w:val="0"/>
                    <w:keepLines w:val="0"/>
                    <w:pageBreakBefore w:val="0"/>
                    <w:widowControl w:val="0"/>
                    <w:kinsoku/>
                    <w:wordWrap/>
                    <w:overflowPunct/>
                    <w:topLinePunct w:val="0"/>
                    <w:autoSpaceDE/>
                    <w:autoSpaceDN/>
                    <w:bidi w:val="0"/>
                    <w:adjustRightInd w:val="0"/>
                    <w:snapToGrid w:val="0"/>
                    <w:spacing w:line="240" w:lineRule="auto"/>
                    <w:ind w:right="0" w:rightChars="0"/>
                    <w:jc w:val="center"/>
                    <w:textAlignment w:val="auto"/>
                    <w:outlineLvl w:val="9"/>
                    <w:rPr>
                      <w:rFonts w:hint="default" w:ascii="Times New Roman" w:hAnsi="Times New Roman" w:cs="Times New Roman"/>
                      <w:b w:val="0"/>
                      <w:color w:val="000000"/>
                      <w:spacing w:val="0"/>
                      <w:w w:val="100"/>
                      <w:kern w:val="21"/>
                      <w:position w:val="0"/>
                      <w:sz w:val="21"/>
                      <w:szCs w:val="21"/>
                      <w:u w:val="none" w:color="auto"/>
                      <w:lang w:val="en-US" w:eastAsia="zh-CN" w:bidi="ar-SA"/>
                    </w:rPr>
                  </w:pPr>
                  <w:r>
                    <w:rPr>
                      <w:rFonts w:hint="default" w:ascii="Times New Roman" w:hAnsi="Times New Roman" w:cs="Times New Roman"/>
                      <w:b w:val="0"/>
                      <w:color w:val="000000"/>
                      <w:spacing w:val="0"/>
                      <w:w w:val="100"/>
                      <w:kern w:val="21"/>
                      <w:position w:val="0"/>
                      <w:sz w:val="21"/>
                      <w:szCs w:val="21"/>
                      <w:u w:val="none" w:color="auto"/>
                      <w:lang w:val="en-US" w:eastAsia="zh-CN"/>
                    </w:rPr>
                    <w:t>东</w:t>
                  </w:r>
                </w:p>
              </w:tc>
              <w:tc>
                <w:tcPr>
                  <w:tcW w:w="1441" w:type="dxa"/>
                  <w:vAlign w:val="center"/>
                </w:tcPr>
                <w:p w14:paraId="47DC472C">
                  <w:pPr>
                    <w:keepNext w:val="0"/>
                    <w:keepLines w:val="0"/>
                    <w:pageBreakBefore w:val="0"/>
                    <w:widowControl w:val="0"/>
                    <w:kinsoku/>
                    <w:wordWrap/>
                    <w:overflowPunct/>
                    <w:topLinePunct w:val="0"/>
                    <w:autoSpaceDE/>
                    <w:autoSpaceDN/>
                    <w:bidi w:val="0"/>
                    <w:adjustRightInd w:val="0"/>
                    <w:snapToGrid w:val="0"/>
                    <w:spacing w:line="240" w:lineRule="auto"/>
                    <w:ind w:right="0" w:rightChars="0"/>
                    <w:jc w:val="center"/>
                    <w:textAlignment w:val="auto"/>
                    <w:outlineLvl w:val="9"/>
                    <w:rPr>
                      <w:rFonts w:hint="default" w:ascii="Times New Roman" w:hAnsi="Times New Roman" w:cs="Times New Roman"/>
                      <w:b w:val="0"/>
                      <w:color w:val="000000"/>
                      <w:spacing w:val="0"/>
                      <w:w w:val="100"/>
                      <w:kern w:val="21"/>
                      <w:position w:val="0"/>
                      <w:sz w:val="21"/>
                      <w:szCs w:val="21"/>
                      <w:u w:val="none" w:color="auto"/>
                      <w:lang w:val="en-US" w:eastAsia="zh-CN"/>
                    </w:rPr>
                  </w:pPr>
                  <w:r>
                    <w:rPr>
                      <w:rFonts w:hint="eastAsia" w:ascii="Times New Roman" w:hAnsi="Times New Roman" w:cs="Times New Roman"/>
                      <w:b w:val="0"/>
                      <w:color w:val="000000"/>
                      <w:spacing w:val="0"/>
                      <w:w w:val="100"/>
                      <w:kern w:val="21"/>
                      <w:position w:val="0"/>
                      <w:sz w:val="21"/>
                      <w:szCs w:val="21"/>
                      <w:u w:val="none" w:color="auto"/>
                      <w:lang w:val="en-US" w:eastAsia="zh-CN"/>
                    </w:rPr>
                    <w:t>生产车间</w:t>
                  </w:r>
                </w:p>
              </w:tc>
              <w:tc>
                <w:tcPr>
                  <w:tcW w:w="1554" w:type="dxa"/>
                  <w:vAlign w:val="center"/>
                </w:tcPr>
                <w:p w14:paraId="61496C31">
                  <w:pPr>
                    <w:pStyle w:val="30"/>
                    <w:spacing w:line="240" w:lineRule="auto"/>
                    <w:ind w:firstLine="0" w:firstLineChars="0"/>
                    <w:jc w:val="center"/>
                    <w:rPr>
                      <w:rFonts w:hint="default" w:eastAsia="宋体"/>
                      <w:vertAlign w:val="baseline"/>
                      <w:lang w:val="en-US" w:eastAsia="zh-CN"/>
                    </w:rPr>
                  </w:pPr>
                  <w:r>
                    <w:rPr>
                      <w:rFonts w:hint="eastAsia"/>
                      <w:vertAlign w:val="baseline"/>
                      <w:lang w:val="en-US" w:eastAsia="zh-CN"/>
                    </w:rPr>
                    <w:t>72.26</w:t>
                  </w:r>
                </w:p>
              </w:tc>
              <w:tc>
                <w:tcPr>
                  <w:tcW w:w="1361" w:type="dxa"/>
                  <w:vAlign w:val="center"/>
                </w:tcPr>
                <w:p w14:paraId="43A52604">
                  <w:pPr>
                    <w:pStyle w:val="30"/>
                    <w:spacing w:line="240" w:lineRule="auto"/>
                    <w:ind w:firstLine="0" w:firstLineChars="0"/>
                    <w:jc w:val="center"/>
                    <w:rPr>
                      <w:rFonts w:hint="default" w:eastAsia="宋体"/>
                      <w:vertAlign w:val="baseline"/>
                      <w:lang w:val="en-US" w:eastAsia="zh-CN"/>
                    </w:rPr>
                  </w:pPr>
                  <w:r>
                    <w:rPr>
                      <w:rFonts w:hint="eastAsia"/>
                      <w:vertAlign w:val="baseline"/>
                      <w:lang w:val="en-US" w:eastAsia="zh-CN"/>
                    </w:rPr>
                    <w:t>83</w:t>
                  </w:r>
                </w:p>
              </w:tc>
              <w:tc>
                <w:tcPr>
                  <w:tcW w:w="3285" w:type="dxa"/>
                  <w:vAlign w:val="center"/>
                </w:tcPr>
                <w:p w14:paraId="2B455E08">
                  <w:pPr>
                    <w:pStyle w:val="30"/>
                    <w:spacing w:line="240" w:lineRule="auto"/>
                    <w:ind w:firstLine="0" w:firstLineChars="0"/>
                    <w:jc w:val="center"/>
                    <w:rPr>
                      <w:rFonts w:hint="default" w:eastAsia="宋体"/>
                      <w:vertAlign w:val="baseline"/>
                      <w:lang w:val="en-US" w:eastAsia="zh-CN"/>
                    </w:rPr>
                  </w:pPr>
                  <w:r>
                    <w:rPr>
                      <w:rFonts w:hint="eastAsia"/>
                      <w:highlight w:val="none"/>
                      <w:vertAlign w:val="baseline"/>
                      <w:lang w:val="en-US" w:eastAsia="zh-CN"/>
                    </w:rPr>
                    <w:t>25.87</w:t>
                  </w:r>
                </w:p>
              </w:tc>
            </w:tr>
            <w:tr w14:paraId="2298888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08" w:type="dxa"/>
                  <w:vAlign w:val="center"/>
                </w:tcPr>
                <w:p w14:paraId="6A07EB7C">
                  <w:pPr>
                    <w:keepNext w:val="0"/>
                    <w:keepLines w:val="0"/>
                    <w:pageBreakBefore w:val="0"/>
                    <w:widowControl w:val="0"/>
                    <w:kinsoku/>
                    <w:wordWrap/>
                    <w:overflowPunct/>
                    <w:topLinePunct w:val="0"/>
                    <w:autoSpaceDE/>
                    <w:autoSpaceDN/>
                    <w:bidi w:val="0"/>
                    <w:adjustRightInd w:val="0"/>
                    <w:snapToGrid w:val="0"/>
                    <w:spacing w:line="240" w:lineRule="auto"/>
                    <w:ind w:right="0" w:rightChars="0"/>
                    <w:jc w:val="center"/>
                    <w:textAlignment w:val="auto"/>
                    <w:outlineLvl w:val="9"/>
                    <w:rPr>
                      <w:rFonts w:hint="default" w:ascii="Times New Roman" w:hAnsi="Times New Roman" w:cs="Times New Roman"/>
                      <w:b w:val="0"/>
                      <w:color w:val="000000"/>
                      <w:spacing w:val="0"/>
                      <w:w w:val="100"/>
                      <w:kern w:val="21"/>
                      <w:position w:val="0"/>
                      <w:sz w:val="21"/>
                      <w:szCs w:val="21"/>
                      <w:u w:val="none" w:color="auto"/>
                      <w:lang w:val="en-US" w:eastAsia="zh-CN" w:bidi="ar-SA"/>
                    </w:rPr>
                  </w:pPr>
                  <w:r>
                    <w:rPr>
                      <w:rFonts w:hint="default" w:ascii="Times New Roman" w:hAnsi="Times New Roman" w:cs="Times New Roman"/>
                      <w:b w:val="0"/>
                      <w:color w:val="000000"/>
                      <w:spacing w:val="0"/>
                      <w:w w:val="100"/>
                      <w:kern w:val="21"/>
                      <w:position w:val="0"/>
                      <w:sz w:val="21"/>
                      <w:szCs w:val="21"/>
                      <w:u w:val="none" w:color="auto"/>
                      <w:lang w:val="en-US" w:eastAsia="zh-CN"/>
                    </w:rPr>
                    <w:t>西</w:t>
                  </w:r>
                </w:p>
              </w:tc>
              <w:tc>
                <w:tcPr>
                  <w:tcW w:w="1441" w:type="dxa"/>
                  <w:vAlign w:val="center"/>
                </w:tcPr>
                <w:p w14:paraId="16B2F8C8">
                  <w:pPr>
                    <w:keepNext w:val="0"/>
                    <w:keepLines w:val="0"/>
                    <w:pageBreakBefore w:val="0"/>
                    <w:widowControl w:val="0"/>
                    <w:kinsoku/>
                    <w:wordWrap/>
                    <w:overflowPunct/>
                    <w:topLinePunct w:val="0"/>
                    <w:autoSpaceDE/>
                    <w:autoSpaceDN/>
                    <w:bidi w:val="0"/>
                    <w:adjustRightInd w:val="0"/>
                    <w:snapToGrid w:val="0"/>
                    <w:spacing w:line="240" w:lineRule="auto"/>
                    <w:ind w:right="0" w:rightChars="0"/>
                    <w:jc w:val="center"/>
                    <w:textAlignment w:val="auto"/>
                    <w:outlineLvl w:val="9"/>
                    <w:rPr>
                      <w:rFonts w:hint="default" w:ascii="Times New Roman" w:hAnsi="Times New Roman" w:cs="Times New Roman"/>
                      <w:b w:val="0"/>
                      <w:color w:val="000000"/>
                      <w:spacing w:val="0"/>
                      <w:w w:val="100"/>
                      <w:kern w:val="21"/>
                      <w:position w:val="0"/>
                      <w:sz w:val="21"/>
                      <w:szCs w:val="21"/>
                      <w:u w:val="none" w:color="auto"/>
                      <w:lang w:val="en-US" w:eastAsia="zh-CN" w:bidi="ar-SA"/>
                    </w:rPr>
                  </w:pPr>
                  <w:r>
                    <w:rPr>
                      <w:rFonts w:hint="eastAsia" w:ascii="Times New Roman" w:hAnsi="Times New Roman" w:cs="Times New Roman"/>
                      <w:b w:val="0"/>
                      <w:color w:val="000000"/>
                      <w:spacing w:val="0"/>
                      <w:w w:val="100"/>
                      <w:kern w:val="21"/>
                      <w:position w:val="0"/>
                      <w:sz w:val="21"/>
                      <w:szCs w:val="21"/>
                      <w:u w:val="none" w:color="auto"/>
                      <w:lang w:val="en-US" w:eastAsia="zh-CN"/>
                    </w:rPr>
                    <w:t>生产车间</w:t>
                  </w:r>
                </w:p>
              </w:tc>
              <w:tc>
                <w:tcPr>
                  <w:tcW w:w="1554" w:type="dxa"/>
                  <w:vAlign w:val="center"/>
                </w:tcPr>
                <w:p w14:paraId="78755FB3">
                  <w:pPr>
                    <w:spacing w:line="240" w:lineRule="auto"/>
                    <w:ind w:firstLine="0" w:firstLineChars="0"/>
                    <w:jc w:val="center"/>
                    <w:rPr>
                      <w:rFonts w:hint="default"/>
                      <w:vertAlign w:val="baseline"/>
                    </w:rPr>
                  </w:pPr>
                  <w:r>
                    <w:rPr>
                      <w:rFonts w:hint="eastAsia"/>
                      <w:vertAlign w:val="baseline"/>
                      <w:lang w:val="en-US" w:eastAsia="zh-CN"/>
                    </w:rPr>
                    <w:t>72.26</w:t>
                  </w:r>
                </w:p>
              </w:tc>
              <w:tc>
                <w:tcPr>
                  <w:tcW w:w="1361" w:type="dxa"/>
                  <w:vAlign w:val="center"/>
                </w:tcPr>
                <w:p w14:paraId="212DD66E">
                  <w:pPr>
                    <w:pStyle w:val="30"/>
                    <w:spacing w:line="240" w:lineRule="auto"/>
                    <w:ind w:firstLine="0" w:firstLineChars="0"/>
                    <w:jc w:val="center"/>
                    <w:rPr>
                      <w:rFonts w:hint="default" w:eastAsia="宋体"/>
                      <w:vertAlign w:val="baseline"/>
                      <w:lang w:val="en-US" w:eastAsia="zh-CN"/>
                    </w:rPr>
                  </w:pPr>
                  <w:r>
                    <w:rPr>
                      <w:rFonts w:hint="eastAsia"/>
                      <w:vertAlign w:val="baseline"/>
                      <w:lang w:val="en-US" w:eastAsia="zh-CN"/>
                    </w:rPr>
                    <w:t>45</w:t>
                  </w:r>
                </w:p>
              </w:tc>
              <w:tc>
                <w:tcPr>
                  <w:tcW w:w="3285" w:type="dxa"/>
                  <w:vAlign w:val="center"/>
                </w:tcPr>
                <w:p w14:paraId="71BA98C8">
                  <w:pPr>
                    <w:pStyle w:val="30"/>
                    <w:spacing w:line="240" w:lineRule="auto"/>
                    <w:ind w:firstLine="0" w:firstLineChars="0"/>
                    <w:jc w:val="center"/>
                    <w:rPr>
                      <w:rFonts w:hint="default" w:eastAsia="宋体"/>
                      <w:vertAlign w:val="baseline"/>
                      <w:lang w:val="en-US" w:eastAsia="zh-CN"/>
                    </w:rPr>
                  </w:pPr>
                  <w:r>
                    <w:rPr>
                      <w:rFonts w:hint="eastAsia"/>
                      <w:vertAlign w:val="baseline"/>
                      <w:lang w:val="en-US" w:eastAsia="zh-CN"/>
                    </w:rPr>
                    <w:t>31.19</w:t>
                  </w:r>
                </w:p>
              </w:tc>
            </w:tr>
            <w:tr w14:paraId="5DC1E73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08" w:type="dxa"/>
                  <w:vAlign w:val="center"/>
                </w:tcPr>
                <w:p w14:paraId="30BAABD6">
                  <w:pPr>
                    <w:keepNext w:val="0"/>
                    <w:keepLines w:val="0"/>
                    <w:pageBreakBefore w:val="0"/>
                    <w:widowControl w:val="0"/>
                    <w:kinsoku/>
                    <w:wordWrap/>
                    <w:overflowPunct/>
                    <w:topLinePunct w:val="0"/>
                    <w:autoSpaceDE/>
                    <w:autoSpaceDN/>
                    <w:bidi w:val="0"/>
                    <w:adjustRightInd w:val="0"/>
                    <w:snapToGrid w:val="0"/>
                    <w:spacing w:line="240" w:lineRule="auto"/>
                    <w:ind w:right="0" w:rightChars="0"/>
                    <w:jc w:val="center"/>
                    <w:textAlignment w:val="auto"/>
                    <w:outlineLvl w:val="9"/>
                    <w:rPr>
                      <w:rFonts w:hint="default" w:ascii="Times New Roman" w:hAnsi="Times New Roman" w:cs="Times New Roman"/>
                      <w:b w:val="0"/>
                      <w:color w:val="000000"/>
                      <w:spacing w:val="0"/>
                      <w:w w:val="100"/>
                      <w:kern w:val="21"/>
                      <w:position w:val="0"/>
                      <w:sz w:val="21"/>
                      <w:szCs w:val="21"/>
                      <w:u w:val="none" w:color="auto"/>
                      <w:lang w:val="en-US" w:eastAsia="zh-CN"/>
                    </w:rPr>
                  </w:pPr>
                  <w:r>
                    <w:rPr>
                      <w:rFonts w:hint="default" w:ascii="Times New Roman" w:hAnsi="Times New Roman" w:cs="Times New Roman"/>
                      <w:b w:val="0"/>
                      <w:color w:val="000000"/>
                      <w:spacing w:val="0"/>
                      <w:w w:val="100"/>
                      <w:kern w:val="21"/>
                      <w:position w:val="0"/>
                      <w:sz w:val="21"/>
                      <w:szCs w:val="21"/>
                      <w:u w:val="none" w:color="auto"/>
                      <w:lang w:val="en-US" w:eastAsia="zh-CN"/>
                    </w:rPr>
                    <w:t>南</w:t>
                  </w:r>
                </w:p>
              </w:tc>
              <w:tc>
                <w:tcPr>
                  <w:tcW w:w="1441" w:type="dxa"/>
                  <w:vAlign w:val="center"/>
                </w:tcPr>
                <w:p w14:paraId="4C9E022A">
                  <w:pPr>
                    <w:keepNext w:val="0"/>
                    <w:keepLines w:val="0"/>
                    <w:pageBreakBefore w:val="0"/>
                    <w:widowControl w:val="0"/>
                    <w:kinsoku/>
                    <w:wordWrap/>
                    <w:overflowPunct/>
                    <w:topLinePunct w:val="0"/>
                    <w:autoSpaceDE/>
                    <w:autoSpaceDN/>
                    <w:bidi w:val="0"/>
                    <w:adjustRightInd w:val="0"/>
                    <w:snapToGrid w:val="0"/>
                    <w:spacing w:line="240" w:lineRule="auto"/>
                    <w:ind w:right="0" w:rightChars="0"/>
                    <w:jc w:val="center"/>
                    <w:textAlignment w:val="auto"/>
                    <w:outlineLvl w:val="9"/>
                    <w:rPr>
                      <w:rFonts w:hint="default" w:ascii="Times New Roman" w:hAnsi="Times New Roman" w:cs="Times New Roman"/>
                      <w:b w:val="0"/>
                      <w:color w:val="000000"/>
                      <w:spacing w:val="0"/>
                      <w:w w:val="100"/>
                      <w:kern w:val="21"/>
                      <w:position w:val="0"/>
                      <w:sz w:val="21"/>
                      <w:szCs w:val="21"/>
                      <w:u w:val="none" w:color="auto"/>
                      <w:lang w:val="en-US" w:eastAsia="zh-CN"/>
                    </w:rPr>
                  </w:pPr>
                  <w:r>
                    <w:rPr>
                      <w:rFonts w:hint="eastAsia" w:ascii="Times New Roman" w:hAnsi="Times New Roman" w:cs="Times New Roman"/>
                      <w:b w:val="0"/>
                      <w:color w:val="000000"/>
                      <w:spacing w:val="0"/>
                      <w:w w:val="100"/>
                      <w:kern w:val="21"/>
                      <w:position w:val="0"/>
                      <w:sz w:val="21"/>
                      <w:szCs w:val="21"/>
                      <w:u w:val="none" w:color="auto"/>
                      <w:lang w:val="en-US" w:eastAsia="zh-CN"/>
                    </w:rPr>
                    <w:t>生产车间</w:t>
                  </w:r>
                </w:p>
              </w:tc>
              <w:tc>
                <w:tcPr>
                  <w:tcW w:w="1554" w:type="dxa"/>
                  <w:vAlign w:val="center"/>
                </w:tcPr>
                <w:p w14:paraId="7489D94B">
                  <w:pPr>
                    <w:spacing w:line="240" w:lineRule="auto"/>
                    <w:ind w:firstLine="0" w:firstLineChars="0"/>
                    <w:jc w:val="center"/>
                    <w:rPr>
                      <w:rFonts w:hint="default"/>
                      <w:vertAlign w:val="baseline"/>
                    </w:rPr>
                  </w:pPr>
                  <w:r>
                    <w:rPr>
                      <w:rFonts w:hint="eastAsia"/>
                      <w:vertAlign w:val="baseline"/>
                      <w:lang w:val="en-US" w:eastAsia="zh-CN"/>
                    </w:rPr>
                    <w:t>72.26</w:t>
                  </w:r>
                </w:p>
              </w:tc>
              <w:tc>
                <w:tcPr>
                  <w:tcW w:w="1361" w:type="dxa"/>
                  <w:vAlign w:val="center"/>
                </w:tcPr>
                <w:p w14:paraId="1C381337">
                  <w:pPr>
                    <w:pStyle w:val="30"/>
                    <w:spacing w:line="240" w:lineRule="auto"/>
                    <w:ind w:firstLine="0" w:firstLineChars="0"/>
                    <w:jc w:val="center"/>
                    <w:rPr>
                      <w:rFonts w:hint="default" w:eastAsia="宋体"/>
                      <w:vertAlign w:val="baseline"/>
                      <w:lang w:val="en-US" w:eastAsia="zh-CN"/>
                    </w:rPr>
                  </w:pPr>
                  <w:r>
                    <w:rPr>
                      <w:rFonts w:hint="eastAsia"/>
                      <w:vertAlign w:val="baseline"/>
                      <w:lang w:val="en-US" w:eastAsia="zh-CN"/>
                    </w:rPr>
                    <w:t>11</w:t>
                  </w:r>
                </w:p>
              </w:tc>
              <w:tc>
                <w:tcPr>
                  <w:tcW w:w="3285" w:type="dxa"/>
                  <w:vAlign w:val="center"/>
                </w:tcPr>
                <w:p w14:paraId="4B7AABAC">
                  <w:pPr>
                    <w:pStyle w:val="30"/>
                    <w:spacing w:line="240" w:lineRule="auto"/>
                    <w:ind w:firstLine="0" w:firstLineChars="0"/>
                    <w:jc w:val="center"/>
                    <w:rPr>
                      <w:rFonts w:hint="default" w:eastAsia="宋体"/>
                      <w:vertAlign w:val="baseline"/>
                      <w:lang w:val="en-US" w:eastAsia="zh-CN"/>
                    </w:rPr>
                  </w:pPr>
                  <w:r>
                    <w:rPr>
                      <w:rFonts w:hint="eastAsia"/>
                      <w:vertAlign w:val="baseline"/>
                      <w:lang w:val="en-US" w:eastAsia="zh-CN"/>
                    </w:rPr>
                    <w:t>43.43</w:t>
                  </w:r>
                </w:p>
              </w:tc>
            </w:tr>
            <w:tr w14:paraId="1C283B4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08" w:type="dxa"/>
                  <w:vAlign w:val="center"/>
                </w:tcPr>
                <w:p w14:paraId="6D5B7232">
                  <w:pPr>
                    <w:keepNext w:val="0"/>
                    <w:keepLines w:val="0"/>
                    <w:pageBreakBefore w:val="0"/>
                    <w:widowControl w:val="0"/>
                    <w:kinsoku/>
                    <w:wordWrap/>
                    <w:overflowPunct/>
                    <w:topLinePunct w:val="0"/>
                    <w:autoSpaceDE/>
                    <w:autoSpaceDN/>
                    <w:bidi w:val="0"/>
                    <w:adjustRightInd w:val="0"/>
                    <w:snapToGrid w:val="0"/>
                    <w:spacing w:line="240" w:lineRule="auto"/>
                    <w:ind w:right="0" w:rightChars="0"/>
                    <w:jc w:val="center"/>
                    <w:textAlignment w:val="auto"/>
                    <w:outlineLvl w:val="9"/>
                    <w:rPr>
                      <w:rFonts w:hint="default" w:ascii="Times New Roman" w:hAnsi="Times New Roman" w:cs="Times New Roman"/>
                      <w:b w:val="0"/>
                      <w:color w:val="000000"/>
                      <w:spacing w:val="0"/>
                      <w:w w:val="100"/>
                      <w:kern w:val="21"/>
                      <w:position w:val="0"/>
                      <w:sz w:val="21"/>
                      <w:szCs w:val="21"/>
                      <w:u w:val="none" w:color="auto"/>
                      <w:lang w:val="en-US" w:eastAsia="zh-CN"/>
                    </w:rPr>
                  </w:pPr>
                  <w:r>
                    <w:rPr>
                      <w:rFonts w:hint="default" w:ascii="Times New Roman" w:hAnsi="Times New Roman" w:cs="Times New Roman"/>
                      <w:b w:val="0"/>
                      <w:color w:val="000000"/>
                      <w:spacing w:val="0"/>
                      <w:w w:val="100"/>
                      <w:kern w:val="21"/>
                      <w:position w:val="0"/>
                      <w:sz w:val="21"/>
                      <w:szCs w:val="21"/>
                      <w:u w:val="none" w:color="auto"/>
                      <w:lang w:val="en-US" w:eastAsia="zh-CN"/>
                    </w:rPr>
                    <w:t>北</w:t>
                  </w:r>
                </w:p>
              </w:tc>
              <w:tc>
                <w:tcPr>
                  <w:tcW w:w="1441" w:type="dxa"/>
                  <w:vAlign w:val="center"/>
                </w:tcPr>
                <w:p w14:paraId="640716FD">
                  <w:pPr>
                    <w:keepNext w:val="0"/>
                    <w:keepLines w:val="0"/>
                    <w:pageBreakBefore w:val="0"/>
                    <w:widowControl w:val="0"/>
                    <w:kinsoku/>
                    <w:wordWrap/>
                    <w:overflowPunct/>
                    <w:topLinePunct w:val="0"/>
                    <w:autoSpaceDE/>
                    <w:autoSpaceDN/>
                    <w:bidi w:val="0"/>
                    <w:adjustRightInd w:val="0"/>
                    <w:snapToGrid w:val="0"/>
                    <w:spacing w:line="240" w:lineRule="auto"/>
                    <w:ind w:right="0" w:rightChars="0"/>
                    <w:jc w:val="center"/>
                    <w:textAlignment w:val="auto"/>
                    <w:outlineLvl w:val="9"/>
                    <w:rPr>
                      <w:rFonts w:hint="default" w:ascii="Times New Roman" w:hAnsi="Times New Roman" w:cs="Times New Roman"/>
                      <w:b w:val="0"/>
                      <w:color w:val="000000"/>
                      <w:spacing w:val="0"/>
                      <w:w w:val="100"/>
                      <w:kern w:val="21"/>
                      <w:position w:val="0"/>
                      <w:sz w:val="21"/>
                      <w:szCs w:val="21"/>
                      <w:u w:val="none" w:color="auto"/>
                      <w:lang w:val="en-US" w:eastAsia="zh-CN"/>
                    </w:rPr>
                  </w:pPr>
                  <w:r>
                    <w:rPr>
                      <w:rFonts w:hint="eastAsia" w:ascii="Times New Roman" w:hAnsi="Times New Roman" w:cs="Times New Roman"/>
                      <w:b w:val="0"/>
                      <w:color w:val="000000"/>
                      <w:spacing w:val="0"/>
                      <w:w w:val="100"/>
                      <w:kern w:val="21"/>
                      <w:position w:val="0"/>
                      <w:sz w:val="21"/>
                      <w:szCs w:val="21"/>
                      <w:u w:val="none" w:color="auto"/>
                      <w:lang w:val="en-US" w:eastAsia="zh-CN"/>
                    </w:rPr>
                    <w:t>生产车间</w:t>
                  </w:r>
                </w:p>
              </w:tc>
              <w:tc>
                <w:tcPr>
                  <w:tcW w:w="1554" w:type="dxa"/>
                  <w:vAlign w:val="center"/>
                </w:tcPr>
                <w:p w14:paraId="15961B97">
                  <w:pPr>
                    <w:spacing w:line="240" w:lineRule="auto"/>
                    <w:ind w:firstLine="0" w:firstLineChars="0"/>
                    <w:jc w:val="center"/>
                    <w:rPr>
                      <w:rFonts w:hint="default"/>
                      <w:vertAlign w:val="baseline"/>
                    </w:rPr>
                  </w:pPr>
                  <w:r>
                    <w:rPr>
                      <w:rFonts w:hint="eastAsia"/>
                      <w:vertAlign w:val="baseline"/>
                      <w:lang w:val="en-US" w:eastAsia="zh-CN"/>
                    </w:rPr>
                    <w:t>72.26</w:t>
                  </w:r>
                </w:p>
              </w:tc>
              <w:tc>
                <w:tcPr>
                  <w:tcW w:w="1361" w:type="dxa"/>
                  <w:vAlign w:val="center"/>
                </w:tcPr>
                <w:p w14:paraId="3947CC4B">
                  <w:pPr>
                    <w:pStyle w:val="30"/>
                    <w:spacing w:line="240" w:lineRule="auto"/>
                    <w:ind w:firstLine="0" w:firstLineChars="0"/>
                    <w:jc w:val="center"/>
                    <w:rPr>
                      <w:rFonts w:hint="default" w:ascii="Times New Roman" w:hAnsi="Times New Roman" w:eastAsia="宋体" w:cs="Times New Roman"/>
                      <w:vertAlign w:val="baseline"/>
                      <w:lang w:val="en-US" w:eastAsia="zh-CN"/>
                    </w:rPr>
                  </w:pPr>
                  <w:r>
                    <w:rPr>
                      <w:rFonts w:hint="eastAsia" w:cs="Times New Roman"/>
                      <w:vertAlign w:val="baseline"/>
                      <w:lang w:val="en-US" w:eastAsia="zh-CN"/>
                    </w:rPr>
                    <w:t>6</w:t>
                  </w:r>
                </w:p>
              </w:tc>
              <w:tc>
                <w:tcPr>
                  <w:tcW w:w="3285" w:type="dxa"/>
                  <w:vAlign w:val="center"/>
                </w:tcPr>
                <w:p w14:paraId="1D7D2F5F">
                  <w:pPr>
                    <w:pStyle w:val="30"/>
                    <w:spacing w:line="240" w:lineRule="auto"/>
                    <w:ind w:firstLine="0" w:firstLineChars="0"/>
                    <w:jc w:val="center"/>
                    <w:rPr>
                      <w:rFonts w:hint="default" w:eastAsia="宋体"/>
                      <w:vertAlign w:val="baseline"/>
                      <w:lang w:val="en-US" w:eastAsia="zh-CN"/>
                    </w:rPr>
                  </w:pPr>
                  <w:r>
                    <w:rPr>
                      <w:rFonts w:hint="eastAsia"/>
                      <w:vertAlign w:val="baseline"/>
                      <w:lang w:val="en-US" w:eastAsia="zh-CN"/>
                    </w:rPr>
                    <w:t>48.69</w:t>
                  </w:r>
                </w:p>
              </w:tc>
            </w:tr>
            <w:tr w14:paraId="1738174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249" w:type="dxa"/>
                  <w:gridSpan w:val="2"/>
                  <w:vAlign w:val="center"/>
                </w:tcPr>
                <w:p w14:paraId="3CE5212A">
                  <w:pPr>
                    <w:keepNext w:val="0"/>
                    <w:keepLines w:val="0"/>
                    <w:pageBreakBefore w:val="0"/>
                    <w:widowControl w:val="0"/>
                    <w:kinsoku/>
                    <w:wordWrap/>
                    <w:overflowPunct/>
                    <w:topLinePunct w:val="0"/>
                    <w:autoSpaceDE/>
                    <w:autoSpaceDN/>
                    <w:bidi w:val="0"/>
                    <w:adjustRightInd w:val="0"/>
                    <w:snapToGrid w:val="0"/>
                    <w:spacing w:line="240" w:lineRule="auto"/>
                    <w:ind w:right="0" w:rightChars="0"/>
                    <w:jc w:val="center"/>
                    <w:textAlignment w:val="auto"/>
                    <w:outlineLvl w:val="9"/>
                    <w:rPr>
                      <w:rFonts w:hint="default" w:ascii="Times New Roman" w:hAnsi="Times New Roman" w:cs="Times New Roman"/>
                      <w:b w:val="0"/>
                      <w:color w:val="000000"/>
                      <w:spacing w:val="0"/>
                      <w:w w:val="100"/>
                      <w:kern w:val="21"/>
                      <w:position w:val="0"/>
                      <w:sz w:val="21"/>
                      <w:szCs w:val="21"/>
                      <w:u w:val="none" w:color="auto"/>
                      <w:lang w:val="en-US" w:eastAsia="zh-CN"/>
                    </w:rPr>
                  </w:pPr>
                  <w:r>
                    <w:rPr>
                      <w:rFonts w:hint="default" w:ascii="Times New Roman" w:hAnsi="Times New Roman" w:cs="Times New Roman"/>
                      <w:b w:val="0"/>
                      <w:color w:val="000000"/>
                      <w:spacing w:val="0"/>
                      <w:w w:val="100"/>
                      <w:kern w:val="21"/>
                      <w:position w:val="0"/>
                      <w:sz w:val="21"/>
                      <w:szCs w:val="21"/>
                      <w:u w:val="none" w:color="auto"/>
                      <w:lang w:val="en-US" w:eastAsia="zh-CN"/>
                    </w:rPr>
                    <w:t>标准值/</w:t>
                  </w:r>
                  <w:r>
                    <w:rPr>
                      <w:rFonts w:hint="default" w:ascii="Times New Roman" w:hAnsi="Times New Roman" w:eastAsia="Times New Roman" w:cs="Times New Roman"/>
                      <w:color w:val="000000"/>
                      <w:spacing w:val="0"/>
                      <w:w w:val="100"/>
                      <w:kern w:val="21"/>
                      <w:position w:val="0"/>
                      <w:sz w:val="21"/>
                      <w:szCs w:val="21"/>
                      <w:u w:val="none" w:color="auto"/>
                    </w:rPr>
                    <w:t>dB</w:t>
                  </w:r>
                  <w:r>
                    <w:rPr>
                      <w:rFonts w:hint="default" w:ascii="Times New Roman" w:hAnsi="Times New Roman" w:cs="Times New Roman"/>
                      <w:color w:val="000000"/>
                      <w:spacing w:val="0"/>
                      <w:w w:val="100"/>
                      <w:kern w:val="21"/>
                      <w:position w:val="0"/>
                      <w:sz w:val="21"/>
                      <w:szCs w:val="21"/>
                      <w:u w:val="none" w:color="auto"/>
                    </w:rPr>
                    <w:t>（</w:t>
                  </w:r>
                  <w:r>
                    <w:rPr>
                      <w:rFonts w:hint="default" w:ascii="Times New Roman" w:hAnsi="Times New Roman" w:eastAsia="Times New Roman" w:cs="Times New Roman"/>
                      <w:color w:val="000000"/>
                      <w:spacing w:val="0"/>
                      <w:w w:val="100"/>
                      <w:kern w:val="21"/>
                      <w:position w:val="0"/>
                      <w:sz w:val="21"/>
                      <w:szCs w:val="21"/>
                      <w:u w:val="none" w:color="auto"/>
                    </w:rPr>
                    <w:t>A</w:t>
                  </w:r>
                  <w:r>
                    <w:rPr>
                      <w:rFonts w:hint="default" w:ascii="Times New Roman" w:hAnsi="Times New Roman" w:eastAsia="宋体" w:cs="Times New Roman"/>
                      <w:color w:val="000000"/>
                      <w:spacing w:val="0"/>
                      <w:w w:val="100"/>
                      <w:kern w:val="21"/>
                      <w:position w:val="0"/>
                      <w:sz w:val="21"/>
                      <w:szCs w:val="21"/>
                      <w:u w:val="none" w:color="auto"/>
                      <w:lang w:val="en-US" w:eastAsia="zh-CN"/>
                    </w:rPr>
                    <w:t>)</w:t>
                  </w:r>
                </w:p>
              </w:tc>
              <w:tc>
                <w:tcPr>
                  <w:tcW w:w="1554" w:type="dxa"/>
                  <w:vAlign w:val="center"/>
                </w:tcPr>
                <w:p w14:paraId="7F341060">
                  <w:pPr>
                    <w:keepNext w:val="0"/>
                    <w:keepLines w:val="0"/>
                    <w:pageBreakBefore w:val="0"/>
                    <w:widowControl w:val="0"/>
                    <w:kinsoku/>
                    <w:wordWrap/>
                    <w:overflowPunct/>
                    <w:topLinePunct w:val="0"/>
                    <w:autoSpaceDE/>
                    <w:autoSpaceDN/>
                    <w:bidi w:val="0"/>
                    <w:adjustRightInd w:val="0"/>
                    <w:snapToGrid w:val="0"/>
                    <w:spacing w:line="240" w:lineRule="auto"/>
                    <w:ind w:right="0" w:rightChars="0"/>
                    <w:jc w:val="center"/>
                    <w:textAlignment w:val="auto"/>
                    <w:outlineLvl w:val="9"/>
                    <w:rPr>
                      <w:rFonts w:hint="eastAsia" w:ascii="Times New Roman" w:hAnsi="Times New Roman" w:cs="Times New Roman"/>
                      <w:b w:val="0"/>
                      <w:color w:val="000000"/>
                      <w:spacing w:val="0"/>
                      <w:w w:val="100"/>
                      <w:kern w:val="21"/>
                      <w:position w:val="0"/>
                      <w:sz w:val="21"/>
                      <w:szCs w:val="21"/>
                      <w:u w:val="none" w:color="auto"/>
                      <w:lang w:val="en-US" w:eastAsia="zh-CN" w:bidi="ar-SA"/>
                    </w:rPr>
                  </w:pPr>
                  <w:r>
                    <w:rPr>
                      <w:rFonts w:hint="default" w:ascii="Times New Roman" w:hAnsi="Times New Roman" w:cs="Times New Roman"/>
                      <w:b w:val="0"/>
                      <w:color w:val="000000"/>
                      <w:spacing w:val="0"/>
                      <w:w w:val="100"/>
                      <w:kern w:val="21"/>
                      <w:position w:val="0"/>
                      <w:sz w:val="21"/>
                      <w:szCs w:val="21"/>
                      <w:u w:val="none" w:color="auto"/>
                      <w:lang w:val="en-US" w:eastAsia="zh-CN"/>
                    </w:rPr>
                    <w:t>/</w:t>
                  </w:r>
                </w:p>
              </w:tc>
              <w:tc>
                <w:tcPr>
                  <w:tcW w:w="1361" w:type="dxa"/>
                  <w:vAlign w:val="center"/>
                </w:tcPr>
                <w:p w14:paraId="4BFB7E7A">
                  <w:pPr>
                    <w:keepNext w:val="0"/>
                    <w:keepLines w:val="0"/>
                    <w:pageBreakBefore w:val="0"/>
                    <w:widowControl w:val="0"/>
                    <w:kinsoku/>
                    <w:wordWrap/>
                    <w:overflowPunct/>
                    <w:topLinePunct w:val="0"/>
                    <w:autoSpaceDE/>
                    <w:autoSpaceDN/>
                    <w:bidi w:val="0"/>
                    <w:adjustRightInd w:val="0"/>
                    <w:snapToGrid w:val="0"/>
                    <w:spacing w:line="240" w:lineRule="auto"/>
                    <w:ind w:right="0" w:rightChars="0"/>
                    <w:jc w:val="center"/>
                    <w:textAlignment w:val="auto"/>
                    <w:outlineLvl w:val="9"/>
                    <w:rPr>
                      <w:rFonts w:hint="eastAsia" w:ascii="Times New Roman" w:hAnsi="Times New Roman" w:cs="Times New Roman"/>
                      <w:b w:val="0"/>
                      <w:color w:val="000000"/>
                      <w:spacing w:val="0"/>
                      <w:w w:val="100"/>
                      <w:kern w:val="21"/>
                      <w:position w:val="0"/>
                      <w:sz w:val="21"/>
                      <w:szCs w:val="21"/>
                      <w:u w:val="none" w:color="auto"/>
                      <w:lang w:val="en-US" w:eastAsia="zh-CN" w:bidi="ar-SA"/>
                    </w:rPr>
                  </w:pPr>
                  <w:r>
                    <w:rPr>
                      <w:rFonts w:hint="default" w:ascii="Times New Roman" w:hAnsi="Times New Roman" w:cs="Times New Roman"/>
                      <w:b w:val="0"/>
                      <w:color w:val="000000"/>
                      <w:spacing w:val="0"/>
                      <w:w w:val="100"/>
                      <w:kern w:val="21"/>
                      <w:position w:val="0"/>
                      <w:sz w:val="21"/>
                      <w:szCs w:val="21"/>
                      <w:u w:val="none" w:color="auto"/>
                      <w:lang w:val="en-US" w:eastAsia="zh-CN"/>
                    </w:rPr>
                    <w:t>/</w:t>
                  </w:r>
                </w:p>
              </w:tc>
              <w:tc>
                <w:tcPr>
                  <w:tcW w:w="3285" w:type="dxa"/>
                  <w:vAlign w:val="center"/>
                </w:tcPr>
                <w:p w14:paraId="6188FADA">
                  <w:pPr>
                    <w:pStyle w:val="24"/>
                    <w:bidi w:val="0"/>
                    <w:rPr>
                      <w:rFonts w:hint="default" w:ascii="Times New Roman" w:hAnsi="Times New Roman" w:cs="Times New Roman"/>
                      <w:b w:val="0"/>
                      <w:color w:val="000000"/>
                      <w:spacing w:val="0"/>
                      <w:w w:val="100"/>
                      <w:kern w:val="21"/>
                      <w:position w:val="0"/>
                      <w:sz w:val="21"/>
                      <w:szCs w:val="21"/>
                      <w:u w:val="none" w:color="auto"/>
                      <w:lang w:val="en-US" w:eastAsia="zh-CN" w:bidi="ar-SA"/>
                    </w:rPr>
                  </w:pPr>
                  <w:r>
                    <w:t>昼间6</w:t>
                  </w:r>
                  <w:r>
                    <w:rPr>
                      <w:rFonts w:hint="eastAsia"/>
                      <w:lang w:val="en-US" w:eastAsia="zh-CN"/>
                    </w:rPr>
                    <w:t>0</w:t>
                  </w:r>
                  <w:r>
                    <w:t>dB(A)</w:t>
                  </w:r>
                  <w:r>
                    <w:rPr>
                      <w:rFonts w:hint="eastAsia"/>
                      <w:lang w:eastAsia="zh-CN"/>
                    </w:rPr>
                    <w:t>、</w:t>
                  </w:r>
                  <w:r>
                    <w:rPr>
                      <w:rFonts w:hint="eastAsia"/>
                    </w:rPr>
                    <w:t>夜间5</w:t>
                  </w:r>
                  <w:r>
                    <w:rPr>
                      <w:rFonts w:hint="eastAsia"/>
                      <w:lang w:val="en-US" w:eastAsia="zh-CN"/>
                    </w:rPr>
                    <w:t>0</w:t>
                  </w:r>
                  <w:r>
                    <w:t>dB(A)</w:t>
                  </w:r>
                </w:p>
              </w:tc>
            </w:tr>
            <w:tr w14:paraId="170208D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249" w:type="dxa"/>
                  <w:gridSpan w:val="2"/>
                  <w:vAlign w:val="center"/>
                </w:tcPr>
                <w:p w14:paraId="7C7156C5">
                  <w:pPr>
                    <w:keepNext w:val="0"/>
                    <w:keepLines w:val="0"/>
                    <w:pageBreakBefore w:val="0"/>
                    <w:widowControl w:val="0"/>
                    <w:kinsoku/>
                    <w:wordWrap/>
                    <w:overflowPunct/>
                    <w:topLinePunct w:val="0"/>
                    <w:autoSpaceDE/>
                    <w:autoSpaceDN/>
                    <w:bidi w:val="0"/>
                    <w:adjustRightInd w:val="0"/>
                    <w:snapToGrid w:val="0"/>
                    <w:spacing w:line="240" w:lineRule="auto"/>
                    <w:ind w:right="0" w:rightChars="0"/>
                    <w:jc w:val="center"/>
                    <w:textAlignment w:val="auto"/>
                    <w:outlineLvl w:val="9"/>
                    <w:rPr>
                      <w:rFonts w:hint="default" w:ascii="Times New Roman" w:hAnsi="Times New Roman" w:cs="Times New Roman"/>
                      <w:b w:val="0"/>
                      <w:color w:val="000000"/>
                      <w:spacing w:val="0"/>
                      <w:w w:val="100"/>
                      <w:kern w:val="21"/>
                      <w:position w:val="0"/>
                      <w:sz w:val="21"/>
                      <w:szCs w:val="21"/>
                      <w:u w:val="none" w:color="auto"/>
                      <w:lang w:val="en-US" w:eastAsia="zh-CN"/>
                    </w:rPr>
                  </w:pPr>
                  <w:r>
                    <w:rPr>
                      <w:rFonts w:hint="default" w:ascii="Times New Roman" w:hAnsi="Times New Roman" w:cs="Times New Roman"/>
                      <w:b w:val="0"/>
                      <w:color w:val="000000"/>
                      <w:spacing w:val="0"/>
                      <w:w w:val="100"/>
                      <w:kern w:val="21"/>
                      <w:position w:val="0"/>
                      <w:sz w:val="21"/>
                      <w:szCs w:val="21"/>
                      <w:u w:val="none" w:color="auto"/>
                      <w:lang w:val="en-US" w:eastAsia="zh-CN"/>
                    </w:rPr>
                    <w:t>达标情况</w:t>
                  </w:r>
                </w:p>
              </w:tc>
              <w:tc>
                <w:tcPr>
                  <w:tcW w:w="1554" w:type="dxa"/>
                  <w:vAlign w:val="center"/>
                </w:tcPr>
                <w:p w14:paraId="06435F46">
                  <w:pPr>
                    <w:keepNext w:val="0"/>
                    <w:keepLines w:val="0"/>
                    <w:pageBreakBefore w:val="0"/>
                    <w:widowControl w:val="0"/>
                    <w:kinsoku/>
                    <w:wordWrap/>
                    <w:overflowPunct/>
                    <w:topLinePunct w:val="0"/>
                    <w:autoSpaceDE/>
                    <w:autoSpaceDN/>
                    <w:bidi w:val="0"/>
                    <w:adjustRightInd w:val="0"/>
                    <w:snapToGrid w:val="0"/>
                    <w:spacing w:line="240" w:lineRule="auto"/>
                    <w:ind w:right="0" w:rightChars="0"/>
                    <w:jc w:val="center"/>
                    <w:textAlignment w:val="auto"/>
                    <w:outlineLvl w:val="9"/>
                    <w:rPr>
                      <w:rFonts w:hint="eastAsia" w:ascii="Times New Roman" w:hAnsi="Times New Roman" w:cs="Times New Roman"/>
                      <w:b w:val="0"/>
                      <w:color w:val="000000"/>
                      <w:spacing w:val="0"/>
                      <w:w w:val="100"/>
                      <w:kern w:val="21"/>
                      <w:position w:val="0"/>
                      <w:sz w:val="21"/>
                      <w:szCs w:val="21"/>
                      <w:u w:val="none" w:color="auto"/>
                      <w:lang w:val="en-US" w:eastAsia="zh-CN" w:bidi="ar-SA"/>
                    </w:rPr>
                  </w:pPr>
                  <w:r>
                    <w:rPr>
                      <w:rFonts w:hint="default" w:ascii="Times New Roman" w:hAnsi="Times New Roman" w:cs="Times New Roman"/>
                      <w:b w:val="0"/>
                      <w:color w:val="000000"/>
                      <w:spacing w:val="0"/>
                      <w:w w:val="100"/>
                      <w:kern w:val="21"/>
                      <w:position w:val="0"/>
                      <w:sz w:val="21"/>
                      <w:szCs w:val="21"/>
                      <w:u w:val="none" w:color="auto"/>
                      <w:lang w:val="en-US" w:eastAsia="zh-CN"/>
                    </w:rPr>
                    <w:t>/</w:t>
                  </w:r>
                </w:p>
              </w:tc>
              <w:tc>
                <w:tcPr>
                  <w:tcW w:w="1361" w:type="dxa"/>
                  <w:vAlign w:val="center"/>
                </w:tcPr>
                <w:p w14:paraId="22B28BA5">
                  <w:pPr>
                    <w:keepNext w:val="0"/>
                    <w:keepLines w:val="0"/>
                    <w:pageBreakBefore w:val="0"/>
                    <w:widowControl w:val="0"/>
                    <w:kinsoku/>
                    <w:wordWrap/>
                    <w:overflowPunct/>
                    <w:topLinePunct w:val="0"/>
                    <w:autoSpaceDE/>
                    <w:autoSpaceDN/>
                    <w:bidi w:val="0"/>
                    <w:adjustRightInd w:val="0"/>
                    <w:snapToGrid w:val="0"/>
                    <w:spacing w:line="240" w:lineRule="auto"/>
                    <w:ind w:right="0" w:rightChars="0"/>
                    <w:jc w:val="center"/>
                    <w:textAlignment w:val="auto"/>
                    <w:outlineLvl w:val="9"/>
                    <w:rPr>
                      <w:rFonts w:hint="eastAsia" w:ascii="Times New Roman" w:hAnsi="Times New Roman" w:cs="Times New Roman"/>
                      <w:b w:val="0"/>
                      <w:color w:val="000000"/>
                      <w:spacing w:val="0"/>
                      <w:w w:val="100"/>
                      <w:kern w:val="21"/>
                      <w:position w:val="0"/>
                      <w:sz w:val="21"/>
                      <w:szCs w:val="21"/>
                      <w:u w:val="none" w:color="auto"/>
                      <w:lang w:val="en-US" w:eastAsia="zh-CN" w:bidi="ar-SA"/>
                    </w:rPr>
                  </w:pPr>
                  <w:r>
                    <w:rPr>
                      <w:rFonts w:hint="default" w:ascii="Times New Roman" w:hAnsi="Times New Roman" w:cs="Times New Roman"/>
                      <w:b w:val="0"/>
                      <w:color w:val="000000"/>
                      <w:spacing w:val="0"/>
                      <w:w w:val="100"/>
                      <w:kern w:val="21"/>
                      <w:position w:val="0"/>
                      <w:sz w:val="21"/>
                      <w:szCs w:val="21"/>
                      <w:u w:val="none" w:color="auto"/>
                      <w:lang w:val="en-US" w:eastAsia="zh-CN"/>
                    </w:rPr>
                    <w:t>/</w:t>
                  </w:r>
                </w:p>
              </w:tc>
              <w:tc>
                <w:tcPr>
                  <w:tcW w:w="3285" w:type="dxa"/>
                  <w:vAlign w:val="center"/>
                </w:tcPr>
                <w:p w14:paraId="53086A22">
                  <w:pPr>
                    <w:keepNext w:val="0"/>
                    <w:keepLines w:val="0"/>
                    <w:pageBreakBefore w:val="0"/>
                    <w:widowControl w:val="0"/>
                    <w:kinsoku/>
                    <w:wordWrap/>
                    <w:overflowPunct/>
                    <w:topLinePunct w:val="0"/>
                    <w:autoSpaceDE/>
                    <w:autoSpaceDN/>
                    <w:bidi w:val="0"/>
                    <w:adjustRightInd w:val="0"/>
                    <w:snapToGrid w:val="0"/>
                    <w:spacing w:line="240" w:lineRule="auto"/>
                    <w:ind w:right="0" w:rightChars="0"/>
                    <w:jc w:val="center"/>
                    <w:textAlignment w:val="auto"/>
                    <w:outlineLvl w:val="9"/>
                    <w:rPr>
                      <w:rFonts w:hint="default" w:ascii="Times New Roman" w:hAnsi="Times New Roman" w:eastAsia="宋体" w:cs="Times New Roman"/>
                      <w:b w:val="0"/>
                      <w:color w:val="000000"/>
                      <w:spacing w:val="0"/>
                      <w:w w:val="100"/>
                      <w:kern w:val="21"/>
                      <w:position w:val="0"/>
                      <w:sz w:val="21"/>
                      <w:szCs w:val="21"/>
                      <w:u w:val="none" w:color="auto"/>
                      <w:lang w:val="en-US" w:eastAsia="zh-CN" w:bidi="ar-SA"/>
                    </w:rPr>
                  </w:pPr>
                  <w:r>
                    <w:rPr>
                      <w:rFonts w:hint="default" w:ascii="Times New Roman" w:hAnsi="Times New Roman" w:cs="Times New Roman"/>
                      <w:b w:val="0"/>
                      <w:color w:val="000000"/>
                      <w:spacing w:val="0"/>
                      <w:w w:val="100"/>
                      <w:kern w:val="21"/>
                      <w:position w:val="0"/>
                      <w:sz w:val="21"/>
                      <w:szCs w:val="21"/>
                      <w:u w:val="none" w:color="auto"/>
                      <w:lang w:val="en-US" w:eastAsia="zh-CN"/>
                    </w:rPr>
                    <w:t>达标</w:t>
                  </w:r>
                </w:p>
              </w:tc>
            </w:tr>
          </w:tbl>
          <w:p w14:paraId="6B574556">
            <w:pPr>
              <w:keepNext w:val="0"/>
              <w:keepLines w:val="0"/>
              <w:pageBreakBefore w:val="0"/>
              <w:widowControl/>
              <w:tabs>
                <w:tab w:val="left" w:pos="3620"/>
              </w:tabs>
              <w:kinsoku/>
              <w:wordWrap/>
              <w:overflowPunct/>
              <w:topLinePunct w:val="0"/>
              <w:autoSpaceDE/>
              <w:autoSpaceDN/>
              <w:bidi w:val="0"/>
              <w:adjustRightInd w:val="0"/>
              <w:snapToGrid w:val="0"/>
              <w:spacing w:line="360" w:lineRule="auto"/>
              <w:ind w:left="0" w:leftChars="0" w:firstLine="480" w:firstLineChars="200"/>
              <w:jc w:val="left"/>
              <w:rPr>
                <w:rFonts w:hint="default" w:ascii="Times New Roman" w:hAnsi="宋体" w:cs="Times New Roman"/>
                <w:b w:val="0"/>
                <w:bCs w:val="0"/>
                <w:snapToGrid/>
                <w:spacing w:val="0"/>
                <w:sz w:val="24"/>
                <w:lang w:eastAsia="zh-CN"/>
              </w:rPr>
            </w:pPr>
            <w:r>
              <w:rPr>
                <w:rFonts w:hint="default" w:ascii="Times New Roman" w:hAnsi="宋体" w:cs="Times New Roman"/>
                <w:b w:val="0"/>
                <w:bCs w:val="0"/>
                <w:snapToGrid/>
                <w:spacing w:val="0"/>
                <w:sz w:val="24"/>
              </w:rPr>
              <w:t>由上表可知，经过采取降噪措施后，本项目运营期</w:t>
            </w:r>
            <w:r>
              <w:rPr>
                <w:rFonts w:hint="default" w:ascii="Times New Roman" w:hAnsi="宋体" w:cs="Times New Roman"/>
                <w:b w:val="0"/>
                <w:bCs w:val="0"/>
                <w:snapToGrid/>
                <w:spacing w:val="0"/>
                <w:sz w:val="24"/>
                <w:lang w:val="en-US" w:eastAsia="zh-CN"/>
              </w:rPr>
              <w:t>四</w:t>
            </w:r>
            <w:r>
              <w:rPr>
                <w:rFonts w:hint="default" w:ascii="Times New Roman" w:hAnsi="宋体" w:cs="Times New Roman"/>
                <w:b w:val="0"/>
                <w:bCs w:val="0"/>
                <w:snapToGrid/>
                <w:spacing w:val="0"/>
                <w:sz w:val="24"/>
              </w:rPr>
              <w:t>厂界噪声</w:t>
            </w:r>
            <w:r>
              <w:rPr>
                <w:rFonts w:hint="default" w:ascii="Times New Roman" w:hAnsi="宋体" w:cs="Times New Roman"/>
                <w:b w:val="0"/>
                <w:bCs w:val="0"/>
                <w:snapToGrid/>
                <w:spacing w:val="0"/>
                <w:sz w:val="24"/>
                <w:lang w:eastAsia="zh-CN"/>
              </w:rPr>
              <w:t>贡献值</w:t>
            </w:r>
            <w:r>
              <w:rPr>
                <w:rFonts w:hint="default" w:ascii="Times New Roman" w:hAnsi="宋体" w:cs="Times New Roman"/>
                <w:b w:val="0"/>
                <w:bCs w:val="0"/>
                <w:snapToGrid/>
                <w:spacing w:val="0"/>
                <w:sz w:val="24"/>
              </w:rPr>
              <w:t>能满足《工业企业厂界环境噪声排放标准》（GB12348-2008）中</w:t>
            </w:r>
            <w:r>
              <w:rPr>
                <w:rFonts w:hint="eastAsia" w:ascii="Times New Roman" w:hAnsi="宋体" w:cs="Times New Roman"/>
                <w:b w:val="0"/>
                <w:bCs w:val="0"/>
                <w:snapToGrid/>
                <w:spacing w:val="0"/>
                <w:sz w:val="24"/>
                <w:lang w:val="en-US" w:eastAsia="zh-CN"/>
              </w:rPr>
              <w:t>2</w:t>
            </w:r>
            <w:r>
              <w:rPr>
                <w:rFonts w:hint="default" w:ascii="Times New Roman" w:hAnsi="宋体" w:cs="Times New Roman"/>
                <w:b w:val="0"/>
                <w:bCs w:val="0"/>
                <w:snapToGrid/>
                <w:spacing w:val="0"/>
                <w:sz w:val="24"/>
              </w:rPr>
              <w:t>类区标准限值昼间≤</w:t>
            </w:r>
            <w:r>
              <w:rPr>
                <w:rFonts w:hint="default" w:ascii="Times New Roman" w:hAnsi="宋体" w:cs="Times New Roman"/>
                <w:b w:val="0"/>
                <w:bCs w:val="0"/>
                <w:snapToGrid/>
                <w:spacing w:val="0"/>
                <w:sz w:val="24"/>
                <w:highlight w:val="none"/>
              </w:rPr>
              <w:t>6</w:t>
            </w:r>
            <w:r>
              <w:rPr>
                <w:rFonts w:hint="eastAsia" w:ascii="Times New Roman" w:hAnsi="宋体" w:cs="Times New Roman"/>
                <w:b w:val="0"/>
                <w:bCs w:val="0"/>
                <w:snapToGrid/>
                <w:spacing w:val="0"/>
                <w:sz w:val="24"/>
                <w:highlight w:val="none"/>
                <w:lang w:val="en-US" w:eastAsia="zh-CN"/>
              </w:rPr>
              <w:t>0</w:t>
            </w:r>
            <w:r>
              <w:rPr>
                <w:rFonts w:hint="default" w:ascii="Times New Roman" w:hAnsi="宋体" w:cs="Times New Roman"/>
                <w:b w:val="0"/>
                <w:bCs w:val="0"/>
                <w:snapToGrid/>
                <w:spacing w:val="0"/>
                <w:sz w:val="24"/>
              </w:rPr>
              <w:t>dB（A</w:t>
            </w:r>
            <w:r>
              <w:rPr>
                <w:rFonts w:hint="default" w:ascii="Times New Roman" w:hAnsi="宋体" w:eastAsia="宋体" w:cs="Times New Roman"/>
                <w:b w:val="0"/>
                <w:bCs w:val="0"/>
                <w:snapToGrid/>
                <w:spacing w:val="0"/>
                <w:sz w:val="24"/>
                <w:highlight w:val="none"/>
                <w:lang w:val="en-US" w:eastAsia="zh-CN"/>
              </w:rPr>
              <w:t>）</w:t>
            </w:r>
            <w:r>
              <w:rPr>
                <w:rFonts w:hint="eastAsia" w:hAnsi="宋体" w:cs="Times New Roman"/>
                <w:b w:val="0"/>
                <w:bCs w:val="0"/>
                <w:snapToGrid/>
                <w:spacing w:val="0"/>
                <w:sz w:val="24"/>
                <w:highlight w:val="none"/>
                <w:lang w:val="en-US" w:eastAsia="zh-CN"/>
              </w:rPr>
              <w:t>、</w:t>
            </w:r>
            <w:r>
              <w:rPr>
                <w:rFonts w:hint="eastAsia" w:ascii="Times New Roman" w:hAnsi="宋体" w:eastAsia="宋体" w:cs="Times New Roman"/>
                <w:b w:val="0"/>
                <w:bCs w:val="0"/>
                <w:snapToGrid/>
                <w:spacing w:val="0"/>
                <w:sz w:val="24"/>
                <w:highlight w:val="none"/>
                <w:lang w:val="en-US" w:eastAsia="zh-CN"/>
              </w:rPr>
              <w:t>夜间50dB（A）</w:t>
            </w:r>
            <w:r>
              <w:rPr>
                <w:rFonts w:hint="default" w:ascii="Times New Roman" w:hAnsi="宋体" w:eastAsia="宋体" w:cs="Times New Roman"/>
                <w:b w:val="0"/>
                <w:bCs w:val="0"/>
                <w:snapToGrid/>
                <w:spacing w:val="0"/>
                <w:sz w:val="24"/>
                <w:highlight w:val="none"/>
                <w:lang w:val="en-US" w:eastAsia="zh-CN"/>
              </w:rPr>
              <w:t>标</w:t>
            </w:r>
            <w:r>
              <w:rPr>
                <w:rFonts w:hint="default" w:ascii="Times New Roman" w:hAnsi="宋体" w:cs="Times New Roman"/>
                <w:b w:val="0"/>
                <w:bCs w:val="0"/>
                <w:snapToGrid/>
                <w:spacing w:val="0"/>
                <w:sz w:val="24"/>
              </w:rPr>
              <w:t>准要求</w:t>
            </w:r>
            <w:r>
              <w:rPr>
                <w:rFonts w:hint="default" w:ascii="Times New Roman" w:hAnsi="宋体" w:cs="Times New Roman"/>
                <w:b w:val="0"/>
                <w:bCs w:val="0"/>
                <w:snapToGrid/>
                <w:spacing w:val="0"/>
                <w:sz w:val="24"/>
                <w:lang w:eastAsia="zh-CN"/>
              </w:rPr>
              <w:t>。</w:t>
            </w:r>
          </w:p>
          <w:p w14:paraId="0BAFCECA">
            <w:pPr>
              <w:keepNext w:val="0"/>
              <w:keepLines w:val="0"/>
              <w:pageBreakBefore w:val="0"/>
              <w:widowControl/>
              <w:tabs>
                <w:tab w:val="left" w:pos="3620"/>
              </w:tabs>
              <w:kinsoku/>
              <w:wordWrap/>
              <w:overflowPunct/>
              <w:topLinePunct w:val="0"/>
              <w:autoSpaceDE/>
              <w:autoSpaceDN/>
              <w:bidi w:val="0"/>
              <w:adjustRightInd w:val="0"/>
              <w:snapToGrid w:val="0"/>
              <w:spacing w:line="360" w:lineRule="auto"/>
              <w:ind w:left="0" w:leftChars="0" w:firstLine="480" w:firstLineChars="200"/>
              <w:jc w:val="left"/>
              <w:rPr>
                <w:rFonts w:hint="default" w:ascii="Times New Roman" w:hAnsi="宋体" w:cs="Times New Roman"/>
                <w:b w:val="0"/>
                <w:bCs w:val="0"/>
                <w:snapToGrid/>
                <w:spacing w:val="0"/>
                <w:sz w:val="24"/>
                <w:lang w:eastAsia="zh-CN"/>
              </w:rPr>
            </w:pPr>
            <w:r>
              <w:rPr>
                <w:rFonts w:hint="default" w:ascii="Times New Roman" w:hAnsi="宋体" w:cs="Times New Roman"/>
                <w:b w:val="0"/>
                <w:bCs w:val="0"/>
                <w:snapToGrid/>
                <w:spacing w:val="0"/>
                <w:sz w:val="24"/>
                <w:lang w:eastAsia="zh-CN"/>
              </w:rPr>
              <w:t>预测点总等效声级Leq的计算公式为：</w:t>
            </w:r>
          </w:p>
          <w:p w14:paraId="2CF16A33">
            <w:pPr>
              <w:keepNext w:val="0"/>
              <w:keepLines w:val="0"/>
              <w:pageBreakBefore w:val="0"/>
              <w:widowControl/>
              <w:tabs>
                <w:tab w:val="left" w:pos="3620"/>
              </w:tabs>
              <w:kinsoku/>
              <w:wordWrap/>
              <w:overflowPunct/>
              <w:topLinePunct w:val="0"/>
              <w:autoSpaceDE/>
              <w:autoSpaceDN/>
              <w:bidi w:val="0"/>
              <w:adjustRightInd w:val="0"/>
              <w:snapToGrid w:val="0"/>
              <w:spacing w:line="360" w:lineRule="auto"/>
              <w:ind w:left="0" w:leftChars="0" w:firstLine="480" w:firstLineChars="200"/>
              <w:jc w:val="center"/>
              <w:rPr>
                <w:rFonts w:hint="default" w:ascii="Times New Roman" w:hAnsi="宋体" w:cs="Times New Roman"/>
                <w:b w:val="0"/>
                <w:bCs w:val="0"/>
                <w:snapToGrid/>
                <w:spacing w:val="0"/>
                <w:sz w:val="24"/>
                <w:lang w:val="en-US" w:eastAsia="zh-CN"/>
              </w:rPr>
            </w:pPr>
            <w:r>
              <w:rPr>
                <w:rFonts w:hint="default" w:ascii="Times New Roman" w:hAnsi="宋体" w:cs="Times New Roman"/>
                <w:b w:val="0"/>
                <w:bCs w:val="0"/>
                <w:snapToGrid/>
                <w:spacing w:val="0"/>
                <w:sz w:val="24"/>
                <w:lang w:eastAsia="zh-CN"/>
              </w:rPr>
              <w:t>Leq=10×1g</w:t>
            </w:r>
            <w:r>
              <w:rPr>
                <w:rFonts w:hint="eastAsia" w:hAnsi="宋体" w:cs="Times New Roman"/>
                <w:b w:val="0"/>
                <w:bCs w:val="0"/>
                <w:snapToGrid/>
                <w:spacing w:val="0"/>
                <w:sz w:val="24"/>
                <w:lang w:eastAsia="zh-CN"/>
              </w:rPr>
              <w:t>（</w:t>
            </w:r>
            <w:r>
              <w:rPr>
                <w:rFonts w:hint="default" w:ascii="Times New Roman" w:hAnsi="宋体" w:cs="Times New Roman"/>
                <w:b w:val="0"/>
                <w:bCs w:val="0"/>
                <w:snapToGrid/>
                <w:spacing w:val="0"/>
                <w:sz w:val="24"/>
                <w:lang w:eastAsia="zh-CN"/>
              </w:rPr>
              <w:t>10</w:t>
            </w:r>
            <w:r>
              <w:rPr>
                <w:rFonts w:hint="default" w:ascii="Times New Roman" w:hAnsi="宋体" w:cs="Times New Roman"/>
                <w:b w:val="0"/>
                <w:bCs w:val="0"/>
                <w:snapToGrid/>
                <w:spacing w:val="0"/>
                <w:sz w:val="24"/>
                <w:vertAlign w:val="superscript"/>
                <w:lang w:eastAsia="zh-CN"/>
              </w:rPr>
              <w:t>L</w:t>
            </w:r>
            <w:r>
              <w:rPr>
                <w:rFonts w:hint="default" w:ascii="Times New Roman" w:hAnsi="宋体" w:cs="Times New Roman"/>
                <w:b w:val="0"/>
                <w:bCs w:val="0"/>
                <w:snapToGrid/>
                <w:spacing w:val="0"/>
                <w:sz w:val="24"/>
                <w:vertAlign w:val="subscript"/>
                <w:lang w:eastAsia="zh-CN"/>
              </w:rPr>
              <w:t>eqg</w:t>
            </w:r>
            <w:r>
              <w:rPr>
                <w:rFonts w:hint="eastAsia" w:hAnsi="宋体" w:cs="Times New Roman"/>
                <w:b w:val="0"/>
                <w:bCs w:val="0"/>
                <w:snapToGrid/>
                <w:spacing w:val="0"/>
                <w:sz w:val="24"/>
                <w:vertAlign w:val="superscript"/>
                <w:lang w:val="en-US" w:eastAsia="zh-CN"/>
              </w:rPr>
              <w:t>/10</w:t>
            </w:r>
            <w:r>
              <w:rPr>
                <w:rFonts w:hint="default" w:ascii="Times New Roman" w:hAnsi="宋体" w:cs="Times New Roman"/>
                <w:b w:val="0"/>
                <w:bCs w:val="0"/>
                <w:snapToGrid/>
                <w:spacing w:val="0"/>
                <w:sz w:val="24"/>
                <w:lang w:eastAsia="zh-CN"/>
              </w:rPr>
              <w:t>+10</w:t>
            </w:r>
            <w:r>
              <w:rPr>
                <w:rFonts w:hint="default" w:ascii="Times New Roman" w:hAnsi="宋体" w:cs="Times New Roman"/>
                <w:b w:val="0"/>
                <w:bCs w:val="0"/>
                <w:snapToGrid/>
                <w:spacing w:val="0"/>
                <w:sz w:val="24"/>
                <w:vertAlign w:val="superscript"/>
                <w:lang w:eastAsia="zh-CN"/>
              </w:rPr>
              <w:t>L</w:t>
            </w:r>
            <w:r>
              <w:rPr>
                <w:rFonts w:hint="default" w:ascii="Times New Roman" w:hAnsi="宋体" w:cs="Times New Roman"/>
                <w:b w:val="0"/>
                <w:bCs w:val="0"/>
                <w:snapToGrid/>
                <w:spacing w:val="0"/>
                <w:sz w:val="24"/>
                <w:vertAlign w:val="subscript"/>
                <w:lang w:eastAsia="zh-CN"/>
              </w:rPr>
              <w:t>eq</w:t>
            </w:r>
            <w:r>
              <w:rPr>
                <w:rFonts w:hint="eastAsia" w:hAnsi="宋体" w:cs="Times New Roman"/>
                <w:b w:val="0"/>
                <w:bCs w:val="0"/>
                <w:snapToGrid/>
                <w:spacing w:val="0"/>
                <w:sz w:val="24"/>
                <w:vertAlign w:val="subscript"/>
                <w:lang w:val="en-US" w:eastAsia="zh-CN"/>
              </w:rPr>
              <w:t>b</w:t>
            </w:r>
            <w:r>
              <w:rPr>
                <w:rFonts w:hint="eastAsia" w:hAnsi="宋体" w:cs="Times New Roman"/>
                <w:b w:val="0"/>
                <w:bCs w:val="0"/>
                <w:snapToGrid/>
                <w:spacing w:val="0"/>
                <w:sz w:val="24"/>
                <w:vertAlign w:val="superscript"/>
                <w:lang w:val="en-US" w:eastAsia="zh-CN"/>
              </w:rPr>
              <w:t>/10</w:t>
            </w:r>
            <w:r>
              <w:rPr>
                <w:rFonts w:hint="eastAsia" w:hAnsi="宋体" w:cs="Times New Roman"/>
                <w:b w:val="0"/>
                <w:bCs w:val="0"/>
                <w:snapToGrid/>
                <w:spacing w:val="0"/>
                <w:sz w:val="24"/>
                <w:lang w:eastAsia="zh-CN"/>
              </w:rPr>
              <w:t>）</w:t>
            </w:r>
          </w:p>
          <w:p w14:paraId="51A8E1F2">
            <w:pPr>
              <w:keepNext w:val="0"/>
              <w:keepLines w:val="0"/>
              <w:pageBreakBefore w:val="0"/>
              <w:widowControl/>
              <w:tabs>
                <w:tab w:val="left" w:pos="3620"/>
              </w:tabs>
              <w:kinsoku/>
              <w:wordWrap/>
              <w:overflowPunct/>
              <w:topLinePunct w:val="0"/>
              <w:autoSpaceDE/>
              <w:autoSpaceDN/>
              <w:bidi w:val="0"/>
              <w:adjustRightInd w:val="0"/>
              <w:snapToGrid w:val="0"/>
              <w:spacing w:line="360" w:lineRule="auto"/>
              <w:ind w:left="0" w:leftChars="0" w:firstLine="480" w:firstLineChars="200"/>
              <w:jc w:val="left"/>
              <w:rPr>
                <w:rFonts w:hint="default" w:ascii="Times New Roman" w:hAnsi="宋体" w:cs="Times New Roman"/>
                <w:b w:val="0"/>
                <w:bCs w:val="0"/>
                <w:snapToGrid/>
                <w:spacing w:val="0"/>
                <w:sz w:val="24"/>
                <w:lang w:eastAsia="zh-CN"/>
              </w:rPr>
            </w:pPr>
            <w:r>
              <w:rPr>
                <w:rFonts w:hint="default" w:ascii="Times New Roman" w:hAnsi="宋体" w:cs="Times New Roman"/>
                <w:b w:val="0"/>
                <w:bCs w:val="0"/>
                <w:snapToGrid/>
                <w:spacing w:val="0"/>
                <w:sz w:val="24"/>
                <w:lang w:eastAsia="zh-CN"/>
              </w:rPr>
              <w:t>其中：L</w:t>
            </w:r>
            <w:r>
              <w:rPr>
                <w:rFonts w:hint="default" w:ascii="Times New Roman" w:hAnsi="宋体" w:eastAsia="宋体" w:cs="Times New Roman"/>
                <w:bCs/>
                <w:sz w:val="24"/>
                <w:highlight w:val="none"/>
                <w:u w:val="none" w:color="auto"/>
                <w:vertAlign w:val="subscript"/>
                <w:lang w:val="en-US" w:eastAsia="zh-CN"/>
              </w:rPr>
              <w:t>eqg</w:t>
            </w:r>
            <w:r>
              <w:rPr>
                <w:rFonts w:hAnsi="宋体"/>
                <w:sz w:val="24"/>
              </w:rPr>
              <w:t>—</w:t>
            </w:r>
            <w:r>
              <w:rPr>
                <w:rFonts w:hint="default" w:ascii="Times New Roman" w:hAnsi="宋体" w:cs="Times New Roman"/>
                <w:b w:val="0"/>
                <w:bCs w:val="0"/>
                <w:snapToGrid/>
                <w:spacing w:val="0"/>
                <w:sz w:val="24"/>
                <w:lang w:eastAsia="zh-CN"/>
              </w:rPr>
              <w:t>建设项目的噪声贡献值</w:t>
            </w:r>
            <w:r>
              <w:rPr>
                <w:rFonts w:hint="eastAsia" w:hAnsi="宋体" w:cs="Times New Roman"/>
                <w:b w:val="0"/>
                <w:bCs w:val="0"/>
                <w:snapToGrid/>
                <w:spacing w:val="0"/>
                <w:sz w:val="24"/>
                <w:lang w:eastAsia="zh-CN"/>
              </w:rPr>
              <w:t>（</w:t>
            </w:r>
            <w:r>
              <w:rPr>
                <w:rFonts w:hint="default" w:ascii="Times New Roman" w:hAnsi="宋体" w:cs="Times New Roman"/>
                <w:b w:val="0"/>
                <w:bCs w:val="0"/>
                <w:snapToGrid/>
                <w:spacing w:val="0"/>
                <w:sz w:val="24"/>
                <w:lang w:eastAsia="zh-CN"/>
              </w:rPr>
              <w:t>即预测噪声值</w:t>
            </w:r>
            <w:r>
              <w:rPr>
                <w:rFonts w:hint="eastAsia" w:hAnsi="宋体" w:cs="Times New Roman"/>
                <w:b w:val="0"/>
                <w:bCs w:val="0"/>
                <w:snapToGrid/>
                <w:spacing w:val="0"/>
                <w:sz w:val="24"/>
                <w:lang w:eastAsia="zh-CN"/>
              </w:rPr>
              <w:t>），</w:t>
            </w:r>
            <w:r>
              <w:rPr>
                <w:rFonts w:hint="default" w:ascii="Times New Roman" w:hAnsi="宋体" w:cs="Times New Roman"/>
                <w:b w:val="0"/>
                <w:bCs w:val="0"/>
                <w:snapToGrid/>
                <w:spacing w:val="0"/>
                <w:sz w:val="24"/>
                <w:lang w:eastAsia="zh-CN"/>
              </w:rPr>
              <w:t>dB</w:t>
            </w:r>
            <w:r>
              <w:rPr>
                <w:rFonts w:hint="eastAsia" w:hAnsi="宋体" w:cs="Times New Roman"/>
                <w:b w:val="0"/>
                <w:bCs w:val="0"/>
                <w:snapToGrid/>
                <w:spacing w:val="0"/>
                <w:sz w:val="24"/>
                <w:lang w:eastAsia="zh-CN"/>
              </w:rPr>
              <w:t>；</w:t>
            </w:r>
          </w:p>
          <w:p w14:paraId="79F7FCB8">
            <w:pPr>
              <w:keepNext w:val="0"/>
              <w:keepLines w:val="0"/>
              <w:pageBreakBefore w:val="0"/>
              <w:widowControl/>
              <w:tabs>
                <w:tab w:val="left" w:pos="3620"/>
              </w:tabs>
              <w:kinsoku/>
              <w:wordWrap/>
              <w:overflowPunct/>
              <w:topLinePunct w:val="0"/>
              <w:autoSpaceDE/>
              <w:autoSpaceDN/>
              <w:bidi w:val="0"/>
              <w:adjustRightInd w:val="0"/>
              <w:snapToGrid w:val="0"/>
              <w:spacing w:line="360" w:lineRule="auto"/>
              <w:ind w:left="0" w:leftChars="0" w:firstLine="1200" w:firstLineChars="500"/>
              <w:jc w:val="left"/>
              <w:rPr>
                <w:rFonts w:hint="default" w:ascii="Times New Roman" w:hAnsi="宋体" w:cs="Times New Roman"/>
                <w:b w:val="0"/>
                <w:bCs w:val="0"/>
                <w:snapToGrid/>
                <w:spacing w:val="0"/>
                <w:sz w:val="24"/>
                <w:lang w:eastAsia="zh-CN"/>
              </w:rPr>
            </w:pPr>
            <w:r>
              <w:rPr>
                <w:rFonts w:hint="default" w:ascii="Times New Roman" w:hAnsi="宋体" w:cs="Times New Roman"/>
                <w:b w:val="0"/>
                <w:bCs w:val="0"/>
                <w:snapToGrid/>
                <w:spacing w:val="0"/>
                <w:sz w:val="24"/>
                <w:lang w:eastAsia="zh-CN"/>
              </w:rPr>
              <w:t>L</w:t>
            </w:r>
            <w:r>
              <w:rPr>
                <w:rFonts w:hint="default" w:ascii="Times New Roman" w:hAnsi="宋体" w:eastAsia="宋体" w:cs="Times New Roman"/>
                <w:bCs/>
                <w:sz w:val="24"/>
                <w:highlight w:val="none"/>
                <w:u w:val="none" w:color="auto"/>
                <w:vertAlign w:val="subscript"/>
                <w:lang w:val="en-US" w:eastAsia="zh-CN"/>
              </w:rPr>
              <w:t>eqb</w:t>
            </w:r>
            <w:r>
              <w:rPr>
                <w:rFonts w:hAnsi="宋体"/>
                <w:sz w:val="24"/>
              </w:rPr>
              <w:t>—</w:t>
            </w:r>
            <w:r>
              <w:rPr>
                <w:rFonts w:hint="default" w:ascii="Times New Roman" w:hAnsi="宋体" w:cs="Times New Roman"/>
                <w:b w:val="0"/>
                <w:bCs w:val="0"/>
                <w:snapToGrid/>
                <w:spacing w:val="0"/>
                <w:sz w:val="24"/>
                <w:lang w:eastAsia="zh-CN"/>
              </w:rPr>
              <w:t>现状背景噪声值</w:t>
            </w:r>
            <w:r>
              <w:rPr>
                <w:rFonts w:hint="eastAsia" w:hAnsi="宋体" w:cs="Times New Roman"/>
                <w:b w:val="0"/>
                <w:bCs w:val="0"/>
                <w:snapToGrid/>
                <w:spacing w:val="0"/>
                <w:sz w:val="24"/>
                <w:lang w:eastAsia="zh-CN"/>
              </w:rPr>
              <w:t>（</w:t>
            </w:r>
            <w:r>
              <w:rPr>
                <w:rFonts w:hint="default" w:ascii="Times New Roman" w:hAnsi="宋体" w:cs="Times New Roman"/>
                <w:b w:val="0"/>
                <w:bCs w:val="0"/>
                <w:snapToGrid/>
                <w:spacing w:val="0"/>
                <w:sz w:val="24"/>
                <w:lang w:eastAsia="zh-CN"/>
              </w:rPr>
              <w:t>通过监测获得</w:t>
            </w:r>
            <w:r>
              <w:rPr>
                <w:rFonts w:hint="eastAsia" w:hAnsi="宋体" w:cs="Times New Roman"/>
                <w:b w:val="0"/>
                <w:bCs w:val="0"/>
                <w:snapToGrid/>
                <w:spacing w:val="0"/>
                <w:sz w:val="24"/>
                <w:lang w:eastAsia="zh-CN"/>
              </w:rPr>
              <w:t>），</w:t>
            </w:r>
            <w:r>
              <w:rPr>
                <w:rFonts w:hint="default" w:ascii="Times New Roman" w:hAnsi="宋体" w:cs="Times New Roman"/>
                <w:b w:val="0"/>
                <w:bCs w:val="0"/>
                <w:snapToGrid/>
                <w:spacing w:val="0"/>
                <w:sz w:val="24"/>
                <w:lang w:eastAsia="zh-CN"/>
              </w:rPr>
              <w:t>dB。</w:t>
            </w:r>
          </w:p>
          <w:p w14:paraId="51EAB0C9">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黑体" w:cs="Times New Roman"/>
                <w:bCs/>
                <w:color w:val="000000"/>
                <w:spacing w:val="0"/>
                <w:w w:val="100"/>
                <w:kern w:val="21"/>
                <w:position w:val="0"/>
                <w:sz w:val="21"/>
                <w:szCs w:val="21"/>
                <w:highlight w:val="none"/>
                <w:u w:val="none" w:color="auto"/>
                <w:lang w:val="en-US" w:eastAsia="zh-CN"/>
              </w:rPr>
            </w:pPr>
            <w:r>
              <w:rPr>
                <w:rFonts w:hint="eastAsia" w:ascii="Times New Roman" w:hAnsi="Times New Roman" w:eastAsia="黑体" w:cs="Times New Roman"/>
                <w:bCs/>
                <w:color w:val="000000"/>
                <w:spacing w:val="0"/>
                <w:w w:val="100"/>
                <w:kern w:val="21"/>
                <w:position w:val="0"/>
                <w:sz w:val="21"/>
                <w:szCs w:val="21"/>
                <w:highlight w:val="none"/>
                <w:u w:val="none" w:color="auto"/>
                <w:lang w:val="en-US" w:eastAsia="zh-CN"/>
              </w:rPr>
              <w:t>表4-1</w:t>
            </w:r>
            <w:r>
              <w:rPr>
                <w:rFonts w:hint="eastAsia" w:eastAsia="黑体" w:cs="Times New Roman"/>
                <w:bCs/>
                <w:color w:val="000000"/>
                <w:spacing w:val="0"/>
                <w:w w:val="100"/>
                <w:kern w:val="21"/>
                <w:position w:val="0"/>
                <w:sz w:val="21"/>
                <w:szCs w:val="21"/>
                <w:highlight w:val="none"/>
                <w:u w:val="none" w:color="auto"/>
                <w:lang w:val="en-US" w:eastAsia="zh-CN"/>
              </w:rPr>
              <w:t xml:space="preserve">8  </w:t>
            </w:r>
            <w:r>
              <w:rPr>
                <w:rFonts w:hint="eastAsia" w:ascii="Times New Roman" w:hAnsi="Times New Roman" w:eastAsia="黑体" w:cs="Times New Roman"/>
                <w:bCs/>
                <w:color w:val="000000"/>
                <w:spacing w:val="0"/>
                <w:w w:val="100"/>
                <w:kern w:val="21"/>
                <w:position w:val="0"/>
                <w:sz w:val="21"/>
                <w:szCs w:val="21"/>
                <w:highlight w:val="none"/>
                <w:u w:val="none" w:color="auto"/>
                <w:lang w:val="en-US" w:eastAsia="zh-CN"/>
              </w:rPr>
              <w:t>本</w:t>
            </w:r>
            <w:r>
              <w:rPr>
                <w:rFonts w:hint="eastAsia" w:eastAsia="黑体" w:cs="Times New Roman"/>
                <w:bCs/>
                <w:color w:val="000000"/>
                <w:spacing w:val="0"/>
                <w:w w:val="100"/>
                <w:kern w:val="21"/>
                <w:position w:val="0"/>
                <w:sz w:val="21"/>
                <w:szCs w:val="21"/>
                <w:highlight w:val="none"/>
                <w:u w:val="none" w:color="auto"/>
                <w:lang w:val="en-US" w:eastAsia="zh-CN"/>
              </w:rPr>
              <w:t>项目</w:t>
            </w:r>
            <w:r>
              <w:rPr>
                <w:rFonts w:hint="eastAsia" w:ascii="Times New Roman" w:hAnsi="Times New Roman" w:eastAsia="黑体" w:cs="Times New Roman"/>
                <w:bCs/>
                <w:color w:val="000000"/>
                <w:spacing w:val="0"/>
                <w:w w:val="100"/>
                <w:kern w:val="21"/>
                <w:position w:val="0"/>
                <w:sz w:val="21"/>
                <w:szCs w:val="21"/>
                <w:highlight w:val="none"/>
                <w:u w:val="none" w:color="auto"/>
                <w:lang w:val="en-US" w:eastAsia="zh-CN"/>
              </w:rPr>
              <w:t>建成后环境保护目标噪声预测结果一览表</w:t>
            </w:r>
          </w:p>
          <w:tbl>
            <w:tblPr>
              <w:tblStyle w:val="14"/>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90"/>
              <w:gridCol w:w="720"/>
              <w:gridCol w:w="721"/>
              <w:gridCol w:w="720"/>
              <w:gridCol w:w="720"/>
              <w:gridCol w:w="2"/>
              <w:gridCol w:w="718"/>
              <w:gridCol w:w="720"/>
              <w:gridCol w:w="3"/>
              <w:gridCol w:w="716"/>
              <w:gridCol w:w="720"/>
              <w:gridCol w:w="5"/>
              <w:gridCol w:w="715"/>
              <w:gridCol w:w="731"/>
              <w:gridCol w:w="654"/>
            </w:tblGrid>
            <w:tr w14:paraId="48A4E9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40" w:hRule="atLeast"/>
              </w:trPr>
              <w:tc>
                <w:tcPr>
                  <w:tcW w:w="508" w:type="pct"/>
                  <w:vMerge w:val="restart"/>
                  <w:vAlign w:val="center"/>
                </w:tcPr>
                <w:p w14:paraId="2B835AD4">
                  <w:pPr>
                    <w:keepNext w:val="0"/>
                    <w:keepLines w:val="0"/>
                    <w:pageBreakBefore w:val="0"/>
                    <w:widowControl/>
                    <w:tabs>
                      <w:tab w:val="left" w:pos="3620"/>
                    </w:tabs>
                    <w:kinsoku/>
                    <w:wordWrap/>
                    <w:overflowPunct/>
                    <w:topLinePunct w:val="0"/>
                    <w:autoSpaceDE/>
                    <w:autoSpaceDN/>
                    <w:bidi w:val="0"/>
                    <w:adjustRightInd w:val="0"/>
                    <w:snapToGrid w:val="0"/>
                    <w:spacing w:line="240" w:lineRule="auto"/>
                    <w:jc w:val="center"/>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声环境保护目标名称</w:t>
                  </w:r>
                </w:p>
              </w:tc>
              <w:tc>
                <w:tcPr>
                  <w:tcW w:w="823" w:type="pct"/>
                  <w:gridSpan w:val="2"/>
                  <w:vAlign w:val="center"/>
                </w:tcPr>
                <w:p w14:paraId="674EE731">
                  <w:pPr>
                    <w:keepNext w:val="0"/>
                    <w:keepLines w:val="0"/>
                    <w:pageBreakBefore w:val="0"/>
                    <w:widowControl/>
                    <w:tabs>
                      <w:tab w:val="left" w:pos="3620"/>
                    </w:tabs>
                    <w:kinsoku/>
                    <w:wordWrap/>
                    <w:overflowPunct/>
                    <w:topLinePunct w:val="0"/>
                    <w:autoSpaceDE/>
                    <w:autoSpaceDN/>
                    <w:bidi w:val="0"/>
                    <w:adjustRightInd w:val="0"/>
                    <w:snapToGrid w:val="0"/>
                    <w:spacing w:line="240" w:lineRule="auto"/>
                    <w:jc w:val="center"/>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噪声现状值/dB（A）</w:t>
                  </w:r>
                </w:p>
              </w:tc>
              <w:tc>
                <w:tcPr>
                  <w:tcW w:w="823" w:type="pct"/>
                  <w:gridSpan w:val="3"/>
                  <w:vAlign w:val="center"/>
                </w:tcPr>
                <w:p w14:paraId="5BF8E75F">
                  <w:pPr>
                    <w:keepNext w:val="0"/>
                    <w:keepLines w:val="0"/>
                    <w:pageBreakBefore w:val="0"/>
                    <w:widowControl/>
                    <w:kinsoku/>
                    <w:wordWrap/>
                    <w:overflowPunct/>
                    <w:topLinePunct w:val="0"/>
                    <w:autoSpaceDE/>
                    <w:autoSpaceDN/>
                    <w:bidi w:val="0"/>
                    <w:adjustRightInd w:val="0"/>
                    <w:snapToGrid w:val="0"/>
                    <w:spacing w:line="240" w:lineRule="auto"/>
                    <w:jc w:val="center"/>
                    <w:rPr>
                      <w:rFonts w:hint="default" w:ascii="Times New Roman" w:hAnsi="Times New Roman" w:eastAsia="宋体" w:cs="Times New Roman"/>
                      <w:sz w:val="21"/>
                      <w:szCs w:val="21"/>
                    </w:rPr>
                  </w:pPr>
                  <w:r>
                    <w:rPr>
                      <w:rFonts w:hint="eastAsia" w:ascii="Times New Roman" w:hAnsi="Times New Roman" w:eastAsia="宋体" w:cs="Times New Roman"/>
                      <w:sz w:val="21"/>
                      <w:szCs w:val="21"/>
                      <w:lang w:val="en-US" w:eastAsia="zh-CN"/>
                    </w:rPr>
                    <w:t>噪声标准值/dB（A）</w:t>
                  </w:r>
                </w:p>
              </w:tc>
              <w:tc>
                <w:tcPr>
                  <w:tcW w:w="823" w:type="pct"/>
                  <w:gridSpan w:val="3"/>
                  <w:vAlign w:val="center"/>
                </w:tcPr>
                <w:p w14:paraId="4C9411EA">
                  <w:pPr>
                    <w:keepNext w:val="0"/>
                    <w:keepLines w:val="0"/>
                    <w:pageBreakBefore w:val="0"/>
                    <w:widowControl/>
                    <w:kinsoku/>
                    <w:wordWrap/>
                    <w:overflowPunct/>
                    <w:topLinePunct w:val="0"/>
                    <w:autoSpaceDE/>
                    <w:autoSpaceDN/>
                    <w:bidi w:val="0"/>
                    <w:adjustRightInd w:val="0"/>
                    <w:snapToGrid w:val="0"/>
                    <w:spacing w:line="240" w:lineRule="auto"/>
                    <w:jc w:val="center"/>
                    <w:rPr>
                      <w:rFonts w:hint="default" w:ascii="Times New Roman" w:hAnsi="Times New Roman" w:eastAsia="宋体" w:cs="Times New Roman"/>
                      <w:sz w:val="21"/>
                      <w:szCs w:val="21"/>
                    </w:rPr>
                  </w:pPr>
                  <w:r>
                    <w:rPr>
                      <w:rFonts w:hint="eastAsia" w:ascii="Times New Roman" w:hAnsi="Times New Roman" w:eastAsia="宋体" w:cs="Times New Roman"/>
                      <w:sz w:val="21"/>
                      <w:szCs w:val="21"/>
                      <w:lang w:val="en-US" w:eastAsia="zh-CN"/>
                    </w:rPr>
                    <w:t>噪声贡献值/dB（A）</w:t>
                  </w:r>
                </w:p>
              </w:tc>
              <w:tc>
                <w:tcPr>
                  <w:tcW w:w="823" w:type="pct"/>
                  <w:gridSpan w:val="3"/>
                  <w:vAlign w:val="center"/>
                </w:tcPr>
                <w:p w14:paraId="7CCCE9DF">
                  <w:pPr>
                    <w:keepNext w:val="0"/>
                    <w:keepLines w:val="0"/>
                    <w:pageBreakBefore w:val="0"/>
                    <w:widowControl/>
                    <w:kinsoku/>
                    <w:wordWrap/>
                    <w:overflowPunct/>
                    <w:topLinePunct w:val="0"/>
                    <w:autoSpaceDE/>
                    <w:autoSpaceDN/>
                    <w:bidi w:val="0"/>
                    <w:adjustRightInd w:val="0"/>
                    <w:snapToGrid w:val="0"/>
                    <w:spacing w:line="240" w:lineRule="auto"/>
                    <w:jc w:val="center"/>
                    <w:rPr>
                      <w:rFonts w:hint="default" w:ascii="Times New Roman" w:hAnsi="Times New Roman" w:eastAsia="宋体" w:cs="Times New Roman"/>
                      <w:sz w:val="21"/>
                      <w:szCs w:val="21"/>
                    </w:rPr>
                  </w:pPr>
                  <w:r>
                    <w:rPr>
                      <w:rFonts w:hint="eastAsia" w:ascii="Times New Roman" w:hAnsi="Times New Roman" w:eastAsia="宋体" w:cs="Times New Roman"/>
                      <w:sz w:val="21"/>
                      <w:szCs w:val="21"/>
                      <w:lang w:val="en-US" w:eastAsia="zh-CN"/>
                    </w:rPr>
                    <w:t>噪声预测值/dB（A）</w:t>
                  </w:r>
                </w:p>
              </w:tc>
              <w:tc>
                <w:tcPr>
                  <w:tcW w:w="825" w:type="pct"/>
                  <w:gridSpan w:val="2"/>
                  <w:vAlign w:val="center"/>
                </w:tcPr>
                <w:p w14:paraId="1F767907">
                  <w:pPr>
                    <w:keepNext w:val="0"/>
                    <w:keepLines w:val="0"/>
                    <w:pageBreakBefore w:val="0"/>
                    <w:widowControl/>
                    <w:kinsoku/>
                    <w:wordWrap/>
                    <w:overflowPunct/>
                    <w:topLinePunct w:val="0"/>
                    <w:autoSpaceDE/>
                    <w:autoSpaceDN/>
                    <w:bidi w:val="0"/>
                    <w:adjustRightInd w:val="0"/>
                    <w:snapToGrid w:val="0"/>
                    <w:spacing w:line="240" w:lineRule="auto"/>
                    <w:jc w:val="center"/>
                    <w:rPr>
                      <w:rFonts w:hint="default" w:ascii="Times New Roman" w:hAnsi="Times New Roman" w:eastAsia="宋体" w:cs="Times New Roman"/>
                      <w:sz w:val="21"/>
                      <w:szCs w:val="21"/>
                    </w:rPr>
                  </w:pPr>
                  <w:r>
                    <w:rPr>
                      <w:rFonts w:hint="eastAsia" w:ascii="Times New Roman" w:hAnsi="Times New Roman" w:eastAsia="宋体" w:cs="Times New Roman"/>
                      <w:sz w:val="21"/>
                      <w:szCs w:val="21"/>
                      <w:lang w:val="en-US" w:eastAsia="zh-CN"/>
                    </w:rPr>
                    <w:t>较现状增量/dB（A）</w:t>
                  </w:r>
                </w:p>
              </w:tc>
              <w:tc>
                <w:tcPr>
                  <w:tcW w:w="373" w:type="pct"/>
                  <w:vMerge w:val="restart"/>
                  <w:vAlign w:val="center"/>
                </w:tcPr>
                <w:p w14:paraId="227E170A">
                  <w:pPr>
                    <w:keepNext w:val="0"/>
                    <w:keepLines w:val="0"/>
                    <w:pageBreakBefore w:val="0"/>
                    <w:widowControl/>
                    <w:tabs>
                      <w:tab w:val="left" w:pos="3620"/>
                    </w:tabs>
                    <w:kinsoku/>
                    <w:wordWrap/>
                    <w:overflowPunct/>
                    <w:topLinePunct w:val="0"/>
                    <w:autoSpaceDE/>
                    <w:autoSpaceDN/>
                    <w:bidi w:val="0"/>
                    <w:adjustRightInd w:val="0"/>
                    <w:snapToGrid w:val="0"/>
                    <w:spacing w:line="240" w:lineRule="auto"/>
                    <w:jc w:val="center"/>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达标情况</w:t>
                  </w:r>
                </w:p>
              </w:tc>
            </w:tr>
            <w:tr w14:paraId="732750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08" w:type="pct"/>
                  <w:vMerge w:val="continue"/>
                  <w:vAlign w:val="center"/>
                </w:tcPr>
                <w:p w14:paraId="6867923C">
                  <w:pPr>
                    <w:keepNext w:val="0"/>
                    <w:keepLines w:val="0"/>
                    <w:pageBreakBefore w:val="0"/>
                    <w:widowControl/>
                    <w:tabs>
                      <w:tab w:val="left" w:pos="3620"/>
                    </w:tabs>
                    <w:kinsoku/>
                    <w:wordWrap/>
                    <w:overflowPunct/>
                    <w:topLinePunct w:val="0"/>
                    <w:autoSpaceDE/>
                    <w:autoSpaceDN/>
                    <w:bidi w:val="0"/>
                    <w:adjustRightInd w:val="0"/>
                    <w:snapToGrid w:val="0"/>
                    <w:spacing w:line="240" w:lineRule="auto"/>
                    <w:jc w:val="center"/>
                    <w:rPr>
                      <w:rFonts w:hint="default" w:ascii="Times New Roman" w:hAnsi="Times New Roman" w:eastAsia="宋体" w:cs="Times New Roman"/>
                      <w:sz w:val="21"/>
                      <w:szCs w:val="21"/>
                    </w:rPr>
                  </w:pPr>
                </w:p>
              </w:tc>
              <w:tc>
                <w:tcPr>
                  <w:tcW w:w="411" w:type="pct"/>
                  <w:vAlign w:val="center"/>
                </w:tcPr>
                <w:p w14:paraId="29F2E8E3">
                  <w:pPr>
                    <w:keepNext w:val="0"/>
                    <w:keepLines w:val="0"/>
                    <w:pageBreakBefore w:val="0"/>
                    <w:widowControl/>
                    <w:tabs>
                      <w:tab w:val="left" w:pos="3620"/>
                    </w:tabs>
                    <w:kinsoku/>
                    <w:wordWrap/>
                    <w:overflowPunct/>
                    <w:topLinePunct w:val="0"/>
                    <w:autoSpaceDE/>
                    <w:autoSpaceDN/>
                    <w:bidi w:val="0"/>
                    <w:adjustRightInd w:val="0"/>
                    <w:snapToGrid w:val="0"/>
                    <w:spacing w:line="240" w:lineRule="auto"/>
                    <w:jc w:val="center"/>
                    <w:rPr>
                      <w:rFonts w:hint="default" w:ascii="Times New Roman" w:hAnsi="Times New Roman" w:eastAsia="宋体" w:cs="Times New Roman"/>
                      <w:sz w:val="21"/>
                      <w:szCs w:val="21"/>
                    </w:rPr>
                  </w:pPr>
                  <w:r>
                    <w:rPr>
                      <w:rFonts w:ascii="Times New Roman" w:hAnsi="Times New Roman" w:eastAsia="宋体" w:cs="Times New Roman"/>
                      <w:sz w:val="21"/>
                      <w:szCs w:val="21"/>
                    </w:rPr>
                    <w:t>昼</w:t>
                  </w:r>
                </w:p>
              </w:tc>
              <w:tc>
                <w:tcPr>
                  <w:tcW w:w="411" w:type="pct"/>
                  <w:vAlign w:val="center"/>
                </w:tcPr>
                <w:p w14:paraId="6C6B4899">
                  <w:pPr>
                    <w:keepNext w:val="0"/>
                    <w:keepLines w:val="0"/>
                    <w:pageBreakBefore w:val="0"/>
                    <w:widowControl/>
                    <w:tabs>
                      <w:tab w:val="left" w:pos="3620"/>
                    </w:tabs>
                    <w:kinsoku/>
                    <w:wordWrap/>
                    <w:overflowPunct/>
                    <w:topLinePunct w:val="0"/>
                    <w:autoSpaceDE/>
                    <w:autoSpaceDN/>
                    <w:bidi w:val="0"/>
                    <w:adjustRightInd w:val="0"/>
                    <w:snapToGrid w:val="0"/>
                    <w:spacing w:line="240" w:lineRule="auto"/>
                    <w:jc w:val="center"/>
                    <w:rPr>
                      <w:rFonts w:hint="default" w:ascii="Times New Roman" w:hAnsi="Times New Roman" w:eastAsia="宋体" w:cs="Times New Roman"/>
                      <w:sz w:val="21"/>
                      <w:szCs w:val="21"/>
                    </w:rPr>
                  </w:pPr>
                  <w:r>
                    <w:rPr>
                      <w:rFonts w:hint="eastAsia" w:ascii="Times New Roman" w:hAnsi="Times New Roman" w:eastAsia="宋体" w:cs="Times New Roman"/>
                      <w:sz w:val="21"/>
                      <w:szCs w:val="21"/>
                    </w:rPr>
                    <w:t>夜</w:t>
                  </w:r>
                </w:p>
              </w:tc>
              <w:tc>
                <w:tcPr>
                  <w:tcW w:w="411" w:type="pct"/>
                  <w:vAlign w:val="center"/>
                </w:tcPr>
                <w:p w14:paraId="50EE8E65">
                  <w:pPr>
                    <w:keepNext w:val="0"/>
                    <w:keepLines w:val="0"/>
                    <w:pageBreakBefore w:val="0"/>
                    <w:widowControl/>
                    <w:tabs>
                      <w:tab w:val="left" w:pos="3620"/>
                    </w:tabs>
                    <w:kinsoku/>
                    <w:wordWrap/>
                    <w:overflowPunct/>
                    <w:topLinePunct w:val="0"/>
                    <w:autoSpaceDE/>
                    <w:autoSpaceDN/>
                    <w:bidi w:val="0"/>
                    <w:adjustRightInd w:val="0"/>
                    <w:snapToGrid w:val="0"/>
                    <w:spacing w:line="240" w:lineRule="auto"/>
                    <w:jc w:val="center"/>
                    <w:rPr>
                      <w:rFonts w:hint="eastAsia" w:ascii="Times New Roman" w:hAnsi="Times New Roman" w:eastAsia="宋体" w:cs="Times New Roman"/>
                      <w:sz w:val="21"/>
                      <w:szCs w:val="21"/>
                      <w:lang w:val="en-US" w:eastAsia="zh-CN"/>
                    </w:rPr>
                  </w:pPr>
                  <w:r>
                    <w:rPr>
                      <w:rFonts w:ascii="Times New Roman" w:hAnsi="Times New Roman" w:eastAsia="宋体" w:cs="Times New Roman"/>
                      <w:sz w:val="21"/>
                      <w:szCs w:val="21"/>
                    </w:rPr>
                    <w:t>昼</w:t>
                  </w:r>
                </w:p>
              </w:tc>
              <w:tc>
                <w:tcPr>
                  <w:tcW w:w="411" w:type="pct"/>
                  <w:vAlign w:val="center"/>
                </w:tcPr>
                <w:p w14:paraId="5542398E">
                  <w:pPr>
                    <w:keepNext w:val="0"/>
                    <w:keepLines w:val="0"/>
                    <w:pageBreakBefore w:val="0"/>
                    <w:widowControl/>
                    <w:tabs>
                      <w:tab w:val="left" w:pos="3620"/>
                    </w:tabs>
                    <w:kinsoku/>
                    <w:wordWrap/>
                    <w:overflowPunct/>
                    <w:topLinePunct w:val="0"/>
                    <w:autoSpaceDE/>
                    <w:autoSpaceDN/>
                    <w:bidi w:val="0"/>
                    <w:adjustRightInd w:val="0"/>
                    <w:snapToGrid w:val="0"/>
                    <w:spacing w:line="240" w:lineRule="auto"/>
                    <w:jc w:val="center"/>
                    <w:rPr>
                      <w:rFonts w:hint="default" w:ascii="Times New Roman" w:hAnsi="Times New Roman" w:eastAsia="宋体" w:cs="Times New Roman"/>
                      <w:sz w:val="21"/>
                      <w:szCs w:val="21"/>
                      <w:lang w:val="en-US"/>
                    </w:rPr>
                  </w:pPr>
                  <w:r>
                    <w:rPr>
                      <w:rFonts w:hint="eastAsia" w:ascii="Times New Roman" w:hAnsi="Times New Roman" w:eastAsia="宋体" w:cs="Times New Roman"/>
                      <w:sz w:val="21"/>
                      <w:szCs w:val="21"/>
                    </w:rPr>
                    <w:t>夜</w:t>
                  </w:r>
                </w:p>
              </w:tc>
              <w:tc>
                <w:tcPr>
                  <w:tcW w:w="411" w:type="pct"/>
                  <w:gridSpan w:val="2"/>
                  <w:vAlign w:val="center"/>
                </w:tcPr>
                <w:p w14:paraId="5FDC4204">
                  <w:pPr>
                    <w:keepNext w:val="0"/>
                    <w:keepLines w:val="0"/>
                    <w:pageBreakBefore w:val="0"/>
                    <w:widowControl/>
                    <w:tabs>
                      <w:tab w:val="left" w:pos="3620"/>
                    </w:tabs>
                    <w:kinsoku/>
                    <w:wordWrap/>
                    <w:overflowPunct/>
                    <w:topLinePunct w:val="0"/>
                    <w:autoSpaceDE/>
                    <w:autoSpaceDN/>
                    <w:bidi w:val="0"/>
                    <w:adjustRightInd w:val="0"/>
                    <w:snapToGrid w:val="0"/>
                    <w:spacing w:line="240" w:lineRule="auto"/>
                    <w:jc w:val="center"/>
                    <w:rPr>
                      <w:rFonts w:hint="default" w:ascii="Times New Roman" w:hAnsi="Times New Roman" w:eastAsia="宋体" w:cs="Times New Roman"/>
                      <w:sz w:val="21"/>
                      <w:szCs w:val="21"/>
                    </w:rPr>
                  </w:pPr>
                  <w:r>
                    <w:rPr>
                      <w:rFonts w:ascii="Times New Roman" w:hAnsi="Times New Roman" w:eastAsia="宋体" w:cs="Times New Roman"/>
                      <w:sz w:val="21"/>
                      <w:szCs w:val="21"/>
                    </w:rPr>
                    <w:t>昼</w:t>
                  </w:r>
                </w:p>
              </w:tc>
              <w:tc>
                <w:tcPr>
                  <w:tcW w:w="411" w:type="pct"/>
                  <w:vAlign w:val="center"/>
                </w:tcPr>
                <w:p w14:paraId="0BE8F5B6">
                  <w:pPr>
                    <w:keepNext w:val="0"/>
                    <w:keepLines w:val="0"/>
                    <w:pageBreakBefore w:val="0"/>
                    <w:widowControl/>
                    <w:tabs>
                      <w:tab w:val="left" w:pos="3620"/>
                    </w:tabs>
                    <w:kinsoku/>
                    <w:wordWrap/>
                    <w:overflowPunct/>
                    <w:topLinePunct w:val="0"/>
                    <w:autoSpaceDE/>
                    <w:autoSpaceDN/>
                    <w:bidi w:val="0"/>
                    <w:adjustRightInd w:val="0"/>
                    <w:snapToGrid w:val="0"/>
                    <w:spacing w:line="240" w:lineRule="auto"/>
                    <w:jc w:val="center"/>
                    <w:rPr>
                      <w:rFonts w:hint="default" w:ascii="Times New Roman" w:hAnsi="Times New Roman" w:eastAsia="宋体" w:cs="Times New Roman"/>
                      <w:sz w:val="21"/>
                      <w:szCs w:val="21"/>
                    </w:rPr>
                  </w:pPr>
                  <w:r>
                    <w:rPr>
                      <w:rFonts w:hint="eastAsia" w:ascii="Times New Roman" w:hAnsi="Times New Roman" w:eastAsia="宋体" w:cs="Times New Roman"/>
                      <w:sz w:val="21"/>
                      <w:szCs w:val="21"/>
                    </w:rPr>
                    <w:t>夜</w:t>
                  </w:r>
                </w:p>
              </w:tc>
              <w:tc>
                <w:tcPr>
                  <w:tcW w:w="411" w:type="pct"/>
                  <w:gridSpan w:val="2"/>
                  <w:vAlign w:val="center"/>
                </w:tcPr>
                <w:p w14:paraId="71C6E973">
                  <w:pPr>
                    <w:keepNext w:val="0"/>
                    <w:keepLines w:val="0"/>
                    <w:pageBreakBefore w:val="0"/>
                    <w:widowControl/>
                    <w:tabs>
                      <w:tab w:val="left" w:pos="3620"/>
                    </w:tabs>
                    <w:kinsoku/>
                    <w:wordWrap/>
                    <w:overflowPunct/>
                    <w:topLinePunct w:val="0"/>
                    <w:autoSpaceDE/>
                    <w:autoSpaceDN/>
                    <w:bidi w:val="0"/>
                    <w:adjustRightInd w:val="0"/>
                    <w:snapToGrid w:val="0"/>
                    <w:spacing w:line="240" w:lineRule="auto"/>
                    <w:jc w:val="center"/>
                    <w:rPr>
                      <w:rFonts w:hint="default" w:ascii="Times New Roman" w:hAnsi="Times New Roman" w:eastAsia="宋体" w:cs="Times New Roman"/>
                      <w:sz w:val="21"/>
                      <w:szCs w:val="21"/>
                    </w:rPr>
                  </w:pPr>
                  <w:r>
                    <w:rPr>
                      <w:rFonts w:ascii="Times New Roman" w:hAnsi="Times New Roman" w:eastAsia="宋体" w:cs="Times New Roman"/>
                      <w:sz w:val="21"/>
                      <w:szCs w:val="21"/>
                    </w:rPr>
                    <w:t>昼</w:t>
                  </w:r>
                </w:p>
              </w:tc>
              <w:tc>
                <w:tcPr>
                  <w:tcW w:w="411" w:type="pct"/>
                  <w:vAlign w:val="center"/>
                </w:tcPr>
                <w:p w14:paraId="7362FBB6">
                  <w:pPr>
                    <w:keepNext w:val="0"/>
                    <w:keepLines w:val="0"/>
                    <w:pageBreakBefore w:val="0"/>
                    <w:widowControl/>
                    <w:tabs>
                      <w:tab w:val="left" w:pos="3620"/>
                    </w:tabs>
                    <w:kinsoku/>
                    <w:wordWrap/>
                    <w:overflowPunct/>
                    <w:topLinePunct w:val="0"/>
                    <w:autoSpaceDE/>
                    <w:autoSpaceDN/>
                    <w:bidi w:val="0"/>
                    <w:adjustRightInd w:val="0"/>
                    <w:snapToGrid w:val="0"/>
                    <w:spacing w:line="240" w:lineRule="auto"/>
                    <w:jc w:val="center"/>
                    <w:rPr>
                      <w:rFonts w:hint="default" w:ascii="Times New Roman" w:hAnsi="Times New Roman" w:eastAsia="宋体" w:cs="Times New Roman"/>
                      <w:sz w:val="21"/>
                      <w:szCs w:val="21"/>
                    </w:rPr>
                  </w:pPr>
                  <w:r>
                    <w:rPr>
                      <w:rFonts w:hint="eastAsia" w:ascii="Times New Roman" w:hAnsi="Times New Roman" w:eastAsia="宋体" w:cs="Times New Roman"/>
                      <w:sz w:val="21"/>
                      <w:szCs w:val="21"/>
                    </w:rPr>
                    <w:t>夜</w:t>
                  </w:r>
                </w:p>
              </w:tc>
              <w:tc>
                <w:tcPr>
                  <w:tcW w:w="411" w:type="pct"/>
                  <w:gridSpan w:val="2"/>
                  <w:vAlign w:val="center"/>
                </w:tcPr>
                <w:p w14:paraId="4D3BFD1C">
                  <w:pPr>
                    <w:keepNext w:val="0"/>
                    <w:keepLines w:val="0"/>
                    <w:pageBreakBefore w:val="0"/>
                    <w:widowControl/>
                    <w:tabs>
                      <w:tab w:val="left" w:pos="3620"/>
                    </w:tabs>
                    <w:kinsoku/>
                    <w:wordWrap/>
                    <w:overflowPunct/>
                    <w:topLinePunct w:val="0"/>
                    <w:autoSpaceDE/>
                    <w:autoSpaceDN/>
                    <w:bidi w:val="0"/>
                    <w:adjustRightInd w:val="0"/>
                    <w:snapToGrid w:val="0"/>
                    <w:spacing w:line="240" w:lineRule="auto"/>
                    <w:jc w:val="center"/>
                    <w:rPr>
                      <w:rFonts w:hint="default" w:ascii="Times New Roman" w:hAnsi="Times New Roman" w:eastAsia="宋体" w:cs="Times New Roman"/>
                      <w:sz w:val="21"/>
                      <w:szCs w:val="21"/>
                    </w:rPr>
                  </w:pPr>
                  <w:r>
                    <w:rPr>
                      <w:rFonts w:ascii="Times New Roman" w:hAnsi="Times New Roman" w:eastAsia="宋体" w:cs="Times New Roman"/>
                      <w:sz w:val="21"/>
                      <w:szCs w:val="21"/>
                    </w:rPr>
                    <w:t>昼</w:t>
                  </w:r>
                </w:p>
              </w:tc>
              <w:tc>
                <w:tcPr>
                  <w:tcW w:w="416" w:type="pct"/>
                  <w:vAlign w:val="center"/>
                </w:tcPr>
                <w:p w14:paraId="01A1DAB4">
                  <w:pPr>
                    <w:keepNext w:val="0"/>
                    <w:keepLines w:val="0"/>
                    <w:pageBreakBefore w:val="0"/>
                    <w:widowControl/>
                    <w:tabs>
                      <w:tab w:val="left" w:pos="3620"/>
                    </w:tabs>
                    <w:kinsoku/>
                    <w:wordWrap/>
                    <w:overflowPunct/>
                    <w:topLinePunct w:val="0"/>
                    <w:autoSpaceDE/>
                    <w:autoSpaceDN/>
                    <w:bidi w:val="0"/>
                    <w:adjustRightInd w:val="0"/>
                    <w:snapToGrid w:val="0"/>
                    <w:spacing w:line="240" w:lineRule="auto"/>
                    <w:jc w:val="center"/>
                    <w:rPr>
                      <w:rFonts w:hint="default" w:ascii="Times New Roman" w:hAnsi="Times New Roman" w:eastAsia="宋体" w:cs="Times New Roman"/>
                      <w:sz w:val="21"/>
                      <w:szCs w:val="21"/>
                    </w:rPr>
                  </w:pPr>
                  <w:r>
                    <w:rPr>
                      <w:rFonts w:hint="eastAsia" w:ascii="Times New Roman" w:hAnsi="Times New Roman" w:eastAsia="宋体" w:cs="Times New Roman"/>
                      <w:sz w:val="21"/>
                      <w:szCs w:val="21"/>
                    </w:rPr>
                    <w:t>夜</w:t>
                  </w:r>
                </w:p>
              </w:tc>
              <w:tc>
                <w:tcPr>
                  <w:tcW w:w="373" w:type="pct"/>
                  <w:vMerge w:val="continue"/>
                  <w:vAlign w:val="center"/>
                </w:tcPr>
                <w:p w14:paraId="67762778">
                  <w:pPr>
                    <w:keepNext w:val="0"/>
                    <w:keepLines w:val="0"/>
                    <w:pageBreakBefore w:val="0"/>
                    <w:widowControl/>
                    <w:tabs>
                      <w:tab w:val="left" w:pos="3620"/>
                    </w:tabs>
                    <w:kinsoku/>
                    <w:wordWrap/>
                    <w:overflowPunct/>
                    <w:topLinePunct w:val="0"/>
                    <w:autoSpaceDE/>
                    <w:autoSpaceDN/>
                    <w:bidi w:val="0"/>
                    <w:adjustRightInd w:val="0"/>
                    <w:snapToGrid w:val="0"/>
                    <w:spacing w:line="240" w:lineRule="auto"/>
                    <w:jc w:val="center"/>
                    <w:rPr>
                      <w:rFonts w:hint="eastAsia" w:ascii="Times New Roman" w:hAnsi="Times New Roman" w:eastAsia="宋体" w:cs="Times New Roman"/>
                      <w:sz w:val="21"/>
                      <w:szCs w:val="21"/>
                      <w:lang w:val="en-US" w:eastAsia="zh-CN"/>
                    </w:rPr>
                  </w:pPr>
                </w:p>
              </w:tc>
            </w:tr>
            <w:tr w14:paraId="16EA51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08" w:type="pct"/>
                  <w:vAlign w:val="center"/>
                </w:tcPr>
                <w:p w14:paraId="3BBAD69B">
                  <w:pPr>
                    <w:keepNext w:val="0"/>
                    <w:keepLines w:val="0"/>
                    <w:pageBreakBefore w:val="0"/>
                    <w:widowControl/>
                    <w:tabs>
                      <w:tab w:val="left" w:pos="3620"/>
                    </w:tabs>
                    <w:kinsoku/>
                    <w:wordWrap/>
                    <w:overflowPunct/>
                    <w:topLinePunct w:val="0"/>
                    <w:autoSpaceDE/>
                    <w:autoSpaceDN/>
                    <w:bidi w:val="0"/>
                    <w:adjustRightInd w:val="0"/>
                    <w:snapToGrid w:val="0"/>
                    <w:spacing w:line="240" w:lineRule="auto"/>
                    <w:jc w:val="center"/>
                    <w:rPr>
                      <w:rFonts w:hint="default" w:ascii="Times New Roman" w:hAnsi="Times New Roman" w:eastAsia="宋体" w:cs="Times New Roman"/>
                      <w:sz w:val="21"/>
                      <w:szCs w:val="21"/>
                    </w:rPr>
                  </w:pPr>
                  <w:r>
                    <w:rPr>
                      <w:rFonts w:hint="eastAsia" w:ascii="Times New Roman" w:hAnsi="Times New Roman" w:eastAsia="宋体" w:cs="Times New Roman"/>
                      <w:sz w:val="21"/>
                      <w:szCs w:val="21"/>
                      <w:lang w:eastAsia="zh-CN"/>
                    </w:rPr>
                    <w:t>马堤村</w:t>
                  </w:r>
                </w:p>
              </w:tc>
              <w:tc>
                <w:tcPr>
                  <w:tcW w:w="411" w:type="pct"/>
                  <w:vAlign w:val="center"/>
                </w:tcPr>
                <w:p w14:paraId="065FF50E">
                  <w:pPr>
                    <w:keepNext w:val="0"/>
                    <w:keepLines w:val="0"/>
                    <w:pageBreakBefore w:val="0"/>
                    <w:widowControl/>
                    <w:tabs>
                      <w:tab w:val="left" w:pos="3620"/>
                    </w:tabs>
                    <w:kinsoku/>
                    <w:wordWrap/>
                    <w:overflowPunct/>
                    <w:topLinePunct w:val="0"/>
                    <w:autoSpaceDE/>
                    <w:autoSpaceDN/>
                    <w:bidi w:val="0"/>
                    <w:adjustRightInd w:val="0"/>
                    <w:snapToGrid w:val="0"/>
                    <w:spacing w:line="240" w:lineRule="auto"/>
                    <w:jc w:val="center"/>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58</w:t>
                  </w:r>
                </w:p>
              </w:tc>
              <w:tc>
                <w:tcPr>
                  <w:tcW w:w="411" w:type="pct"/>
                  <w:vAlign w:val="center"/>
                </w:tcPr>
                <w:p w14:paraId="07ED66E2">
                  <w:pPr>
                    <w:keepNext w:val="0"/>
                    <w:keepLines w:val="0"/>
                    <w:pageBreakBefore w:val="0"/>
                    <w:widowControl/>
                    <w:tabs>
                      <w:tab w:val="left" w:pos="3620"/>
                    </w:tabs>
                    <w:kinsoku/>
                    <w:wordWrap/>
                    <w:overflowPunct/>
                    <w:topLinePunct w:val="0"/>
                    <w:autoSpaceDE/>
                    <w:autoSpaceDN/>
                    <w:bidi w:val="0"/>
                    <w:adjustRightInd w:val="0"/>
                    <w:snapToGrid w:val="0"/>
                    <w:spacing w:line="240" w:lineRule="auto"/>
                    <w:jc w:val="center"/>
                    <w:rPr>
                      <w:rFonts w:hint="default" w:ascii="Times New Roman" w:hAnsi="Times New Roman" w:eastAsia="宋体" w:cs="Times New Roman"/>
                      <w:sz w:val="21"/>
                      <w:szCs w:val="21"/>
                      <w:lang w:val="en-US" w:eastAsia="zh-CN"/>
                    </w:rPr>
                  </w:pPr>
                  <w:r>
                    <w:rPr>
                      <w:rFonts w:hint="eastAsia" w:cs="Times New Roman"/>
                      <w:sz w:val="21"/>
                      <w:szCs w:val="21"/>
                      <w:lang w:val="en-US" w:eastAsia="zh-CN"/>
                    </w:rPr>
                    <w:t>47</w:t>
                  </w:r>
                </w:p>
              </w:tc>
              <w:tc>
                <w:tcPr>
                  <w:tcW w:w="411" w:type="pct"/>
                  <w:vAlign w:val="center"/>
                </w:tcPr>
                <w:p w14:paraId="6D9C1EF9">
                  <w:pPr>
                    <w:keepNext w:val="0"/>
                    <w:keepLines w:val="0"/>
                    <w:pageBreakBefore w:val="0"/>
                    <w:widowControl/>
                    <w:tabs>
                      <w:tab w:val="left" w:pos="3620"/>
                    </w:tabs>
                    <w:kinsoku/>
                    <w:wordWrap/>
                    <w:overflowPunct/>
                    <w:topLinePunct w:val="0"/>
                    <w:autoSpaceDE/>
                    <w:autoSpaceDN/>
                    <w:bidi w:val="0"/>
                    <w:adjustRightInd w:val="0"/>
                    <w:snapToGrid w:val="0"/>
                    <w:spacing w:line="240" w:lineRule="auto"/>
                    <w:jc w:val="center"/>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60</w:t>
                  </w:r>
                </w:p>
              </w:tc>
              <w:tc>
                <w:tcPr>
                  <w:tcW w:w="411" w:type="pct"/>
                  <w:vAlign w:val="center"/>
                </w:tcPr>
                <w:p w14:paraId="71DD5831">
                  <w:pPr>
                    <w:keepNext w:val="0"/>
                    <w:keepLines w:val="0"/>
                    <w:pageBreakBefore w:val="0"/>
                    <w:widowControl/>
                    <w:tabs>
                      <w:tab w:val="left" w:pos="3620"/>
                    </w:tabs>
                    <w:kinsoku/>
                    <w:wordWrap/>
                    <w:overflowPunct/>
                    <w:topLinePunct w:val="0"/>
                    <w:autoSpaceDE/>
                    <w:autoSpaceDN/>
                    <w:bidi w:val="0"/>
                    <w:adjustRightInd w:val="0"/>
                    <w:snapToGrid w:val="0"/>
                    <w:spacing w:line="240" w:lineRule="auto"/>
                    <w:jc w:val="center"/>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50</w:t>
                  </w:r>
                </w:p>
              </w:tc>
              <w:tc>
                <w:tcPr>
                  <w:tcW w:w="411" w:type="pct"/>
                  <w:gridSpan w:val="2"/>
                  <w:vAlign w:val="center"/>
                </w:tcPr>
                <w:p w14:paraId="2875D11C">
                  <w:pPr>
                    <w:keepNext w:val="0"/>
                    <w:keepLines w:val="0"/>
                    <w:pageBreakBefore w:val="0"/>
                    <w:widowControl/>
                    <w:tabs>
                      <w:tab w:val="left" w:pos="3620"/>
                    </w:tabs>
                    <w:kinsoku/>
                    <w:wordWrap/>
                    <w:overflowPunct/>
                    <w:topLinePunct w:val="0"/>
                    <w:autoSpaceDE/>
                    <w:autoSpaceDN/>
                    <w:bidi w:val="0"/>
                    <w:adjustRightInd w:val="0"/>
                    <w:snapToGrid w:val="0"/>
                    <w:spacing w:line="240" w:lineRule="auto"/>
                    <w:jc w:val="center"/>
                    <w:rPr>
                      <w:rFonts w:hint="default" w:ascii="Times New Roman" w:hAnsi="Times New Roman" w:eastAsia="宋体" w:cs="Times New Roman"/>
                      <w:sz w:val="21"/>
                      <w:szCs w:val="21"/>
                      <w:lang w:val="en-US" w:eastAsia="zh-CN"/>
                    </w:rPr>
                  </w:pPr>
                  <w:r>
                    <w:rPr>
                      <w:rFonts w:hint="default" w:cs="Times New Roman"/>
                      <w:sz w:val="21"/>
                      <w:szCs w:val="21"/>
                      <w:lang w:eastAsia="zh-CN"/>
                    </w:rPr>
                    <w:t>2</w:t>
                  </w:r>
                  <w:r>
                    <w:rPr>
                      <w:rFonts w:hint="eastAsia" w:cs="Times New Roman"/>
                      <w:sz w:val="21"/>
                      <w:szCs w:val="21"/>
                      <w:lang w:val="en-US" w:eastAsia="zh-CN"/>
                    </w:rPr>
                    <w:t>5.87</w:t>
                  </w:r>
                </w:p>
              </w:tc>
              <w:tc>
                <w:tcPr>
                  <w:tcW w:w="411" w:type="pct"/>
                  <w:vAlign w:val="center"/>
                </w:tcPr>
                <w:p w14:paraId="7BA38854">
                  <w:pPr>
                    <w:keepNext w:val="0"/>
                    <w:keepLines w:val="0"/>
                    <w:pageBreakBefore w:val="0"/>
                    <w:widowControl/>
                    <w:tabs>
                      <w:tab w:val="left" w:pos="3620"/>
                    </w:tabs>
                    <w:kinsoku/>
                    <w:wordWrap/>
                    <w:overflowPunct/>
                    <w:topLinePunct w:val="0"/>
                    <w:autoSpaceDE/>
                    <w:autoSpaceDN/>
                    <w:bidi w:val="0"/>
                    <w:adjustRightInd w:val="0"/>
                    <w:snapToGrid w:val="0"/>
                    <w:spacing w:line="240" w:lineRule="auto"/>
                    <w:jc w:val="center"/>
                    <w:rPr>
                      <w:rFonts w:hint="default" w:ascii="Times New Roman" w:hAnsi="Times New Roman" w:eastAsia="宋体" w:cs="Times New Roman"/>
                      <w:sz w:val="21"/>
                      <w:szCs w:val="21"/>
                      <w:lang w:val="en-US" w:eastAsia="zh-CN"/>
                    </w:rPr>
                  </w:pPr>
                  <w:r>
                    <w:rPr>
                      <w:rFonts w:hint="default" w:cs="Times New Roman"/>
                      <w:sz w:val="21"/>
                      <w:szCs w:val="21"/>
                      <w:lang w:eastAsia="zh-CN"/>
                    </w:rPr>
                    <w:t>2</w:t>
                  </w:r>
                  <w:r>
                    <w:rPr>
                      <w:rFonts w:hint="eastAsia" w:cs="Times New Roman"/>
                      <w:sz w:val="21"/>
                      <w:szCs w:val="21"/>
                      <w:lang w:val="en-US" w:eastAsia="zh-CN"/>
                    </w:rPr>
                    <w:t>5.87</w:t>
                  </w:r>
                </w:p>
              </w:tc>
              <w:tc>
                <w:tcPr>
                  <w:tcW w:w="411" w:type="pct"/>
                  <w:gridSpan w:val="2"/>
                  <w:vAlign w:val="center"/>
                </w:tcPr>
                <w:p w14:paraId="2F87CFFF">
                  <w:pPr>
                    <w:keepNext w:val="0"/>
                    <w:keepLines w:val="0"/>
                    <w:pageBreakBefore w:val="0"/>
                    <w:widowControl/>
                    <w:tabs>
                      <w:tab w:val="left" w:pos="3620"/>
                    </w:tabs>
                    <w:kinsoku/>
                    <w:wordWrap/>
                    <w:overflowPunct/>
                    <w:topLinePunct w:val="0"/>
                    <w:autoSpaceDE/>
                    <w:autoSpaceDN/>
                    <w:bidi w:val="0"/>
                    <w:adjustRightInd w:val="0"/>
                    <w:snapToGrid w:val="0"/>
                    <w:spacing w:line="240" w:lineRule="auto"/>
                    <w:jc w:val="center"/>
                    <w:rPr>
                      <w:rFonts w:hint="default" w:ascii="Times New Roman" w:hAnsi="Times New Roman" w:eastAsia="宋体" w:cs="Times New Roman"/>
                      <w:sz w:val="21"/>
                      <w:szCs w:val="21"/>
                      <w:lang w:val="en-US" w:eastAsia="zh-CN"/>
                    </w:rPr>
                  </w:pPr>
                  <w:r>
                    <w:rPr>
                      <w:rFonts w:hint="eastAsia" w:cs="Times New Roman"/>
                      <w:sz w:val="21"/>
                      <w:szCs w:val="21"/>
                      <w:lang w:val="en-US" w:eastAsia="zh-CN"/>
                    </w:rPr>
                    <w:t>58.01</w:t>
                  </w:r>
                </w:p>
              </w:tc>
              <w:tc>
                <w:tcPr>
                  <w:tcW w:w="411" w:type="pct"/>
                  <w:vAlign w:val="center"/>
                </w:tcPr>
                <w:p w14:paraId="66766F73">
                  <w:pPr>
                    <w:keepNext w:val="0"/>
                    <w:keepLines w:val="0"/>
                    <w:pageBreakBefore w:val="0"/>
                    <w:widowControl/>
                    <w:tabs>
                      <w:tab w:val="left" w:pos="3620"/>
                    </w:tabs>
                    <w:kinsoku/>
                    <w:wordWrap/>
                    <w:overflowPunct/>
                    <w:topLinePunct w:val="0"/>
                    <w:autoSpaceDE/>
                    <w:autoSpaceDN/>
                    <w:bidi w:val="0"/>
                    <w:adjustRightInd w:val="0"/>
                    <w:snapToGrid w:val="0"/>
                    <w:spacing w:line="240" w:lineRule="auto"/>
                    <w:jc w:val="center"/>
                    <w:rPr>
                      <w:rFonts w:hint="default" w:ascii="Times New Roman" w:hAnsi="Times New Roman" w:eastAsia="宋体" w:cs="Times New Roman"/>
                      <w:sz w:val="21"/>
                      <w:szCs w:val="21"/>
                      <w:lang w:val="en-US" w:eastAsia="zh-CN"/>
                    </w:rPr>
                  </w:pPr>
                  <w:r>
                    <w:rPr>
                      <w:rFonts w:hint="eastAsia" w:cs="Times New Roman"/>
                      <w:sz w:val="21"/>
                      <w:szCs w:val="21"/>
                      <w:lang w:val="en-US" w:eastAsia="zh-CN"/>
                    </w:rPr>
                    <w:t>47.01</w:t>
                  </w:r>
                </w:p>
              </w:tc>
              <w:tc>
                <w:tcPr>
                  <w:tcW w:w="411" w:type="pct"/>
                  <w:gridSpan w:val="2"/>
                  <w:vAlign w:val="center"/>
                </w:tcPr>
                <w:p w14:paraId="4DAA441C">
                  <w:pPr>
                    <w:keepNext w:val="0"/>
                    <w:keepLines w:val="0"/>
                    <w:pageBreakBefore w:val="0"/>
                    <w:widowControl/>
                    <w:tabs>
                      <w:tab w:val="left" w:pos="3620"/>
                    </w:tabs>
                    <w:kinsoku/>
                    <w:wordWrap/>
                    <w:overflowPunct/>
                    <w:topLinePunct w:val="0"/>
                    <w:autoSpaceDE/>
                    <w:autoSpaceDN/>
                    <w:bidi w:val="0"/>
                    <w:adjustRightInd w:val="0"/>
                    <w:snapToGrid w:val="0"/>
                    <w:spacing w:line="240" w:lineRule="auto"/>
                    <w:jc w:val="center"/>
                    <w:rPr>
                      <w:rFonts w:hint="default" w:ascii="Times New Roman" w:hAnsi="Times New Roman" w:eastAsia="宋体" w:cs="Times New Roman"/>
                      <w:sz w:val="21"/>
                      <w:szCs w:val="21"/>
                      <w:lang w:val="en-US" w:eastAsia="zh-CN"/>
                    </w:rPr>
                  </w:pPr>
                  <w:r>
                    <w:rPr>
                      <w:rFonts w:hint="eastAsia" w:cs="Times New Roman"/>
                      <w:sz w:val="21"/>
                      <w:szCs w:val="21"/>
                      <w:lang w:val="en-US" w:eastAsia="zh-CN"/>
                    </w:rPr>
                    <w:t>0.01</w:t>
                  </w:r>
                </w:p>
              </w:tc>
              <w:tc>
                <w:tcPr>
                  <w:tcW w:w="416" w:type="pct"/>
                  <w:vAlign w:val="center"/>
                </w:tcPr>
                <w:p w14:paraId="213EE41B">
                  <w:pPr>
                    <w:keepNext w:val="0"/>
                    <w:keepLines w:val="0"/>
                    <w:pageBreakBefore w:val="0"/>
                    <w:widowControl/>
                    <w:tabs>
                      <w:tab w:val="left" w:pos="3620"/>
                    </w:tabs>
                    <w:kinsoku/>
                    <w:wordWrap/>
                    <w:overflowPunct/>
                    <w:topLinePunct w:val="0"/>
                    <w:autoSpaceDE/>
                    <w:autoSpaceDN/>
                    <w:bidi w:val="0"/>
                    <w:adjustRightInd w:val="0"/>
                    <w:snapToGrid w:val="0"/>
                    <w:spacing w:line="240" w:lineRule="auto"/>
                    <w:jc w:val="center"/>
                    <w:rPr>
                      <w:rFonts w:hint="default" w:ascii="Times New Roman" w:hAnsi="Times New Roman" w:eastAsia="宋体" w:cs="Times New Roman"/>
                      <w:sz w:val="21"/>
                      <w:szCs w:val="21"/>
                      <w:lang w:val="en-US" w:eastAsia="zh-CN"/>
                    </w:rPr>
                  </w:pPr>
                  <w:r>
                    <w:rPr>
                      <w:rFonts w:hint="eastAsia" w:cs="Times New Roman"/>
                      <w:sz w:val="21"/>
                      <w:szCs w:val="21"/>
                      <w:lang w:val="en-US" w:eastAsia="zh-CN"/>
                    </w:rPr>
                    <w:t>0.01</w:t>
                  </w:r>
                </w:p>
              </w:tc>
              <w:tc>
                <w:tcPr>
                  <w:tcW w:w="373" w:type="pct"/>
                  <w:vAlign w:val="center"/>
                </w:tcPr>
                <w:p w14:paraId="555D0554">
                  <w:pPr>
                    <w:keepNext w:val="0"/>
                    <w:keepLines w:val="0"/>
                    <w:pageBreakBefore w:val="0"/>
                    <w:widowControl/>
                    <w:tabs>
                      <w:tab w:val="left" w:pos="3620"/>
                    </w:tabs>
                    <w:kinsoku/>
                    <w:wordWrap/>
                    <w:overflowPunct/>
                    <w:topLinePunct w:val="0"/>
                    <w:autoSpaceDE/>
                    <w:autoSpaceDN/>
                    <w:bidi w:val="0"/>
                    <w:adjustRightInd w:val="0"/>
                    <w:snapToGrid w:val="0"/>
                    <w:spacing w:line="240" w:lineRule="auto"/>
                    <w:jc w:val="center"/>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达标</w:t>
                  </w:r>
                </w:p>
              </w:tc>
            </w:tr>
          </w:tbl>
          <w:p w14:paraId="6238F8B2">
            <w:pPr>
              <w:keepNext w:val="0"/>
              <w:keepLines w:val="0"/>
              <w:pageBreakBefore w:val="0"/>
              <w:widowControl/>
              <w:tabs>
                <w:tab w:val="left" w:pos="3620"/>
              </w:tabs>
              <w:kinsoku/>
              <w:wordWrap/>
              <w:overflowPunct/>
              <w:topLinePunct w:val="0"/>
              <w:autoSpaceDE/>
              <w:autoSpaceDN/>
              <w:bidi w:val="0"/>
              <w:adjustRightInd w:val="0"/>
              <w:snapToGrid w:val="0"/>
              <w:spacing w:line="360" w:lineRule="auto"/>
              <w:ind w:left="0" w:leftChars="0" w:firstLine="480" w:firstLineChars="200"/>
              <w:jc w:val="left"/>
              <w:rPr>
                <w:rFonts w:hint="default" w:ascii="Times New Roman" w:hAnsi="宋体" w:cs="Times New Roman"/>
                <w:b w:val="0"/>
                <w:bCs w:val="0"/>
                <w:snapToGrid/>
                <w:spacing w:val="0"/>
                <w:sz w:val="24"/>
                <w:lang w:val="en-US" w:eastAsia="zh-CN"/>
              </w:rPr>
            </w:pPr>
            <w:r>
              <w:rPr>
                <w:rFonts w:hint="default" w:ascii="Times New Roman" w:hAnsi="宋体" w:cs="Times New Roman"/>
                <w:b w:val="0"/>
                <w:bCs w:val="0"/>
                <w:snapToGrid/>
                <w:spacing w:val="0"/>
                <w:sz w:val="24"/>
              </w:rPr>
              <w:t>由上表可</w:t>
            </w:r>
            <w:r>
              <w:rPr>
                <w:rFonts w:hint="default" w:ascii="Times New Roman" w:hAnsi="宋体" w:cs="Times New Roman"/>
                <w:b w:val="0"/>
                <w:bCs w:val="0"/>
                <w:snapToGrid/>
                <w:spacing w:val="0"/>
                <w:sz w:val="24"/>
                <w:highlight w:val="none"/>
              </w:rPr>
              <w:t>知，本项目</w:t>
            </w:r>
            <w:r>
              <w:rPr>
                <w:rFonts w:hint="eastAsia" w:ascii="Times New Roman" w:hAnsi="宋体" w:cs="Times New Roman"/>
                <w:b w:val="0"/>
                <w:bCs w:val="0"/>
                <w:snapToGrid/>
                <w:spacing w:val="0"/>
                <w:sz w:val="24"/>
                <w:highlight w:val="none"/>
                <w:lang w:val="en-US" w:eastAsia="zh-CN"/>
              </w:rPr>
              <w:t>建成后</w:t>
            </w:r>
            <w:r>
              <w:rPr>
                <w:rFonts w:hint="eastAsia" w:ascii="Times New Roman" w:hAnsi="宋体" w:cs="Times New Roman"/>
                <w:b w:val="0"/>
                <w:bCs w:val="0"/>
                <w:snapToGrid/>
                <w:spacing w:val="0"/>
                <w:sz w:val="24"/>
                <w:highlight w:val="none"/>
                <w:lang w:eastAsia="zh-CN"/>
              </w:rPr>
              <w:t>马堤村</w:t>
            </w:r>
            <w:r>
              <w:rPr>
                <w:rFonts w:hint="eastAsia" w:ascii="Times New Roman" w:hAnsi="宋体" w:cs="Times New Roman"/>
                <w:b w:val="0"/>
                <w:bCs w:val="0"/>
                <w:snapToGrid/>
                <w:spacing w:val="0"/>
                <w:sz w:val="24"/>
                <w:highlight w:val="none"/>
                <w:lang w:val="en-US" w:eastAsia="zh-CN"/>
              </w:rPr>
              <w:t>噪声预测值58.0</w:t>
            </w:r>
            <w:r>
              <w:rPr>
                <w:rFonts w:hint="eastAsia" w:hAnsi="宋体" w:cs="Times New Roman"/>
                <w:b w:val="0"/>
                <w:bCs w:val="0"/>
                <w:snapToGrid/>
                <w:spacing w:val="0"/>
                <w:sz w:val="24"/>
                <w:highlight w:val="none"/>
                <w:lang w:val="en-US" w:eastAsia="zh-CN"/>
              </w:rPr>
              <w:t>1</w:t>
            </w:r>
            <w:r>
              <w:rPr>
                <w:rFonts w:hint="eastAsia" w:ascii="Times New Roman" w:hAnsi="宋体" w:cs="Times New Roman"/>
                <w:b w:val="0"/>
                <w:bCs w:val="0"/>
                <w:snapToGrid/>
                <w:spacing w:val="0"/>
                <w:sz w:val="24"/>
                <w:highlight w:val="none"/>
                <w:lang w:val="en-US" w:eastAsia="zh-CN"/>
              </w:rPr>
              <w:t>dB（A），较</w:t>
            </w:r>
            <w:r>
              <w:rPr>
                <w:rFonts w:hint="eastAsia" w:hAnsi="宋体" w:cs="Times New Roman"/>
                <w:b w:val="0"/>
                <w:bCs w:val="0"/>
                <w:snapToGrid/>
                <w:spacing w:val="0"/>
                <w:sz w:val="24"/>
                <w:highlight w:val="none"/>
                <w:lang w:val="en-US" w:eastAsia="zh-CN"/>
              </w:rPr>
              <w:t>昼间</w:t>
            </w:r>
            <w:r>
              <w:rPr>
                <w:rFonts w:hint="eastAsia" w:ascii="Times New Roman" w:hAnsi="宋体" w:cs="Times New Roman"/>
                <w:b w:val="0"/>
                <w:bCs w:val="0"/>
                <w:snapToGrid/>
                <w:spacing w:val="0"/>
                <w:sz w:val="24"/>
                <w:highlight w:val="none"/>
                <w:lang w:val="en-US" w:eastAsia="zh-CN"/>
              </w:rPr>
              <w:t>现状增量为0.0</w:t>
            </w:r>
            <w:r>
              <w:rPr>
                <w:rFonts w:hint="eastAsia" w:hAnsi="宋体" w:cs="Times New Roman"/>
                <w:b w:val="0"/>
                <w:bCs w:val="0"/>
                <w:snapToGrid/>
                <w:spacing w:val="0"/>
                <w:sz w:val="24"/>
                <w:highlight w:val="none"/>
                <w:lang w:val="en-US" w:eastAsia="zh-CN"/>
              </w:rPr>
              <w:t>1</w:t>
            </w:r>
            <w:r>
              <w:rPr>
                <w:rFonts w:hint="eastAsia" w:ascii="Times New Roman" w:hAnsi="宋体" w:cs="Times New Roman"/>
                <w:b w:val="0"/>
                <w:bCs w:val="0"/>
                <w:snapToGrid/>
                <w:spacing w:val="0"/>
                <w:sz w:val="24"/>
                <w:highlight w:val="none"/>
                <w:lang w:val="en-US" w:eastAsia="zh-CN"/>
              </w:rPr>
              <w:t>dB（A），较</w:t>
            </w:r>
            <w:r>
              <w:rPr>
                <w:rFonts w:hint="eastAsia" w:hAnsi="宋体" w:cs="Times New Roman"/>
                <w:b w:val="0"/>
                <w:bCs w:val="0"/>
                <w:snapToGrid/>
                <w:spacing w:val="0"/>
                <w:sz w:val="24"/>
                <w:highlight w:val="none"/>
                <w:lang w:val="en-US" w:eastAsia="zh-CN"/>
              </w:rPr>
              <w:t>昼间噪声标准值</w:t>
            </w:r>
            <w:r>
              <w:rPr>
                <w:rFonts w:hint="eastAsia" w:hAnsi="宋体" w:cs="Times New Roman"/>
                <w:b w:val="0"/>
                <w:bCs w:val="0"/>
                <w:snapToGrid/>
                <w:spacing w:val="0"/>
                <w:sz w:val="24"/>
                <w:lang w:val="en-US" w:eastAsia="zh-CN"/>
              </w:rPr>
              <w:t>低1.99dB（A）；</w:t>
            </w:r>
            <w:r>
              <w:rPr>
                <w:rFonts w:hint="eastAsia" w:ascii="Times New Roman" w:hAnsi="宋体" w:cs="Times New Roman"/>
                <w:b w:val="0"/>
                <w:bCs w:val="0"/>
                <w:snapToGrid/>
                <w:spacing w:val="0"/>
                <w:sz w:val="24"/>
                <w:highlight w:val="none"/>
                <w:lang w:val="en-US" w:eastAsia="zh-CN"/>
              </w:rPr>
              <w:t>较</w:t>
            </w:r>
            <w:r>
              <w:rPr>
                <w:rFonts w:hint="eastAsia" w:ascii="Times New Roman" w:hAnsi="宋体" w:eastAsia="宋体" w:cs="Times New Roman"/>
                <w:b w:val="0"/>
                <w:bCs w:val="0"/>
                <w:snapToGrid/>
                <w:spacing w:val="0"/>
                <w:sz w:val="24"/>
                <w:highlight w:val="none"/>
                <w:lang w:val="en-US" w:eastAsia="zh-CN"/>
              </w:rPr>
              <w:t>夜</w:t>
            </w:r>
            <w:r>
              <w:rPr>
                <w:rFonts w:hint="eastAsia" w:hAnsi="宋体" w:cs="Times New Roman"/>
                <w:b w:val="0"/>
                <w:bCs w:val="0"/>
                <w:snapToGrid/>
                <w:spacing w:val="0"/>
                <w:sz w:val="24"/>
                <w:highlight w:val="none"/>
                <w:lang w:val="en-US" w:eastAsia="zh-CN"/>
              </w:rPr>
              <w:t>间</w:t>
            </w:r>
            <w:r>
              <w:rPr>
                <w:rFonts w:hint="eastAsia" w:ascii="Times New Roman" w:hAnsi="宋体" w:cs="Times New Roman"/>
                <w:b w:val="0"/>
                <w:bCs w:val="0"/>
                <w:snapToGrid/>
                <w:spacing w:val="0"/>
                <w:sz w:val="24"/>
                <w:highlight w:val="none"/>
                <w:lang w:val="en-US" w:eastAsia="zh-CN"/>
              </w:rPr>
              <w:t>现状增量为0.0</w:t>
            </w:r>
            <w:r>
              <w:rPr>
                <w:rFonts w:hint="eastAsia" w:hAnsi="宋体" w:cs="Times New Roman"/>
                <w:b w:val="0"/>
                <w:bCs w:val="0"/>
                <w:snapToGrid/>
                <w:spacing w:val="0"/>
                <w:sz w:val="24"/>
                <w:highlight w:val="none"/>
                <w:lang w:val="en-US" w:eastAsia="zh-CN"/>
              </w:rPr>
              <w:t>1</w:t>
            </w:r>
            <w:r>
              <w:rPr>
                <w:rFonts w:hint="eastAsia" w:ascii="Times New Roman" w:hAnsi="宋体" w:cs="Times New Roman"/>
                <w:b w:val="0"/>
                <w:bCs w:val="0"/>
                <w:snapToGrid/>
                <w:spacing w:val="0"/>
                <w:sz w:val="24"/>
                <w:highlight w:val="none"/>
                <w:lang w:val="en-US" w:eastAsia="zh-CN"/>
              </w:rPr>
              <w:t>dB（A），较</w:t>
            </w:r>
            <w:r>
              <w:rPr>
                <w:rFonts w:hint="eastAsia" w:ascii="Times New Roman" w:hAnsi="宋体" w:eastAsia="宋体" w:cs="Times New Roman"/>
                <w:b w:val="0"/>
                <w:bCs w:val="0"/>
                <w:snapToGrid/>
                <w:spacing w:val="0"/>
                <w:sz w:val="24"/>
                <w:highlight w:val="none"/>
                <w:lang w:val="en-US" w:eastAsia="zh-CN"/>
              </w:rPr>
              <w:t>夜</w:t>
            </w:r>
            <w:r>
              <w:rPr>
                <w:rFonts w:hint="eastAsia" w:hAnsi="宋体" w:cs="Times New Roman"/>
                <w:b w:val="0"/>
                <w:bCs w:val="0"/>
                <w:snapToGrid/>
                <w:spacing w:val="0"/>
                <w:sz w:val="24"/>
                <w:highlight w:val="none"/>
                <w:lang w:val="en-US" w:eastAsia="zh-CN"/>
              </w:rPr>
              <w:t>间噪声标准值</w:t>
            </w:r>
            <w:r>
              <w:rPr>
                <w:rFonts w:hint="eastAsia" w:hAnsi="宋体" w:cs="Times New Roman"/>
                <w:b w:val="0"/>
                <w:bCs w:val="0"/>
                <w:snapToGrid/>
                <w:spacing w:val="0"/>
                <w:sz w:val="24"/>
                <w:lang w:val="en-US" w:eastAsia="zh-CN"/>
              </w:rPr>
              <w:t>低</w:t>
            </w:r>
            <w:r>
              <w:rPr>
                <w:rFonts w:hint="eastAsia" w:hAnsi="宋体" w:cs="Times New Roman"/>
                <w:b w:val="0"/>
                <w:bCs w:val="0"/>
                <w:snapToGrid/>
                <w:spacing w:val="0"/>
                <w:sz w:val="24"/>
                <w:highlight w:val="none"/>
                <w:lang w:val="en-US" w:eastAsia="zh-CN"/>
              </w:rPr>
              <w:t>2.99</w:t>
            </w:r>
            <w:r>
              <w:rPr>
                <w:rFonts w:hint="eastAsia" w:hAnsi="宋体" w:cs="Times New Roman"/>
                <w:b w:val="0"/>
                <w:bCs w:val="0"/>
                <w:snapToGrid/>
                <w:spacing w:val="0"/>
                <w:sz w:val="24"/>
                <w:lang w:val="en-US" w:eastAsia="zh-CN"/>
              </w:rPr>
              <w:t>dB（A）</w:t>
            </w:r>
            <w:r>
              <w:rPr>
                <w:rFonts w:hint="default" w:ascii="Times New Roman" w:hAnsi="宋体" w:cs="Times New Roman"/>
                <w:b w:val="0"/>
                <w:bCs w:val="0"/>
                <w:snapToGrid/>
                <w:spacing w:val="0"/>
                <w:sz w:val="24"/>
              </w:rPr>
              <w:t>，本项目运营期</w:t>
            </w:r>
            <w:r>
              <w:rPr>
                <w:rFonts w:hint="eastAsia" w:hAnsi="宋体" w:cs="Times New Roman"/>
                <w:b w:val="0"/>
                <w:bCs w:val="0"/>
                <w:snapToGrid/>
                <w:spacing w:val="0"/>
                <w:sz w:val="24"/>
                <w:lang w:val="en-US" w:eastAsia="zh-CN"/>
              </w:rPr>
              <w:t>环境敏感点</w:t>
            </w:r>
            <w:r>
              <w:rPr>
                <w:rFonts w:hint="default" w:ascii="Times New Roman" w:hAnsi="宋体" w:cs="Times New Roman"/>
                <w:b w:val="0"/>
                <w:bCs w:val="0"/>
                <w:snapToGrid/>
                <w:spacing w:val="0"/>
                <w:sz w:val="24"/>
              </w:rPr>
              <w:t>噪声</w:t>
            </w:r>
            <w:r>
              <w:rPr>
                <w:rFonts w:hint="eastAsia" w:hAnsi="宋体" w:cs="Times New Roman"/>
                <w:b w:val="0"/>
                <w:bCs w:val="0"/>
                <w:snapToGrid/>
                <w:spacing w:val="0"/>
                <w:sz w:val="24"/>
                <w:lang w:val="en-US" w:eastAsia="zh-CN"/>
              </w:rPr>
              <w:t>叠加</w:t>
            </w:r>
            <w:r>
              <w:rPr>
                <w:rFonts w:hint="default" w:ascii="Times New Roman" w:hAnsi="宋体" w:cs="Times New Roman"/>
                <w:b w:val="0"/>
                <w:bCs w:val="0"/>
                <w:snapToGrid/>
                <w:spacing w:val="0"/>
                <w:sz w:val="24"/>
                <w:lang w:eastAsia="zh-CN"/>
              </w:rPr>
              <w:t>值</w:t>
            </w:r>
            <w:r>
              <w:rPr>
                <w:rFonts w:hint="default" w:ascii="Times New Roman" w:hAnsi="宋体" w:cs="Times New Roman"/>
                <w:b w:val="0"/>
                <w:bCs w:val="0"/>
                <w:snapToGrid/>
                <w:spacing w:val="0"/>
                <w:sz w:val="24"/>
              </w:rPr>
              <w:t>能满足《工业企业厂界环境噪声排放标准》（GB12348-2008）中</w:t>
            </w:r>
            <w:r>
              <w:rPr>
                <w:rFonts w:hint="eastAsia" w:ascii="Times New Roman" w:hAnsi="宋体" w:cs="Times New Roman"/>
                <w:b w:val="0"/>
                <w:bCs w:val="0"/>
                <w:snapToGrid/>
                <w:spacing w:val="0"/>
                <w:sz w:val="24"/>
                <w:lang w:val="en-US" w:eastAsia="zh-CN"/>
              </w:rPr>
              <w:t>2</w:t>
            </w:r>
            <w:r>
              <w:rPr>
                <w:rFonts w:hint="default" w:ascii="Times New Roman" w:hAnsi="宋体" w:cs="Times New Roman"/>
                <w:b w:val="0"/>
                <w:bCs w:val="0"/>
                <w:snapToGrid/>
                <w:spacing w:val="0"/>
                <w:sz w:val="24"/>
              </w:rPr>
              <w:t>类区标准限值昼间≤</w:t>
            </w:r>
            <w:r>
              <w:rPr>
                <w:rFonts w:hint="default" w:ascii="Times New Roman" w:hAnsi="宋体" w:cs="Times New Roman"/>
                <w:b w:val="0"/>
                <w:bCs w:val="0"/>
                <w:snapToGrid/>
                <w:spacing w:val="0"/>
                <w:sz w:val="24"/>
                <w:highlight w:val="none"/>
              </w:rPr>
              <w:t>6</w:t>
            </w:r>
            <w:r>
              <w:rPr>
                <w:rFonts w:hint="eastAsia" w:ascii="Times New Roman" w:hAnsi="宋体" w:cs="Times New Roman"/>
                <w:b w:val="0"/>
                <w:bCs w:val="0"/>
                <w:snapToGrid/>
                <w:spacing w:val="0"/>
                <w:sz w:val="24"/>
                <w:highlight w:val="none"/>
                <w:lang w:val="en-US" w:eastAsia="zh-CN"/>
              </w:rPr>
              <w:t>0</w:t>
            </w:r>
            <w:r>
              <w:rPr>
                <w:rFonts w:hint="default" w:ascii="Times New Roman" w:hAnsi="宋体" w:cs="Times New Roman"/>
                <w:b w:val="0"/>
                <w:bCs w:val="0"/>
                <w:snapToGrid/>
                <w:spacing w:val="0"/>
                <w:sz w:val="24"/>
              </w:rPr>
              <w:t>dB（A</w:t>
            </w:r>
            <w:r>
              <w:rPr>
                <w:rFonts w:hint="default" w:ascii="Times New Roman" w:hAnsi="宋体" w:eastAsia="宋体" w:cs="Times New Roman"/>
                <w:b w:val="0"/>
                <w:bCs w:val="0"/>
                <w:snapToGrid/>
                <w:spacing w:val="0"/>
                <w:sz w:val="24"/>
                <w:highlight w:val="none"/>
                <w:lang w:val="en-US" w:eastAsia="zh-CN"/>
              </w:rPr>
              <w:t>）</w:t>
            </w:r>
            <w:r>
              <w:rPr>
                <w:rFonts w:hint="eastAsia" w:hAnsi="宋体" w:cs="Times New Roman"/>
                <w:b w:val="0"/>
                <w:bCs w:val="0"/>
                <w:snapToGrid/>
                <w:spacing w:val="0"/>
                <w:sz w:val="24"/>
                <w:highlight w:val="none"/>
                <w:lang w:val="en-US" w:eastAsia="zh-CN"/>
              </w:rPr>
              <w:t>、</w:t>
            </w:r>
            <w:r>
              <w:rPr>
                <w:rFonts w:hint="eastAsia" w:ascii="Times New Roman" w:hAnsi="宋体" w:eastAsia="宋体" w:cs="Times New Roman"/>
                <w:b w:val="0"/>
                <w:bCs w:val="0"/>
                <w:snapToGrid/>
                <w:spacing w:val="0"/>
                <w:sz w:val="24"/>
                <w:highlight w:val="none"/>
                <w:lang w:val="en-US" w:eastAsia="zh-CN"/>
              </w:rPr>
              <w:t>夜间50dB（A）</w:t>
            </w:r>
            <w:r>
              <w:rPr>
                <w:rFonts w:hint="default" w:ascii="Times New Roman" w:hAnsi="宋体" w:eastAsia="宋体" w:cs="Times New Roman"/>
                <w:b w:val="0"/>
                <w:bCs w:val="0"/>
                <w:snapToGrid/>
                <w:spacing w:val="0"/>
                <w:sz w:val="24"/>
                <w:highlight w:val="none"/>
                <w:lang w:val="en-US" w:eastAsia="zh-CN"/>
              </w:rPr>
              <w:t>标</w:t>
            </w:r>
            <w:r>
              <w:rPr>
                <w:rFonts w:hint="default" w:ascii="Times New Roman" w:hAnsi="宋体" w:cs="Times New Roman"/>
                <w:b w:val="0"/>
                <w:bCs w:val="0"/>
                <w:snapToGrid/>
                <w:spacing w:val="0"/>
                <w:sz w:val="24"/>
              </w:rPr>
              <w:t>准要求</w:t>
            </w:r>
            <w:r>
              <w:rPr>
                <w:rFonts w:hint="eastAsia" w:hAnsi="宋体" w:cs="Times New Roman"/>
                <w:b w:val="0"/>
                <w:bCs w:val="0"/>
                <w:snapToGrid/>
                <w:spacing w:val="0"/>
                <w:sz w:val="24"/>
                <w:lang w:val="en-US" w:eastAsia="zh-CN"/>
              </w:rPr>
              <w:t>。</w:t>
            </w:r>
          </w:p>
          <w:p w14:paraId="46E8CB0A">
            <w:pPr>
              <w:keepNext w:val="0"/>
              <w:keepLines w:val="0"/>
              <w:pageBreakBefore w:val="0"/>
              <w:widowControl/>
              <w:tabs>
                <w:tab w:val="left" w:pos="3620"/>
              </w:tabs>
              <w:kinsoku/>
              <w:wordWrap/>
              <w:overflowPunct/>
              <w:topLinePunct w:val="0"/>
              <w:autoSpaceDE/>
              <w:autoSpaceDN/>
              <w:bidi w:val="0"/>
              <w:adjustRightInd w:val="0"/>
              <w:snapToGrid w:val="0"/>
              <w:spacing w:line="360" w:lineRule="auto"/>
              <w:ind w:left="0" w:leftChars="0" w:firstLine="480" w:firstLineChars="200"/>
              <w:jc w:val="left"/>
              <w:rPr>
                <w:rFonts w:hint="default" w:ascii="Times New Roman" w:hAnsi="宋体" w:cs="Times New Roman"/>
                <w:b w:val="0"/>
                <w:bCs w:val="0"/>
                <w:snapToGrid/>
                <w:spacing w:val="0"/>
                <w:sz w:val="24"/>
              </w:rPr>
            </w:pPr>
            <w:r>
              <w:rPr>
                <w:rFonts w:hint="default" w:ascii="Times New Roman" w:hAnsi="宋体" w:cs="Times New Roman"/>
                <w:b w:val="0"/>
                <w:bCs w:val="0"/>
                <w:snapToGrid/>
                <w:spacing w:val="0"/>
                <w:sz w:val="24"/>
              </w:rPr>
              <w:t>为降低</w:t>
            </w:r>
            <w:r>
              <w:rPr>
                <w:rFonts w:hint="default" w:ascii="Times New Roman" w:hAnsi="宋体" w:cs="Times New Roman"/>
                <w:b w:val="0"/>
                <w:bCs w:val="0"/>
                <w:snapToGrid/>
                <w:spacing w:val="0"/>
                <w:sz w:val="24"/>
                <w:lang w:val="en-US" w:eastAsia="zh-CN"/>
              </w:rPr>
              <w:t>企业在</w:t>
            </w:r>
            <w:r>
              <w:rPr>
                <w:rFonts w:hint="default" w:ascii="Times New Roman" w:hAnsi="宋体" w:cs="Times New Roman"/>
                <w:b w:val="0"/>
                <w:bCs w:val="0"/>
                <w:snapToGrid/>
                <w:spacing w:val="0"/>
                <w:sz w:val="24"/>
              </w:rPr>
              <w:t>正常运营期间厂界噪声对周边环境的影响，评价要求</w:t>
            </w:r>
            <w:r>
              <w:rPr>
                <w:rFonts w:hint="eastAsia" w:hAnsi="宋体" w:cs="Times New Roman"/>
                <w:b w:val="0"/>
                <w:bCs w:val="0"/>
                <w:snapToGrid/>
                <w:spacing w:val="0"/>
                <w:sz w:val="24"/>
                <w:lang w:eastAsia="zh-CN"/>
              </w:rPr>
              <w:t>：</w:t>
            </w:r>
            <w:r>
              <w:rPr>
                <w:rFonts w:hint="default" w:ascii="Times New Roman" w:hAnsi="宋体" w:cs="Times New Roman"/>
                <w:b w:val="0"/>
                <w:bCs w:val="0"/>
                <w:snapToGrid/>
                <w:spacing w:val="0"/>
                <w:sz w:val="24"/>
              </w:rPr>
              <w:t>采取如下措施：</w:t>
            </w:r>
            <w:r>
              <w:rPr>
                <w:rFonts w:hint="eastAsia" w:ascii="Times New Roman" w:hAnsi="宋体" w:cs="Times New Roman"/>
                <w:b w:val="0"/>
                <w:bCs w:val="0"/>
                <w:snapToGrid/>
                <w:spacing w:val="0"/>
                <w:sz w:val="24"/>
              </w:rPr>
              <w:t>①</w:t>
            </w:r>
            <w:r>
              <w:rPr>
                <w:rFonts w:hint="default" w:ascii="Times New Roman" w:hAnsi="宋体" w:cs="Times New Roman"/>
                <w:b w:val="0"/>
                <w:bCs w:val="0"/>
                <w:snapToGrid/>
                <w:spacing w:val="0"/>
                <w:sz w:val="24"/>
              </w:rPr>
              <w:t>优选低噪声设备；</w:t>
            </w:r>
            <w:r>
              <w:rPr>
                <w:rFonts w:hint="eastAsia" w:ascii="Times New Roman" w:hAnsi="宋体" w:cs="Times New Roman"/>
                <w:b w:val="0"/>
                <w:bCs w:val="0"/>
                <w:snapToGrid/>
                <w:spacing w:val="0"/>
                <w:sz w:val="24"/>
              </w:rPr>
              <w:t>②</w:t>
            </w:r>
            <w:r>
              <w:rPr>
                <w:rFonts w:hint="default" w:ascii="Times New Roman" w:hAnsi="宋体" w:cs="Times New Roman"/>
                <w:b w:val="0"/>
                <w:bCs w:val="0"/>
                <w:snapToGrid/>
                <w:spacing w:val="0"/>
                <w:sz w:val="24"/>
              </w:rPr>
              <w:t>针对噪声较高的设备安装减震垫，合理布置设备；</w:t>
            </w:r>
            <w:r>
              <w:rPr>
                <w:rFonts w:hint="eastAsia" w:ascii="Times New Roman" w:hAnsi="宋体" w:cs="Times New Roman"/>
                <w:b w:val="0"/>
                <w:bCs w:val="0"/>
                <w:snapToGrid/>
                <w:spacing w:val="0"/>
                <w:sz w:val="24"/>
              </w:rPr>
              <w:t>③</w:t>
            </w:r>
            <w:r>
              <w:rPr>
                <w:rFonts w:hint="default" w:ascii="Times New Roman" w:hAnsi="宋体" w:cs="Times New Roman"/>
                <w:b w:val="0"/>
                <w:bCs w:val="0"/>
                <w:snapToGrid/>
                <w:spacing w:val="0"/>
                <w:sz w:val="24"/>
              </w:rPr>
              <w:t>定期维护设备，避免</w:t>
            </w:r>
            <w:r>
              <w:rPr>
                <w:rFonts w:hint="eastAsia" w:hAnsi="宋体" w:cs="Times New Roman"/>
                <w:b w:val="0"/>
                <w:bCs w:val="0"/>
                <w:snapToGrid/>
                <w:spacing w:val="0"/>
                <w:sz w:val="24"/>
                <w:lang w:val="en-US" w:eastAsia="zh-CN"/>
              </w:rPr>
              <w:t>设备</w:t>
            </w:r>
            <w:r>
              <w:rPr>
                <w:rFonts w:hint="default" w:ascii="Times New Roman" w:hAnsi="宋体" w:cs="Times New Roman"/>
                <w:b w:val="0"/>
                <w:bCs w:val="0"/>
                <w:snapToGrid/>
                <w:spacing w:val="0"/>
                <w:sz w:val="24"/>
              </w:rPr>
              <w:t>老化引起的噪声，使</w:t>
            </w:r>
            <w:r>
              <w:rPr>
                <w:rFonts w:hint="eastAsia" w:hAnsi="宋体" w:cs="Times New Roman"/>
                <w:b w:val="0"/>
                <w:bCs w:val="0"/>
                <w:snapToGrid/>
                <w:spacing w:val="0"/>
                <w:sz w:val="24"/>
                <w:lang w:val="en-US" w:eastAsia="zh-CN"/>
              </w:rPr>
              <w:t>设备</w:t>
            </w:r>
            <w:r>
              <w:rPr>
                <w:rFonts w:hint="default" w:ascii="Times New Roman" w:hAnsi="宋体" w:cs="Times New Roman"/>
                <w:b w:val="0"/>
                <w:bCs w:val="0"/>
                <w:snapToGrid/>
                <w:spacing w:val="0"/>
                <w:sz w:val="24"/>
              </w:rPr>
              <w:t>处于良好运行状态；</w:t>
            </w:r>
            <w:r>
              <w:rPr>
                <w:rFonts w:hint="eastAsia" w:ascii="Times New Roman" w:hAnsi="宋体" w:cs="Times New Roman"/>
                <w:b w:val="0"/>
                <w:bCs w:val="0"/>
                <w:snapToGrid/>
                <w:spacing w:val="0"/>
                <w:sz w:val="24"/>
              </w:rPr>
              <w:t>④</w:t>
            </w:r>
            <w:r>
              <w:rPr>
                <w:rFonts w:hint="default" w:ascii="Times New Roman" w:hAnsi="宋体" w:cs="Times New Roman"/>
                <w:b w:val="0"/>
                <w:bCs w:val="0"/>
                <w:snapToGrid/>
                <w:spacing w:val="0"/>
                <w:sz w:val="24"/>
              </w:rPr>
              <w:t>生产时尽量少开启门窗；</w:t>
            </w:r>
            <w:r>
              <w:rPr>
                <w:rFonts w:hint="eastAsia" w:ascii="Times New Roman" w:hAnsi="宋体" w:cs="Times New Roman"/>
                <w:b w:val="0"/>
                <w:bCs w:val="0"/>
                <w:snapToGrid/>
                <w:spacing w:val="0"/>
                <w:sz w:val="24"/>
              </w:rPr>
              <w:t>⑤</w:t>
            </w:r>
            <w:r>
              <w:rPr>
                <w:rFonts w:hint="default" w:ascii="Times New Roman" w:hAnsi="宋体" w:cs="Times New Roman"/>
                <w:b w:val="0"/>
                <w:bCs w:val="0"/>
                <w:snapToGrid/>
                <w:spacing w:val="0"/>
                <w:sz w:val="24"/>
              </w:rPr>
              <w:t>加强职工操作技能培训，避免异常噪声产生并避开休息时间作业</w:t>
            </w:r>
            <w:r>
              <w:rPr>
                <w:rFonts w:hint="default" w:ascii="Times New Roman" w:hAnsi="宋体" w:cs="Times New Roman"/>
                <w:b w:val="0"/>
                <w:bCs w:val="0"/>
                <w:snapToGrid/>
                <w:spacing w:val="0"/>
                <w:sz w:val="24"/>
                <w:lang w:eastAsia="zh-CN"/>
              </w:rPr>
              <w:t>。</w:t>
            </w:r>
          </w:p>
          <w:p w14:paraId="4DF9D6AC">
            <w:pPr>
              <w:keepNext w:val="0"/>
              <w:keepLines w:val="0"/>
              <w:pageBreakBefore w:val="0"/>
              <w:widowControl w:val="0"/>
              <w:kinsoku/>
              <w:wordWrap/>
              <w:overflowPunct/>
              <w:topLinePunct w:val="0"/>
              <w:autoSpaceDE/>
              <w:autoSpaceDN/>
              <w:bidi w:val="0"/>
              <w:adjustRightInd w:val="0"/>
              <w:snapToGrid w:val="0"/>
              <w:spacing w:line="360" w:lineRule="auto"/>
              <w:ind w:left="0" w:leftChars="0" w:firstLine="480" w:firstLineChars="200"/>
              <w:rPr>
                <w:rFonts w:hint="default" w:ascii="Times New Roman" w:hAnsi="Times New Roman" w:cs="Times New Roman"/>
                <w:b w:val="0"/>
                <w:bCs/>
                <w:snapToGrid w:val="0"/>
                <w:color w:val="000000"/>
                <w:spacing w:val="0"/>
                <w:sz w:val="24"/>
              </w:rPr>
            </w:pPr>
            <w:r>
              <w:rPr>
                <w:rFonts w:hint="default" w:ascii="Times New Roman" w:hAnsi="Times New Roman" w:cs="Times New Roman"/>
                <w:b w:val="0"/>
                <w:bCs/>
                <w:snapToGrid w:val="0"/>
                <w:color w:val="000000"/>
                <w:spacing w:val="0"/>
                <w:sz w:val="24"/>
              </w:rPr>
              <w:t>通过</w:t>
            </w:r>
            <w:r>
              <w:rPr>
                <w:rFonts w:hint="eastAsia" w:cs="Times New Roman"/>
                <w:b w:val="0"/>
                <w:bCs/>
                <w:snapToGrid w:val="0"/>
                <w:color w:val="000000"/>
                <w:spacing w:val="0"/>
                <w:sz w:val="24"/>
                <w:lang w:val="en-US" w:eastAsia="zh-CN"/>
              </w:rPr>
              <w:t>采取</w:t>
            </w:r>
            <w:r>
              <w:rPr>
                <w:rFonts w:hint="default" w:ascii="Times New Roman" w:hAnsi="Times New Roman" w:cs="Times New Roman"/>
                <w:b w:val="0"/>
                <w:bCs/>
                <w:snapToGrid w:val="0"/>
                <w:color w:val="000000"/>
                <w:spacing w:val="0"/>
                <w:sz w:val="24"/>
              </w:rPr>
              <w:t>以上措施，本项目</w:t>
            </w:r>
            <w:r>
              <w:rPr>
                <w:rFonts w:hint="eastAsia" w:cs="Times New Roman"/>
                <w:b w:val="0"/>
                <w:bCs/>
                <w:snapToGrid w:val="0"/>
                <w:color w:val="000000"/>
                <w:spacing w:val="0"/>
                <w:sz w:val="24"/>
                <w:lang w:val="en-US" w:eastAsia="zh-CN"/>
              </w:rPr>
              <w:t>的</w:t>
            </w:r>
            <w:r>
              <w:rPr>
                <w:rFonts w:hint="default" w:ascii="Times New Roman" w:hAnsi="Times New Roman" w:cs="Times New Roman"/>
                <w:b w:val="0"/>
                <w:bCs/>
                <w:snapToGrid w:val="0"/>
                <w:color w:val="000000"/>
                <w:spacing w:val="0"/>
                <w:sz w:val="24"/>
              </w:rPr>
              <w:t>厂界噪声可达标排放，对周围环境影响不大。</w:t>
            </w:r>
          </w:p>
          <w:p w14:paraId="770B5939">
            <w:pPr>
              <w:keepNext w:val="0"/>
              <w:keepLines w:val="0"/>
              <w:pageBreakBefore w:val="0"/>
              <w:widowControl/>
              <w:tabs>
                <w:tab w:val="left" w:pos="3620"/>
              </w:tabs>
              <w:kinsoku/>
              <w:wordWrap/>
              <w:overflowPunct/>
              <w:topLinePunct w:val="0"/>
              <w:autoSpaceDE/>
              <w:autoSpaceDN/>
              <w:bidi w:val="0"/>
              <w:adjustRightInd w:val="0"/>
              <w:snapToGrid w:val="0"/>
              <w:spacing w:line="360" w:lineRule="auto"/>
              <w:ind w:left="0" w:leftChars="0" w:firstLine="480" w:firstLineChars="200"/>
              <w:jc w:val="left"/>
              <w:rPr>
                <w:rFonts w:hint="default" w:ascii="Times New Roman" w:hAnsi="宋体" w:cs="Times New Roman"/>
                <w:b w:val="0"/>
                <w:bCs w:val="0"/>
                <w:snapToGrid/>
                <w:spacing w:val="0"/>
                <w:sz w:val="24"/>
              </w:rPr>
            </w:pPr>
            <w:r>
              <w:rPr>
                <w:rFonts w:hint="default" w:ascii="Times New Roman" w:hAnsi="宋体" w:cs="Times New Roman"/>
                <w:b w:val="0"/>
                <w:bCs w:val="0"/>
                <w:snapToGrid/>
                <w:spacing w:val="0"/>
                <w:sz w:val="24"/>
              </w:rPr>
              <w:t>根据《排污单位自行监测技术指南总则》（HJ 819-2017）的规定，评价提出项目在生产运行阶段的污染源监测计划，具体监测计划见下表。</w:t>
            </w:r>
          </w:p>
          <w:p w14:paraId="361127DF">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黑体" w:cs="Times New Roman"/>
                <w:bCs/>
                <w:color w:val="000000"/>
                <w:spacing w:val="0"/>
                <w:w w:val="100"/>
                <w:kern w:val="21"/>
                <w:position w:val="0"/>
                <w:sz w:val="21"/>
                <w:szCs w:val="21"/>
                <w:highlight w:val="none"/>
                <w:u w:val="none" w:color="auto"/>
                <w:lang w:val="en-US" w:eastAsia="zh-CN"/>
              </w:rPr>
            </w:pPr>
            <w:r>
              <w:rPr>
                <w:rFonts w:hint="default" w:ascii="Times New Roman" w:hAnsi="Times New Roman" w:eastAsia="黑体" w:cs="Times New Roman"/>
                <w:bCs/>
                <w:color w:val="000000"/>
                <w:spacing w:val="0"/>
                <w:w w:val="100"/>
                <w:kern w:val="21"/>
                <w:position w:val="0"/>
                <w:sz w:val="21"/>
                <w:szCs w:val="21"/>
                <w:highlight w:val="none"/>
                <w:u w:val="none" w:color="auto"/>
                <w:lang w:val="en-US" w:eastAsia="zh-CN"/>
              </w:rPr>
              <w:t>表</w:t>
            </w:r>
            <w:r>
              <w:rPr>
                <w:rFonts w:hint="eastAsia" w:ascii="Times New Roman" w:hAnsi="Times New Roman" w:eastAsia="黑体" w:cs="Times New Roman"/>
                <w:bCs/>
                <w:color w:val="000000"/>
                <w:spacing w:val="0"/>
                <w:w w:val="100"/>
                <w:kern w:val="21"/>
                <w:position w:val="0"/>
                <w:sz w:val="21"/>
                <w:szCs w:val="21"/>
                <w:highlight w:val="none"/>
                <w:u w:val="none" w:color="auto"/>
                <w:lang w:val="en-US" w:eastAsia="zh-CN"/>
              </w:rPr>
              <w:t>4-1</w:t>
            </w:r>
            <w:r>
              <w:rPr>
                <w:rFonts w:hint="eastAsia" w:eastAsia="黑体" w:cs="Times New Roman"/>
                <w:bCs/>
                <w:color w:val="000000"/>
                <w:spacing w:val="0"/>
                <w:w w:val="100"/>
                <w:kern w:val="21"/>
                <w:position w:val="0"/>
                <w:sz w:val="21"/>
                <w:szCs w:val="21"/>
                <w:highlight w:val="none"/>
                <w:u w:val="none" w:color="auto"/>
                <w:lang w:val="en-US" w:eastAsia="zh-CN"/>
              </w:rPr>
              <w:t>9</w:t>
            </w:r>
            <w:r>
              <w:rPr>
                <w:rFonts w:hint="eastAsia" w:ascii="Times New Roman" w:hAnsi="Times New Roman" w:eastAsia="黑体" w:cs="Times New Roman"/>
                <w:bCs/>
                <w:color w:val="000000"/>
                <w:spacing w:val="0"/>
                <w:w w:val="100"/>
                <w:kern w:val="21"/>
                <w:position w:val="0"/>
                <w:sz w:val="21"/>
                <w:szCs w:val="21"/>
                <w:highlight w:val="none"/>
                <w:u w:val="none" w:color="auto"/>
                <w:lang w:val="en-US" w:eastAsia="zh-CN"/>
              </w:rPr>
              <w:t xml:space="preserve"> </w:t>
            </w:r>
            <w:r>
              <w:rPr>
                <w:rFonts w:hint="default" w:ascii="Times New Roman" w:hAnsi="Times New Roman" w:eastAsia="黑体" w:cs="Times New Roman"/>
                <w:bCs/>
                <w:color w:val="000000"/>
                <w:spacing w:val="0"/>
                <w:w w:val="100"/>
                <w:kern w:val="21"/>
                <w:position w:val="0"/>
                <w:sz w:val="21"/>
                <w:szCs w:val="21"/>
                <w:highlight w:val="none"/>
                <w:u w:val="none" w:color="auto"/>
                <w:lang w:val="en-US" w:eastAsia="zh-CN"/>
              </w:rPr>
              <w:t xml:space="preserve">  污染源自行监测计划表</w:t>
            </w:r>
          </w:p>
          <w:tbl>
            <w:tblPr>
              <w:tblStyle w:val="13"/>
              <w:tblW w:w="4999" w:type="pct"/>
              <w:jc w:val="center"/>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fixed"/>
              <w:tblCellMar>
                <w:top w:w="0" w:type="dxa"/>
                <w:left w:w="85" w:type="dxa"/>
                <w:bottom w:w="0" w:type="dxa"/>
                <w:right w:w="85" w:type="dxa"/>
              </w:tblCellMar>
            </w:tblPr>
            <w:tblGrid>
              <w:gridCol w:w="1228"/>
              <w:gridCol w:w="1262"/>
              <w:gridCol w:w="1207"/>
              <w:gridCol w:w="1950"/>
              <w:gridCol w:w="3123"/>
            </w:tblGrid>
            <w:tr w14:paraId="026F62E9">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85" w:type="dxa"/>
                  <w:bottom w:w="0" w:type="dxa"/>
                  <w:right w:w="85" w:type="dxa"/>
                </w:tblCellMar>
              </w:tblPrEx>
              <w:trPr>
                <w:trHeight w:val="340" w:hRule="atLeast"/>
                <w:jc w:val="center"/>
              </w:trPr>
              <w:tc>
                <w:tcPr>
                  <w:tcW w:w="1203" w:type="dxa"/>
                  <w:vAlign w:val="center"/>
                </w:tcPr>
                <w:p w14:paraId="08AD2FF8">
                  <w:pPr>
                    <w:pStyle w:val="24"/>
                    <w:bidi w:val="0"/>
                  </w:pPr>
                  <w:r>
                    <w:t>监控类别</w:t>
                  </w:r>
                </w:p>
              </w:tc>
              <w:tc>
                <w:tcPr>
                  <w:tcW w:w="1235" w:type="dxa"/>
                  <w:tcMar>
                    <w:top w:w="0" w:type="dxa"/>
                    <w:left w:w="28" w:type="dxa"/>
                    <w:bottom w:w="0" w:type="dxa"/>
                    <w:right w:w="28" w:type="dxa"/>
                  </w:tcMar>
                  <w:vAlign w:val="center"/>
                </w:tcPr>
                <w:p w14:paraId="0AC06B48">
                  <w:pPr>
                    <w:pStyle w:val="24"/>
                    <w:bidi w:val="0"/>
                  </w:pPr>
                  <w:r>
                    <w:t>监测指标</w:t>
                  </w:r>
                </w:p>
              </w:tc>
              <w:tc>
                <w:tcPr>
                  <w:tcW w:w="1181" w:type="dxa"/>
                  <w:tcMar>
                    <w:top w:w="0" w:type="dxa"/>
                    <w:left w:w="28" w:type="dxa"/>
                    <w:bottom w:w="0" w:type="dxa"/>
                    <w:right w:w="28" w:type="dxa"/>
                  </w:tcMar>
                  <w:vAlign w:val="center"/>
                </w:tcPr>
                <w:p w14:paraId="522DAFAD">
                  <w:pPr>
                    <w:pStyle w:val="24"/>
                    <w:bidi w:val="0"/>
                  </w:pPr>
                  <w:r>
                    <w:t>监测点位</w:t>
                  </w:r>
                </w:p>
              </w:tc>
              <w:tc>
                <w:tcPr>
                  <w:tcW w:w="1908" w:type="dxa"/>
                  <w:tcMar>
                    <w:top w:w="0" w:type="dxa"/>
                    <w:left w:w="28" w:type="dxa"/>
                    <w:bottom w:w="0" w:type="dxa"/>
                    <w:right w:w="28" w:type="dxa"/>
                  </w:tcMar>
                  <w:vAlign w:val="center"/>
                </w:tcPr>
                <w:p w14:paraId="6474C7D2">
                  <w:pPr>
                    <w:pStyle w:val="24"/>
                    <w:bidi w:val="0"/>
                  </w:pPr>
                  <w:r>
                    <w:t>监测频次</w:t>
                  </w:r>
                </w:p>
              </w:tc>
              <w:tc>
                <w:tcPr>
                  <w:tcW w:w="3056" w:type="dxa"/>
                  <w:tcMar>
                    <w:top w:w="0" w:type="dxa"/>
                    <w:left w:w="28" w:type="dxa"/>
                    <w:bottom w:w="0" w:type="dxa"/>
                    <w:right w:w="28" w:type="dxa"/>
                  </w:tcMar>
                  <w:vAlign w:val="center"/>
                </w:tcPr>
                <w:p w14:paraId="4A0D1F0C">
                  <w:pPr>
                    <w:pStyle w:val="24"/>
                    <w:bidi w:val="0"/>
                  </w:pPr>
                  <w:r>
                    <w:t>执行排放标准</w:t>
                  </w:r>
                </w:p>
              </w:tc>
            </w:tr>
            <w:tr w14:paraId="7C69A32C">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85" w:type="dxa"/>
                  <w:bottom w:w="0" w:type="dxa"/>
                  <w:right w:w="85" w:type="dxa"/>
                </w:tblCellMar>
              </w:tblPrEx>
              <w:trPr>
                <w:trHeight w:val="340" w:hRule="atLeast"/>
                <w:jc w:val="center"/>
              </w:trPr>
              <w:tc>
                <w:tcPr>
                  <w:tcW w:w="1203" w:type="dxa"/>
                  <w:tcMar>
                    <w:top w:w="0" w:type="dxa"/>
                    <w:left w:w="28" w:type="dxa"/>
                    <w:bottom w:w="0" w:type="dxa"/>
                    <w:right w:w="28" w:type="dxa"/>
                  </w:tcMar>
                  <w:vAlign w:val="center"/>
                </w:tcPr>
                <w:p w14:paraId="66904577">
                  <w:pPr>
                    <w:pStyle w:val="24"/>
                    <w:bidi w:val="0"/>
                  </w:pPr>
                  <w:r>
                    <w:t>噪声</w:t>
                  </w:r>
                </w:p>
              </w:tc>
              <w:tc>
                <w:tcPr>
                  <w:tcW w:w="1235" w:type="dxa"/>
                  <w:tcMar>
                    <w:top w:w="0" w:type="dxa"/>
                    <w:left w:w="28" w:type="dxa"/>
                    <w:bottom w:w="0" w:type="dxa"/>
                    <w:right w:w="28" w:type="dxa"/>
                  </w:tcMar>
                  <w:vAlign w:val="center"/>
                </w:tcPr>
                <w:p w14:paraId="4DD5B17D">
                  <w:pPr>
                    <w:pStyle w:val="24"/>
                    <w:bidi w:val="0"/>
                  </w:pPr>
                  <w:r>
                    <w:t>等效连续A声级</w:t>
                  </w:r>
                </w:p>
              </w:tc>
              <w:tc>
                <w:tcPr>
                  <w:tcW w:w="1181" w:type="dxa"/>
                  <w:tcMar>
                    <w:top w:w="0" w:type="dxa"/>
                    <w:left w:w="28" w:type="dxa"/>
                    <w:bottom w:w="0" w:type="dxa"/>
                    <w:right w:w="28" w:type="dxa"/>
                  </w:tcMar>
                  <w:vAlign w:val="center"/>
                </w:tcPr>
                <w:p w14:paraId="55C91A0B">
                  <w:pPr>
                    <w:pStyle w:val="24"/>
                    <w:bidi w:val="0"/>
                  </w:pPr>
                  <w:r>
                    <w:t>四周厂界外1m处</w:t>
                  </w:r>
                </w:p>
              </w:tc>
              <w:tc>
                <w:tcPr>
                  <w:tcW w:w="1908" w:type="dxa"/>
                  <w:tcMar>
                    <w:top w:w="0" w:type="dxa"/>
                    <w:left w:w="28" w:type="dxa"/>
                    <w:bottom w:w="0" w:type="dxa"/>
                    <w:right w:w="28" w:type="dxa"/>
                  </w:tcMar>
                  <w:vAlign w:val="center"/>
                </w:tcPr>
                <w:p w14:paraId="1B692932">
                  <w:pPr>
                    <w:pStyle w:val="24"/>
                    <w:bidi w:val="0"/>
                  </w:pPr>
                  <w:r>
                    <w:t>1次/季，1次2天</w:t>
                  </w:r>
                  <w:r>
                    <w:rPr>
                      <w:rFonts w:hint="eastAsia"/>
                    </w:rPr>
                    <w:t>，昼夜各监测1次</w:t>
                  </w:r>
                </w:p>
              </w:tc>
              <w:tc>
                <w:tcPr>
                  <w:tcW w:w="3056" w:type="dxa"/>
                  <w:tcMar>
                    <w:top w:w="0" w:type="dxa"/>
                    <w:left w:w="28" w:type="dxa"/>
                    <w:bottom w:w="0" w:type="dxa"/>
                    <w:right w:w="28" w:type="dxa"/>
                  </w:tcMar>
                  <w:vAlign w:val="center"/>
                </w:tcPr>
                <w:p w14:paraId="6C448C29">
                  <w:pPr>
                    <w:pStyle w:val="24"/>
                    <w:bidi w:val="0"/>
                  </w:pPr>
                  <w:r>
                    <w:t>《工业企业厂界环境噪声排放标准》（GB 12348-2008）</w:t>
                  </w:r>
                  <w:r>
                    <w:rPr>
                      <w:rFonts w:hint="eastAsia"/>
                      <w:lang w:val="en-US" w:eastAsia="zh-CN"/>
                    </w:rPr>
                    <w:t>2</w:t>
                  </w:r>
                  <w:r>
                    <w:t>类</w:t>
                  </w:r>
                </w:p>
              </w:tc>
            </w:tr>
          </w:tbl>
          <w:p w14:paraId="0D644C85">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ascii="Times New Roman" w:hAnsi="Times New Roman" w:eastAsia="宋体" w:cs="Times New Roman"/>
                <w:sz w:val="24"/>
                <w:szCs w:val="32"/>
                <w:lang w:val="en-US" w:eastAsia="zh-CN"/>
              </w:rPr>
            </w:pPr>
            <w:r>
              <w:rPr>
                <w:rFonts w:hint="eastAsia" w:ascii="Times New Roman" w:hAnsi="Times New Roman" w:eastAsia="宋体" w:cs="Times New Roman"/>
                <w:sz w:val="24"/>
                <w:szCs w:val="32"/>
                <w:lang w:val="en-US" w:eastAsia="zh-CN"/>
              </w:rPr>
              <w:t>四、固</w:t>
            </w:r>
            <w:r>
              <w:rPr>
                <w:rFonts w:hint="default" w:ascii="Times New Roman" w:hAnsi="Times New Roman" w:eastAsia="宋体" w:cs="Times New Roman"/>
                <w:bCs/>
                <w:spacing w:val="0"/>
                <w:sz w:val="24"/>
                <w:szCs w:val="24"/>
                <w:lang w:val="en-US" w:eastAsia="zh-CN"/>
              </w:rPr>
              <w:t>体废物</w:t>
            </w:r>
            <w:r>
              <w:rPr>
                <w:rFonts w:hint="default" w:ascii="Times New Roman" w:hAnsi="Times New Roman" w:cs="Times New Roman"/>
                <w:bCs/>
                <w:spacing w:val="0"/>
                <w:sz w:val="24"/>
                <w:szCs w:val="24"/>
                <w:lang w:val="en-US" w:eastAsia="zh-CN"/>
              </w:rPr>
              <w:t>环境影响和环保措施</w:t>
            </w:r>
          </w:p>
          <w:p w14:paraId="2C7C5239">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ascii="Times New Roman" w:hAnsi="Times New Roman" w:eastAsia="宋体" w:cs="Times New Roman"/>
                <w:sz w:val="24"/>
                <w:szCs w:val="32"/>
                <w:lang w:val="en-US" w:eastAsia="zh-CN"/>
              </w:rPr>
            </w:pPr>
            <w:r>
              <w:rPr>
                <w:rFonts w:hint="eastAsia" w:ascii="Times New Roman" w:hAnsi="Times New Roman" w:eastAsia="宋体" w:cs="Times New Roman"/>
                <w:sz w:val="24"/>
                <w:szCs w:val="32"/>
                <w:lang w:val="en-US" w:eastAsia="zh-CN"/>
              </w:rPr>
              <w:t>本项目营运期一般固废主要为职工生活垃圾、不合格产品、废边角料、泥饼、废研磨光亮剂、废铝酸脱、废无铬铝皮膜；危险废物为设备保养产生的废润滑油、废红铜光亮剂、废除油剂</w:t>
            </w:r>
            <w:r>
              <w:rPr>
                <w:rFonts w:hint="eastAsia" w:cs="Times New Roman"/>
                <w:sz w:val="24"/>
                <w:szCs w:val="32"/>
                <w:lang w:val="en-US" w:eastAsia="zh-CN"/>
              </w:rPr>
              <w:t>、废活性炭、废催化剂</w:t>
            </w:r>
            <w:r>
              <w:rPr>
                <w:rFonts w:hint="eastAsia" w:ascii="Times New Roman" w:hAnsi="Times New Roman" w:eastAsia="宋体" w:cs="Times New Roman"/>
                <w:sz w:val="24"/>
                <w:szCs w:val="32"/>
                <w:lang w:val="en-US" w:eastAsia="zh-CN"/>
              </w:rPr>
              <w:t>。</w:t>
            </w:r>
          </w:p>
          <w:p w14:paraId="1FABAB8A">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ascii="Times New Roman" w:hAnsi="Times New Roman" w:eastAsia="宋体" w:cs="Times New Roman"/>
                <w:sz w:val="24"/>
                <w:szCs w:val="32"/>
                <w:lang w:val="en-US" w:eastAsia="zh-CN"/>
              </w:rPr>
            </w:pPr>
            <w:r>
              <w:rPr>
                <w:rFonts w:hint="eastAsia" w:ascii="Times New Roman" w:hAnsi="Times New Roman" w:eastAsia="宋体" w:cs="Times New Roman"/>
                <w:sz w:val="24"/>
                <w:szCs w:val="32"/>
                <w:lang w:val="en-US" w:eastAsia="zh-CN"/>
              </w:rPr>
              <w:t>1、一般固废</w:t>
            </w:r>
          </w:p>
          <w:p w14:paraId="3E1D1BE7">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ascii="Times New Roman" w:hAnsi="Times New Roman" w:eastAsia="宋体" w:cs="Times New Roman"/>
                <w:sz w:val="24"/>
                <w:szCs w:val="32"/>
                <w:lang w:val="en-US" w:eastAsia="zh-CN"/>
              </w:rPr>
            </w:pPr>
            <w:r>
              <w:rPr>
                <w:rFonts w:hint="eastAsia" w:ascii="Times New Roman" w:hAnsi="Times New Roman" w:eastAsia="宋体" w:cs="Times New Roman"/>
                <w:sz w:val="24"/>
                <w:szCs w:val="32"/>
                <w:lang w:val="en-US" w:eastAsia="zh-CN"/>
              </w:rPr>
              <w:t>（1）生活垃圾</w:t>
            </w:r>
          </w:p>
          <w:p w14:paraId="209418DB">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ascii="Times New Roman" w:hAnsi="Times New Roman" w:eastAsia="宋体" w:cs="Times New Roman"/>
                <w:sz w:val="24"/>
                <w:szCs w:val="32"/>
                <w:lang w:val="en-US" w:eastAsia="zh-CN"/>
              </w:rPr>
            </w:pPr>
            <w:r>
              <w:rPr>
                <w:rFonts w:hint="eastAsia" w:ascii="Times New Roman" w:hAnsi="Times New Roman" w:eastAsia="宋体" w:cs="Times New Roman"/>
                <w:sz w:val="24"/>
                <w:szCs w:val="32"/>
                <w:lang w:val="en-US" w:eastAsia="zh-CN"/>
              </w:rPr>
              <w:t>本项目职工人数为100人，生活垃圾以0.5kg/（p.d）计，工作时间为300d</w:t>
            </w:r>
            <w:r>
              <w:rPr>
                <w:rFonts w:hint="eastAsia" w:cs="Times New Roman"/>
                <w:sz w:val="24"/>
                <w:szCs w:val="32"/>
                <w:lang w:val="en-US" w:eastAsia="zh-CN"/>
              </w:rPr>
              <w:t>/a</w:t>
            </w:r>
            <w:r>
              <w:rPr>
                <w:rFonts w:hint="eastAsia" w:ascii="Times New Roman" w:hAnsi="Times New Roman" w:eastAsia="宋体" w:cs="Times New Roman"/>
                <w:sz w:val="24"/>
                <w:szCs w:val="32"/>
                <w:lang w:val="en-US" w:eastAsia="zh-CN"/>
              </w:rPr>
              <w:t>，则生活垃圾产生量为15t/a，</w:t>
            </w:r>
            <w:r>
              <w:rPr>
                <w:rFonts w:hint="default" w:ascii="Times New Roman" w:hAnsi="宋体" w:eastAsia="宋体" w:cs="Times New Roman"/>
                <w:bCs/>
                <w:sz w:val="24"/>
                <w:highlight w:val="none"/>
                <w:u w:val="none" w:color="auto"/>
                <w:lang w:val="en-US" w:eastAsia="zh-CN"/>
              </w:rPr>
              <w:t>厂区设置垃圾箱</w:t>
            </w:r>
            <w:r>
              <w:rPr>
                <w:rFonts w:hint="eastAsia" w:ascii="Times New Roman" w:hAnsi="Times New Roman" w:eastAsia="宋体" w:cs="Times New Roman"/>
                <w:sz w:val="24"/>
                <w:szCs w:val="32"/>
                <w:lang w:val="en-US" w:eastAsia="zh-CN"/>
              </w:rPr>
              <w:t>分类收集后，</w:t>
            </w:r>
            <w:r>
              <w:rPr>
                <w:rFonts w:hint="default" w:ascii="Times New Roman" w:hAnsi="宋体" w:eastAsia="宋体" w:cs="Times New Roman"/>
                <w:bCs/>
                <w:sz w:val="24"/>
                <w:highlight w:val="none"/>
                <w:u w:val="none" w:color="auto"/>
                <w:lang w:val="en-US" w:eastAsia="zh-CN"/>
              </w:rPr>
              <w:t>交由</w:t>
            </w:r>
            <w:r>
              <w:rPr>
                <w:rFonts w:hint="eastAsia" w:ascii="Times New Roman" w:hAnsi="宋体" w:eastAsia="宋体" w:cs="Times New Roman"/>
                <w:bCs/>
                <w:sz w:val="24"/>
                <w:highlight w:val="none"/>
                <w:u w:val="none" w:color="auto"/>
                <w:lang w:val="en-US" w:eastAsia="zh-CN"/>
              </w:rPr>
              <w:t>当地</w:t>
            </w:r>
            <w:r>
              <w:rPr>
                <w:rFonts w:hint="default" w:ascii="Times New Roman" w:hAnsi="宋体" w:eastAsia="宋体" w:cs="Times New Roman"/>
                <w:bCs/>
                <w:sz w:val="24"/>
                <w:highlight w:val="none"/>
                <w:u w:val="none" w:color="auto"/>
                <w:lang w:val="en-US" w:eastAsia="zh-CN"/>
              </w:rPr>
              <w:t>环卫部门</w:t>
            </w:r>
            <w:r>
              <w:rPr>
                <w:rFonts w:hint="eastAsia" w:hAnsi="宋体" w:cs="Times New Roman"/>
                <w:bCs/>
                <w:sz w:val="24"/>
                <w:highlight w:val="none"/>
                <w:u w:val="none" w:color="auto"/>
                <w:lang w:val="en-US" w:eastAsia="zh-CN"/>
              </w:rPr>
              <w:t>进行</w:t>
            </w:r>
            <w:r>
              <w:rPr>
                <w:rFonts w:hint="eastAsia" w:ascii="Times New Roman" w:hAnsi="Times New Roman" w:eastAsia="宋体" w:cs="Times New Roman"/>
                <w:sz w:val="24"/>
                <w:szCs w:val="32"/>
                <w:lang w:val="en-US" w:eastAsia="zh-CN"/>
              </w:rPr>
              <w:t>集中处理。</w:t>
            </w:r>
          </w:p>
          <w:p w14:paraId="4AF533C3">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ascii="Times New Roman" w:hAnsi="Times New Roman" w:eastAsia="宋体" w:cs="Times New Roman"/>
                <w:sz w:val="24"/>
                <w:szCs w:val="32"/>
                <w:lang w:val="en-US" w:eastAsia="zh-CN"/>
              </w:rPr>
            </w:pPr>
            <w:r>
              <w:rPr>
                <w:rFonts w:hint="eastAsia" w:ascii="Times New Roman" w:hAnsi="Times New Roman" w:eastAsia="宋体" w:cs="Times New Roman"/>
                <w:sz w:val="24"/>
                <w:szCs w:val="32"/>
                <w:lang w:val="en-US" w:eastAsia="zh-CN"/>
              </w:rPr>
              <w:t>（2）残次品</w:t>
            </w:r>
          </w:p>
          <w:p w14:paraId="645BBE0B">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ascii="Times New Roman" w:hAnsi="Times New Roman" w:eastAsia="宋体" w:cs="Times New Roman"/>
                <w:sz w:val="24"/>
                <w:szCs w:val="32"/>
                <w:lang w:val="en-US" w:eastAsia="zh-CN"/>
              </w:rPr>
            </w:pPr>
            <w:r>
              <w:rPr>
                <w:rFonts w:hint="eastAsia" w:ascii="Times New Roman" w:hAnsi="Times New Roman" w:eastAsia="宋体" w:cs="Times New Roman"/>
                <w:sz w:val="24"/>
                <w:szCs w:val="32"/>
                <w:lang w:val="en-US" w:eastAsia="zh-CN"/>
              </w:rPr>
              <w:t>本项目生产过程中会产生残次品，根据企业提供迁建前生产资料可知，本项目产生残次品量为30t/a，收集后暂存于一般固废间内，定期外售。</w:t>
            </w:r>
          </w:p>
          <w:p w14:paraId="4FF100B8">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ascii="Times New Roman" w:hAnsi="Times New Roman" w:eastAsia="宋体" w:cs="Times New Roman"/>
                <w:sz w:val="24"/>
                <w:szCs w:val="32"/>
                <w:lang w:val="en-US" w:eastAsia="zh-CN"/>
              </w:rPr>
            </w:pPr>
            <w:r>
              <w:rPr>
                <w:rFonts w:hint="eastAsia" w:ascii="Times New Roman" w:hAnsi="Times New Roman" w:eastAsia="宋体" w:cs="Times New Roman"/>
                <w:sz w:val="24"/>
                <w:szCs w:val="32"/>
                <w:lang w:val="en-US" w:eastAsia="zh-CN"/>
              </w:rPr>
              <w:t>（3）边角料</w:t>
            </w:r>
          </w:p>
          <w:p w14:paraId="3D442FE4">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ascii="Times New Roman" w:hAnsi="Times New Roman" w:eastAsia="宋体" w:cs="Times New Roman"/>
                <w:sz w:val="24"/>
                <w:szCs w:val="32"/>
                <w:lang w:val="en-US" w:eastAsia="zh-CN"/>
              </w:rPr>
            </w:pPr>
            <w:r>
              <w:rPr>
                <w:rFonts w:hint="eastAsia" w:ascii="Times New Roman" w:hAnsi="Times New Roman" w:eastAsia="宋体" w:cs="Times New Roman"/>
                <w:sz w:val="24"/>
                <w:szCs w:val="32"/>
                <w:lang w:val="en-US" w:eastAsia="zh-CN"/>
              </w:rPr>
              <w:t>本项目在下料和缩孔生产锯切工序中会产生边角料，根据企业提供迁建前资料可知，本项目产生边角料量为20t/a，收集后暂存于一般固废间，定期外售。</w:t>
            </w:r>
          </w:p>
          <w:p w14:paraId="3BD84EEE">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ascii="Times New Roman" w:hAnsi="Times New Roman" w:eastAsia="宋体" w:cs="Times New Roman"/>
                <w:sz w:val="24"/>
                <w:szCs w:val="32"/>
                <w:lang w:val="en-US" w:eastAsia="zh-CN"/>
              </w:rPr>
            </w:pPr>
            <w:r>
              <w:rPr>
                <w:rFonts w:hint="eastAsia" w:ascii="Times New Roman" w:hAnsi="Times New Roman" w:eastAsia="宋体" w:cs="Times New Roman"/>
                <w:sz w:val="24"/>
                <w:szCs w:val="32"/>
                <w:lang w:val="en-US" w:eastAsia="zh-CN"/>
              </w:rPr>
              <w:t>（4）泥饼</w:t>
            </w:r>
          </w:p>
          <w:p w14:paraId="417053A0">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ascii="Times New Roman" w:hAnsi="Times New Roman" w:eastAsia="宋体" w:cs="Times New Roman"/>
                <w:sz w:val="24"/>
                <w:szCs w:val="32"/>
                <w:lang w:val="en-US" w:eastAsia="zh-CN"/>
              </w:rPr>
            </w:pPr>
            <w:r>
              <w:rPr>
                <w:rFonts w:hint="eastAsia" w:ascii="Times New Roman" w:hAnsi="Times New Roman" w:eastAsia="宋体" w:cs="Times New Roman"/>
                <w:sz w:val="24"/>
                <w:szCs w:val="32"/>
                <w:lang w:val="en-US" w:eastAsia="zh-CN"/>
              </w:rPr>
              <w:t>厂内污水处理站处理废水时会产生沉淀物，</w:t>
            </w:r>
            <w:r>
              <w:rPr>
                <w:rFonts w:hint="eastAsia" w:cs="Times New Roman"/>
                <w:sz w:val="24"/>
                <w:szCs w:val="32"/>
                <w:lang w:val="en-US" w:eastAsia="zh-CN"/>
              </w:rPr>
              <w:t>根据</w:t>
            </w:r>
            <w:r>
              <w:rPr>
                <w:rFonts w:hint="eastAsia" w:ascii="Times New Roman" w:hAnsi="Times New Roman" w:eastAsia="宋体" w:cs="Times New Roman"/>
                <w:sz w:val="24"/>
                <w:szCs w:val="32"/>
                <w:lang w:val="en-US" w:eastAsia="zh-CN"/>
              </w:rPr>
              <w:t>企业提供</w:t>
            </w:r>
            <w:r>
              <w:rPr>
                <w:rFonts w:hint="eastAsia" w:cs="Times New Roman"/>
                <w:sz w:val="24"/>
                <w:szCs w:val="32"/>
                <w:lang w:val="en-US" w:eastAsia="zh-CN"/>
              </w:rPr>
              <w:t>的搬迁前</w:t>
            </w:r>
            <w:r>
              <w:rPr>
                <w:rFonts w:hint="eastAsia" w:ascii="Times New Roman" w:hAnsi="Times New Roman" w:eastAsia="宋体" w:cs="Times New Roman"/>
                <w:sz w:val="24"/>
                <w:szCs w:val="32"/>
                <w:lang w:val="en-US" w:eastAsia="zh-CN"/>
              </w:rPr>
              <w:t>资料可知，本项目产生泥饼量为0.1t/a，沉淀物经收集压制成泥饼后暂存于一般固废间，定期外售。</w:t>
            </w:r>
          </w:p>
          <w:p w14:paraId="5CD29FF6">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ascii="Times New Roman" w:hAnsi="Times New Roman" w:eastAsia="宋体" w:cs="Times New Roman"/>
                <w:sz w:val="24"/>
                <w:szCs w:val="32"/>
                <w:lang w:val="en-US" w:eastAsia="zh-CN"/>
              </w:rPr>
            </w:pPr>
            <w:r>
              <w:rPr>
                <w:rFonts w:hint="eastAsia" w:ascii="Times New Roman" w:hAnsi="Times New Roman" w:eastAsia="宋体" w:cs="Times New Roman"/>
                <w:sz w:val="24"/>
                <w:szCs w:val="32"/>
                <w:lang w:val="en-US" w:eastAsia="zh-CN"/>
              </w:rPr>
              <w:t>（5）废研磨光亮剂、废铝酸脱、废无铬铝皮膜</w:t>
            </w:r>
          </w:p>
          <w:p w14:paraId="693EFDB2">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sz w:val="24"/>
                <w:szCs w:val="32"/>
                <w:lang w:val="en-US" w:eastAsia="zh-CN"/>
              </w:rPr>
            </w:pPr>
            <w:r>
              <w:rPr>
                <w:rFonts w:hint="eastAsia" w:ascii="Times New Roman" w:hAnsi="Times New Roman" w:eastAsia="宋体" w:cs="Times New Roman"/>
                <w:sz w:val="24"/>
                <w:szCs w:val="32"/>
                <w:lang w:val="en-US" w:eastAsia="zh-CN"/>
              </w:rPr>
              <w:t>本项目生产过程中会产生废研磨光亮剂、废铝酸脱、废无铬铝皮膜，由企业提供迁建前资料可知，本项目每年约产生0.03t废研磨光亮剂、0.15t废铝酸脱、0.03t废无铬铝皮膜，收集后暂存于一般固废间，由厂家定期回收。</w:t>
            </w:r>
          </w:p>
          <w:p w14:paraId="3051F9BE">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ascii="Times New Roman" w:hAnsi="Times New Roman" w:eastAsia="宋体" w:cs="Times New Roman"/>
                <w:sz w:val="24"/>
                <w:szCs w:val="32"/>
                <w:lang w:val="en-US" w:eastAsia="zh-CN"/>
              </w:rPr>
            </w:pPr>
            <w:r>
              <w:rPr>
                <w:rFonts w:hint="eastAsia" w:ascii="Times New Roman" w:hAnsi="Times New Roman" w:eastAsia="宋体" w:cs="Times New Roman"/>
                <w:sz w:val="24"/>
                <w:szCs w:val="32"/>
                <w:lang w:val="en-US" w:eastAsia="zh-CN"/>
              </w:rPr>
              <w:t>2、危险废物</w:t>
            </w:r>
          </w:p>
          <w:p w14:paraId="0559D82F">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ascii="Times New Roman" w:hAnsi="Times New Roman" w:eastAsia="宋体" w:cs="Times New Roman"/>
                <w:sz w:val="24"/>
                <w:szCs w:val="32"/>
                <w:lang w:val="en-US" w:eastAsia="zh-CN"/>
              </w:rPr>
            </w:pPr>
            <w:r>
              <w:rPr>
                <w:rFonts w:hint="eastAsia" w:ascii="Times New Roman" w:hAnsi="Times New Roman" w:eastAsia="宋体" w:cs="Times New Roman"/>
                <w:sz w:val="24"/>
                <w:szCs w:val="32"/>
                <w:lang w:val="en-US" w:eastAsia="zh-CN"/>
              </w:rPr>
              <w:t>（1）废润滑油</w:t>
            </w:r>
          </w:p>
          <w:p w14:paraId="0536FCB0">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ascii="Times New Roman" w:hAnsi="Times New Roman" w:eastAsia="宋体" w:cs="Times New Roman"/>
                <w:sz w:val="24"/>
                <w:szCs w:val="32"/>
                <w:lang w:val="en-US" w:eastAsia="zh-CN"/>
              </w:rPr>
            </w:pPr>
            <w:r>
              <w:rPr>
                <w:rFonts w:hint="eastAsia" w:ascii="Times New Roman" w:hAnsi="Times New Roman" w:eastAsia="宋体" w:cs="Times New Roman"/>
                <w:sz w:val="24"/>
                <w:szCs w:val="32"/>
                <w:lang w:val="en-US" w:eastAsia="zh-CN"/>
              </w:rPr>
              <w:t>本项目生产设备在运行和维护过程中需要用到润滑油，</w:t>
            </w:r>
            <w:r>
              <w:rPr>
                <w:rFonts w:hint="eastAsia" w:cs="Times New Roman"/>
                <w:sz w:val="24"/>
                <w:szCs w:val="32"/>
                <w:lang w:val="en-US" w:eastAsia="zh-CN"/>
              </w:rPr>
              <w:t>根据</w:t>
            </w:r>
            <w:r>
              <w:rPr>
                <w:rFonts w:hint="eastAsia" w:ascii="Times New Roman" w:hAnsi="Times New Roman" w:eastAsia="宋体" w:cs="Times New Roman"/>
                <w:sz w:val="24"/>
                <w:szCs w:val="32"/>
                <w:lang w:val="en-US" w:eastAsia="zh-CN"/>
              </w:rPr>
              <w:t>企业提供</w:t>
            </w:r>
            <w:r>
              <w:rPr>
                <w:rFonts w:hint="eastAsia" w:cs="Times New Roman"/>
                <w:sz w:val="24"/>
                <w:szCs w:val="32"/>
                <w:lang w:val="en-US" w:eastAsia="zh-CN"/>
              </w:rPr>
              <w:t>的搬迁前</w:t>
            </w:r>
            <w:r>
              <w:rPr>
                <w:rFonts w:hint="eastAsia" w:ascii="Times New Roman" w:hAnsi="Times New Roman" w:eastAsia="宋体" w:cs="Times New Roman"/>
                <w:sz w:val="24"/>
                <w:szCs w:val="32"/>
                <w:lang w:val="en-US" w:eastAsia="zh-CN"/>
              </w:rPr>
              <w:t>资料可知，本项目废润滑油的产生量为0.05t/a。根据《国家危险废物名录》（2025年版）可知，废机油属于“HW08废矿物油与含矿物油废物”中的“900-214-08车辆、轮船及其它机械维修过程中产生的废发动机油、制动器油、自动变速器油、齿轮油等废润滑油”。评价要求：废润滑油</w:t>
            </w:r>
            <w:r>
              <w:rPr>
                <w:rFonts w:hint="default" w:ascii="Times New Roman" w:hAnsi="Times New Roman" w:eastAsia="宋体" w:cs="Times New Roman"/>
                <w:sz w:val="24"/>
                <w:szCs w:val="32"/>
                <w:lang w:val="en-US" w:eastAsia="zh-CN"/>
              </w:rPr>
              <w:t>储存于专门容器内并加盖密封，</w:t>
            </w:r>
            <w:r>
              <w:rPr>
                <w:rFonts w:hint="eastAsia" w:ascii="Times New Roman" w:hAnsi="Times New Roman" w:eastAsia="宋体" w:cs="Times New Roman"/>
                <w:sz w:val="24"/>
                <w:szCs w:val="32"/>
                <w:lang w:val="en-US" w:eastAsia="zh-CN"/>
              </w:rPr>
              <w:t>暂存于危险废物暂存间，委托有资质单位定期处理。</w:t>
            </w:r>
          </w:p>
          <w:p w14:paraId="2058CFAB">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ascii="Times New Roman" w:hAnsi="Times New Roman" w:eastAsia="宋体" w:cs="Times New Roman"/>
                <w:sz w:val="24"/>
                <w:szCs w:val="32"/>
                <w:lang w:val="en-US" w:eastAsia="zh-CN"/>
              </w:rPr>
            </w:pPr>
            <w:r>
              <w:rPr>
                <w:rFonts w:hint="eastAsia" w:ascii="Times New Roman" w:hAnsi="Times New Roman" w:eastAsia="宋体" w:cs="Times New Roman"/>
                <w:sz w:val="24"/>
                <w:szCs w:val="32"/>
                <w:lang w:val="en-US" w:eastAsia="zh-CN"/>
              </w:rPr>
              <w:t>（2）废活性炭</w:t>
            </w:r>
          </w:p>
          <w:p w14:paraId="0D29A464">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ascii="Times New Roman" w:hAnsi="Times New Roman" w:eastAsia="宋体" w:cs="Times New Roman"/>
                <w:sz w:val="24"/>
                <w:szCs w:val="32"/>
                <w:lang w:val="en-US" w:eastAsia="zh-CN"/>
              </w:rPr>
            </w:pPr>
            <w:r>
              <w:rPr>
                <w:rFonts w:hint="eastAsia" w:ascii="Times New Roman" w:hAnsi="Times New Roman" w:eastAsia="宋体" w:cs="Times New Roman"/>
                <w:sz w:val="24"/>
                <w:szCs w:val="32"/>
                <w:highlight w:val="none"/>
                <w:lang w:val="en-US" w:eastAsia="zh-CN"/>
              </w:rPr>
              <w:t>废气治理过程中</w:t>
            </w:r>
            <w:r>
              <w:rPr>
                <w:rFonts w:hint="eastAsia" w:cs="Times New Roman"/>
                <w:sz w:val="24"/>
                <w:szCs w:val="32"/>
                <w:highlight w:val="none"/>
                <w:lang w:val="en-US" w:eastAsia="zh-CN"/>
              </w:rPr>
              <w:t>环保设施会</w:t>
            </w:r>
            <w:r>
              <w:rPr>
                <w:rFonts w:hint="eastAsia" w:ascii="Times New Roman" w:hAnsi="Times New Roman" w:eastAsia="宋体" w:cs="Times New Roman"/>
                <w:sz w:val="24"/>
                <w:szCs w:val="32"/>
                <w:highlight w:val="none"/>
                <w:lang w:val="en-US" w:eastAsia="zh-CN"/>
              </w:rPr>
              <w:t>产生废活性炭，本项目</w:t>
            </w:r>
            <w:r>
              <w:rPr>
                <w:rFonts w:hint="eastAsia" w:cs="Times New Roman"/>
                <w:sz w:val="24"/>
                <w:szCs w:val="32"/>
                <w:highlight w:val="none"/>
                <w:lang w:val="en-US" w:eastAsia="zh-CN"/>
              </w:rPr>
              <w:t>活性炭吸附装置产生的</w:t>
            </w:r>
            <w:r>
              <w:rPr>
                <w:rFonts w:hint="eastAsia" w:ascii="Times New Roman" w:hAnsi="Times New Roman" w:eastAsia="宋体" w:cs="Times New Roman"/>
                <w:sz w:val="24"/>
                <w:szCs w:val="32"/>
                <w:highlight w:val="none"/>
                <w:lang w:val="en-US" w:eastAsia="zh-CN"/>
              </w:rPr>
              <w:t>废活性炭量</w:t>
            </w:r>
            <w:r>
              <w:rPr>
                <w:rFonts w:hint="eastAsia" w:cs="Times New Roman"/>
                <w:sz w:val="24"/>
                <w:szCs w:val="32"/>
                <w:highlight w:val="none"/>
                <w:lang w:val="en-US" w:eastAsia="zh-CN"/>
              </w:rPr>
              <w:t>约</w:t>
            </w:r>
            <w:r>
              <w:rPr>
                <w:rFonts w:hint="eastAsia" w:ascii="Times New Roman" w:hAnsi="Times New Roman" w:eastAsia="宋体" w:cs="Times New Roman"/>
                <w:sz w:val="24"/>
                <w:szCs w:val="32"/>
                <w:highlight w:val="none"/>
                <w:lang w:val="en-US" w:eastAsia="zh-CN"/>
              </w:rPr>
              <w:t>为0.03t/a</w:t>
            </w:r>
            <w:r>
              <w:rPr>
                <w:rFonts w:hint="eastAsia" w:ascii="Times New Roman" w:hAnsi="Times New Roman" w:eastAsia="宋体" w:cs="Times New Roman"/>
                <w:sz w:val="24"/>
                <w:szCs w:val="32"/>
                <w:lang w:val="en-US" w:eastAsia="zh-CN"/>
              </w:rPr>
              <w:t>。根据《国家危险废物名录》（2025年版）可知，活性炭吸附浓缩装置产生的废活性炭属于“HW49其它废物”中的“900-039-49烟气、VOCs治理过程（不包括餐饮行业油烟治理过程）产生的废活性炭，化学原料和化学制品脱色（不包括有机合成食品添加剂脱色）、除杂、净化过程产生的废活性炭（不包括900-405-06、772-005-18、261-053-29、265-002-29、384-003-29、387-001-29类危险废物）”。评价要求：废活性炭</w:t>
            </w:r>
            <w:r>
              <w:rPr>
                <w:rFonts w:hint="default" w:ascii="Times New Roman" w:hAnsi="Times New Roman" w:eastAsia="宋体" w:cs="Times New Roman"/>
                <w:sz w:val="24"/>
                <w:szCs w:val="32"/>
                <w:lang w:val="en-US" w:eastAsia="zh-CN"/>
              </w:rPr>
              <w:t>储存于专门容器内并加盖密封，</w:t>
            </w:r>
            <w:r>
              <w:rPr>
                <w:rFonts w:hint="eastAsia" w:ascii="Times New Roman" w:hAnsi="Times New Roman" w:eastAsia="宋体" w:cs="Times New Roman"/>
                <w:sz w:val="24"/>
                <w:szCs w:val="32"/>
                <w:lang w:val="en-US" w:eastAsia="zh-CN"/>
              </w:rPr>
              <w:t>暂存于危险废物暂存间，委托有资质单位定期处理。</w:t>
            </w:r>
          </w:p>
          <w:p w14:paraId="484F5490">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ascii="Times New Roman" w:hAnsi="Times New Roman" w:eastAsia="宋体" w:cs="Times New Roman"/>
                <w:sz w:val="24"/>
                <w:szCs w:val="32"/>
                <w:lang w:val="en-US" w:eastAsia="zh-CN"/>
              </w:rPr>
            </w:pPr>
            <w:r>
              <w:rPr>
                <w:rFonts w:hint="eastAsia" w:ascii="Times New Roman" w:hAnsi="Times New Roman" w:eastAsia="宋体" w:cs="Times New Roman"/>
                <w:sz w:val="24"/>
                <w:szCs w:val="32"/>
                <w:lang w:val="en-US" w:eastAsia="zh-CN"/>
              </w:rPr>
              <w:t>（</w:t>
            </w:r>
            <w:r>
              <w:rPr>
                <w:rFonts w:hint="eastAsia" w:cs="Times New Roman"/>
                <w:sz w:val="24"/>
                <w:szCs w:val="32"/>
                <w:lang w:val="en-US" w:eastAsia="zh-CN"/>
              </w:rPr>
              <w:t>3</w:t>
            </w:r>
            <w:r>
              <w:rPr>
                <w:rFonts w:hint="eastAsia" w:ascii="Times New Roman" w:hAnsi="Times New Roman" w:eastAsia="宋体" w:cs="Times New Roman"/>
                <w:sz w:val="24"/>
                <w:szCs w:val="32"/>
                <w:lang w:val="en-US" w:eastAsia="zh-CN"/>
              </w:rPr>
              <w:t>）废红铜光亮剂</w:t>
            </w:r>
          </w:p>
          <w:p w14:paraId="1EF011F6">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sz w:val="24"/>
                <w:szCs w:val="32"/>
                <w:lang w:val="en-US" w:eastAsia="zh-CN"/>
              </w:rPr>
            </w:pPr>
            <w:r>
              <w:rPr>
                <w:rFonts w:hint="eastAsia" w:ascii="Times New Roman" w:hAnsi="Times New Roman" w:eastAsia="宋体" w:cs="Times New Roman"/>
                <w:sz w:val="24"/>
                <w:szCs w:val="32"/>
                <w:lang w:val="en-US" w:eastAsia="zh-CN"/>
              </w:rPr>
              <w:t>本项目生产过程中会产生废红铜光亮剂，由企业提供</w:t>
            </w:r>
            <w:r>
              <w:rPr>
                <w:rFonts w:hint="eastAsia" w:cs="Times New Roman"/>
                <w:sz w:val="24"/>
                <w:szCs w:val="32"/>
                <w:lang w:val="en-US" w:eastAsia="zh-CN"/>
              </w:rPr>
              <w:t>的搬迁前</w:t>
            </w:r>
            <w:r>
              <w:rPr>
                <w:rFonts w:hint="eastAsia" w:ascii="Times New Roman" w:hAnsi="Times New Roman" w:eastAsia="宋体" w:cs="Times New Roman"/>
                <w:sz w:val="24"/>
                <w:szCs w:val="32"/>
                <w:lang w:val="en-US" w:eastAsia="zh-CN"/>
              </w:rPr>
              <w:t>资料可知，本项目废红铜光亮剂产生量为0.03t/a。根据《国家危险废物名录》（2025年版）可知，废红铜光亮剂属于“HW34废酸”中的900-300-34使用酸进行清洗产生的废酸液。评价要求：废红铜光亮剂</w:t>
            </w:r>
            <w:r>
              <w:rPr>
                <w:rFonts w:hint="default" w:ascii="Times New Roman" w:hAnsi="Times New Roman" w:eastAsia="宋体" w:cs="Times New Roman"/>
                <w:sz w:val="24"/>
                <w:szCs w:val="32"/>
                <w:lang w:val="en-US" w:eastAsia="zh-CN"/>
              </w:rPr>
              <w:t>储存于专门容器内并加盖密封，</w:t>
            </w:r>
            <w:r>
              <w:rPr>
                <w:rFonts w:hint="eastAsia" w:ascii="Times New Roman" w:hAnsi="Times New Roman" w:eastAsia="宋体" w:cs="Times New Roman"/>
                <w:sz w:val="24"/>
                <w:szCs w:val="32"/>
                <w:lang w:val="en-US" w:eastAsia="zh-CN"/>
              </w:rPr>
              <w:t>暂存于危险废物暂存间，由厂家定期回收。</w:t>
            </w:r>
          </w:p>
          <w:p w14:paraId="712D84B5">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sz w:val="24"/>
                <w:szCs w:val="32"/>
                <w:lang w:val="en-US" w:eastAsia="zh-CN"/>
              </w:rPr>
            </w:pPr>
            <w:r>
              <w:rPr>
                <w:rFonts w:hint="eastAsia" w:cs="Times New Roman"/>
                <w:sz w:val="24"/>
                <w:szCs w:val="32"/>
                <w:lang w:val="en-US" w:eastAsia="zh-CN"/>
              </w:rPr>
              <w:t>（4）</w:t>
            </w:r>
            <w:r>
              <w:rPr>
                <w:rFonts w:hint="eastAsia" w:ascii="Times New Roman" w:hAnsi="Times New Roman" w:eastAsia="宋体" w:cs="Times New Roman"/>
                <w:sz w:val="24"/>
                <w:szCs w:val="32"/>
                <w:lang w:val="en-US" w:eastAsia="zh-CN"/>
              </w:rPr>
              <w:t>废除油剂</w:t>
            </w:r>
          </w:p>
          <w:p w14:paraId="012222B7">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ascii="Times New Roman" w:hAnsi="Times New Roman" w:eastAsia="宋体" w:cs="Times New Roman"/>
                <w:sz w:val="24"/>
                <w:szCs w:val="32"/>
                <w:lang w:val="en-US" w:eastAsia="zh-CN"/>
              </w:rPr>
            </w:pPr>
            <w:r>
              <w:rPr>
                <w:rFonts w:hint="eastAsia" w:ascii="Times New Roman" w:hAnsi="Times New Roman" w:eastAsia="宋体" w:cs="Times New Roman"/>
                <w:sz w:val="24"/>
                <w:szCs w:val="32"/>
                <w:lang w:val="en-US" w:eastAsia="zh-CN"/>
              </w:rPr>
              <w:t>本项目生产过程中会产生废除油剂，由企业提供</w:t>
            </w:r>
            <w:r>
              <w:rPr>
                <w:rFonts w:hint="eastAsia" w:cs="Times New Roman"/>
                <w:sz w:val="24"/>
                <w:szCs w:val="32"/>
                <w:lang w:val="en-US" w:eastAsia="zh-CN"/>
              </w:rPr>
              <w:t>的同行业企业相关</w:t>
            </w:r>
            <w:r>
              <w:rPr>
                <w:rFonts w:hint="eastAsia" w:ascii="Times New Roman" w:hAnsi="Times New Roman" w:eastAsia="宋体" w:cs="Times New Roman"/>
                <w:sz w:val="24"/>
                <w:szCs w:val="32"/>
                <w:lang w:val="en-US" w:eastAsia="zh-CN"/>
              </w:rPr>
              <w:t>资料可知，本项目废除油剂产生量为0.18t/a。根据《国家危险废物名录》（2025年版）可知，废除油剂属于“HW17表面处理废物”中的336-064-17金属或者塑料表面酸（碱）洗、除油、除锈（不包括喷砂除锈）、洗涤、磷化、出光、化抛工艺产生的废腐蚀液、废洗涤液、废槽液、槽渣和废水处理污泥（不包括：铝、镁材（板）表面酸（碱）洗、粗化、硫酸阳极处理、磷酸化学抛光废水处理污泥，铝电解电容器用铝电极箔化学腐蚀、非硼酸系化成液化成废水处理污泥，铝材挤压加工模具碱洗（煲模）废水处理污泥，碳钢酸洗除锈废水处理污泥）”。评价要求：废除油剂</w:t>
            </w:r>
            <w:r>
              <w:rPr>
                <w:rFonts w:hint="default" w:ascii="Times New Roman" w:hAnsi="Times New Roman" w:eastAsia="宋体" w:cs="Times New Roman"/>
                <w:sz w:val="24"/>
                <w:szCs w:val="32"/>
                <w:lang w:val="en-US" w:eastAsia="zh-CN"/>
              </w:rPr>
              <w:t>储存于专门容器内并加盖密封，</w:t>
            </w:r>
            <w:r>
              <w:rPr>
                <w:rFonts w:hint="eastAsia" w:ascii="Times New Roman" w:hAnsi="Times New Roman" w:eastAsia="宋体" w:cs="Times New Roman"/>
                <w:sz w:val="24"/>
                <w:szCs w:val="32"/>
                <w:lang w:val="en-US" w:eastAsia="zh-CN"/>
              </w:rPr>
              <w:t>暂存于危险废物暂存间，由厂家定期回收。</w:t>
            </w:r>
          </w:p>
          <w:p w14:paraId="291DE06B">
            <w:pPr>
              <w:keepNext w:val="0"/>
              <w:keepLines w:val="0"/>
              <w:suppressLineNumbers w:val="0"/>
              <w:adjustRightInd w:val="0"/>
              <w:snapToGrid w:val="0"/>
              <w:spacing w:before="0" w:beforeAutospacing="0" w:after="0" w:afterAutospacing="0" w:line="360" w:lineRule="auto"/>
              <w:ind w:left="0" w:right="0" w:firstLine="480" w:firstLineChars="200"/>
              <w:textAlignment w:val="baseline"/>
              <w:rPr>
                <w:rFonts w:hint="default" w:cs="Times New Roman"/>
                <w:sz w:val="24"/>
                <w:szCs w:val="32"/>
                <w:lang w:val="en-US" w:eastAsia="zh-CN"/>
              </w:rPr>
            </w:pPr>
            <w:r>
              <w:rPr>
                <w:rFonts w:hint="eastAsia" w:cs="Times New Roman"/>
                <w:sz w:val="24"/>
                <w:szCs w:val="32"/>
                <w:lang w:val="en-US" w:eastAsia="zh-CN"/>
              </w:rPr>
              <w:t>（5）废催化剂</w:t>
            </w:r>
          </w:p>
          <w:p w14:paraId="4C78D47E">
            <w:pPr>
              <w:keepNext w:val="0"/>
              <w:keepLines w:val="0"/>
              <w:suppressLineNumbers w:val="0"/>
              <w:adjustRightInd w:val="0"/>
              <w:snapToGrid w:val="0"/>
              <w:spacing w:before="0" w:beforeAutospacing="0" w:after="0" w:afterAutospacing="0" w:line="360" w:lineRule="auto"/>
              <w:ind w:left="0" w:right="0" w:firstLine="480" w:firstLineChars="200"/>
              <w:textAlignment w:val="baseline"/>
              <w:rPr>
                <w:rFonts w:hint="default" w:ascii="Times New Roman" w:hAnsi="Times New Roman" w:eastAsia="宋体" w:cs="Times New Roman"/>
                <w:sz w:val="24"/>
                <w:szCs w:val="32"/>
                <w:lang w:val="en-US" w:eastAsia="zh-CN"/>
              </w:rPr>
            </w:pPr>
            <w:r>
              <w:rPr>
                <w:rFonts w:hint="default" w:ascii="Times New Roman" w:hAnsi="Times New Roman" w:eastAsia="宋体" w:cs="Times New Roman"/>
                <w:color w:val="auto"/>
                <w:sz w:val="24"/>
                <w:lang w:val="en-US" w:eastAsia="zh-CN"/>
              </w:rPr>
              <w:t>本项目</w:t>
            </w:r>
            <w:r>
              <w:rPr>
                <w:rFonts w:hint="eastAsia" w:ascii="Times New Roman" w:hAnsi="Times New Roman" w:eastAsia="宋体" w:cs="Times New Roman"/>
                <w:color w:val="auto"/>
                <w:sz w:val="24"/>
                <w:lang w:val="en-US" w:eastAsia="zh-CN"/>
              </w:rPr>
              <w:t>的</w:t>
            </w:r>
            <w:r>
              <w:rPr>
                <w:rFonts w:hint="eastAsia" w:cs="Times New Roman"/>
                <w:color w:val="auto"/>
                <w:sz w:val="24"/>
                <w:lang w:val="en-US" w:eastAsia="zh-CN"/>
              </w:rPr>
              <w:t>催化燃烧装置</w:t>
            </w:r>
            <w:r>
              <w:rPr>
                <w:rFonts w:hint="default" w:ascii="Times New Roman" w:hAnsi="Times New Roman" w:eastAsia="宋体" w:cs="Times New Roman"/>
                <w:color w:val="auto"/>
                <w:sz w:val="24"/>
                <w:lang w:val="en-US" w:eastAsia="zh-CN"/>
              </w:rPr>
              <w:t>在使用后需</w:t>
            </w:r>
            <w:r>
              <w:rPr>
                <w:rFonts w:hint="eastAsia" w:ascii="Times New Roman" w:hAnsi="Times New Roman" w:eastAsia="宋体" w:cs="Times New Roman"/>
                <w:color w:val="auto"/>
                <w:sz w:val="24"/>
                <w:lang w:val="en-US" w:eastAsia="zh-CN"/>
              </w:rPr>
              <w:t>定期</w:t>
            </w:r>
            <w:r>
              <w:rPr>
                <w:rFonts w:hint="default" w:ascii="Times New Roman" w:hAnsi="Times New Roman" w:eastAsia="宋体" w:cs="Times New Roman"/>
                <w:color w:val="auto"/>
                <w:sz w:val="24"/>
                <w:lang w:val="en-US" w:eastAsia="zh-CN"/>
              </w:rPr>
              <w:t>更换</w:t>
            </w:r>
            <w:r>
              <w:rPr>
                <w:rFonts w:hint="eastAsia" w:ascii="Times New Roman" w:hAnsi="Times New Roman" w:eastAsia="宋体" w:cs="Times New Roman"/>
                <w:color w:val="auto"/>
                <w:sz w:val="24"/>
                <w:lang w:val="en-US" w:eastAsia="zh-CN"/>
              </w:rPr>
              <w:t>催化剂，产生的废催化剂（主要活性成分为铂钯）属于危险废物。</w:t>
            </w:r>
            <w:r>
              <w:rPr>
                <w:rFonts w:hint="default" w:ascii="Times New Roman" w:hAnsi="宋体" w:eastAsia="宋体" w:cs="Times New Roman"/>
                <w:bCs/>
                <w:color w:val="auto"/>
                <w:sz w:val="24"/>
                <w:highlight w:val="none"/>
                <w:u w:val="none" w:color="auto"/>
                <w:lang w:val="en-US" w:eastAsia="zh-CN"/>
              </w:rPr>
              <w:t>催化剂使用3年更换一次，更换量约为0.1t/次，则产生量</w:t>
            </w:r>
            <w:r>
              <w:rPr>
                <w:rFonts w:hint="eastAsia" w:ascii="Times New Roman" w:hAnsi="宋体" w:eastAsia="宋体" w:cs="Times New Roman"/>
                <w:bCs/>
                <w:color w:val="auto"/>
                <w:sz w:val="24"/>
                <w:highlight w:val="none"/>
                <w:u w:val="none" w:color="auto"/>
                <w:lang w:val="en-US" w:eastAsia="zh-CN"/>
              </w:rPr>
              <w:t>为</w:t>
            </w:r>
            <w:r>
              <w:rPr>
                <w:rFonts w:hint="default" w:ascii="Times New Roman" w:hAnsi="宋体" w:eastAsia="宋体" w:cs="Times New Roman"/>
                <w:bCs/>
                <w:color w:val="auto"/>
                <w:sz w:val="24"/>
                <w:highlight w:val="none"/>
                <w:u w:val="none" w:color="auto"/>
                <w:lang w:val="en-US" w:eastAsia="zh-CN"/>
              </w:rPr>
              <w:t>0.033t/a</w:t>
            </w:r>
            <w:r>
              <w:rPr>
                <w:rFonts w:hint="eastAsia" w:ascii="Times New Roman" w:hAnsi="宋体" w:eastAsia="宋体" w:cs="Times New Roman"/>
                <w:bCs/>
                <w:color w:val="auto"/>
                <w:sz w:val="24"/>
                <w:highlight w:val="none"/>
                <w:u w:val="none" w:color="auto"/>
                <w:lang w:val="en-US" w:eastAsia="zh-CN"/>
              </w:rPr>
              <w:t>。</w:t>
            </w:r>
            <w:r>
              <w:rPr>
                <w:rFonts w:hint="default" w:ascii="Times New Roman" w:hAnsi="Times New Roman" w:cs="Times New Roman"/>
                <w:color w:val="auto"/>
                <w:sz w:val="24"/>
              </w:rPr>
              <w:t>对照《国家危险废物名录（202</w:t>
            </w:r>
            <w:r>
              <w:rPr>
                <w:rFonts w:hint="eastAsia" w:cs="Times New Roman"/>
                <w:color w:val="auto"/>
                <w:sz w:val="24"/>
                <w:lang w:val="en-US" w:eastAsia="zh-CN"/>
              </w:rPr>
              <w:t>5</w:t>
            </w:r>
            <w:r>
              <w:rPr>
                <w:rFonts w:hint="default" w:ascii="Times New Roman" w:hAnsi="Times New Roman" w:cs="Times New Roman"/>
                <w:color w:val="auto"/>
                <w:sz w:val="24"/>
              </w:rPr>
              <w:t>年版）》</w:t>
            </w:r>
            <w:r>
              <w:rPr>
                <w:rFonts w:hint="default" w:ascii="Times New Roman" w:hAnsi="Times New Roman" w:eastAsia="宋体" w:cs="Times New Roman"/>
                <w:color w:val="auto"/>
                <w:sz w:val="24"/>
                <w:lang w:val="en-US" w:eastAsia="zh-CN"/>
              </w:rPr>
              <w:t>，危险废物类别为</w:t>
            </w:r>
            <w:r>
              <w:rPr>
                <w:rFonts w:hint="eastAsia" w:ascii="Times New Roman" w:hAnsi="Times New Roman" w:eastAsia="宋体" w:cs="Times New Roman"/>
                <w:color w:val="auto"/>
                <w:sz w:val="24"/>
                <w:lang w:val="en-US" w:eastAsia="zh-CN"/>
              </w:rPr>
              <w:t>“</w:t>
            </w:r>
            <w:r>
              <w:rPr>
                <w:rFonts w:hint="default" w:ascii="Times New Roman" w:hAnsi="Times New Roman" w:eastAsia="宋体" w:cs="Times New Roman"/>
                <w:color w:val="auto"/>
                <w:sz w:val="24"/>
                <w:lang w:val="en-US" w:eastAsia="zh-CN"/>
              </w:rPr>
              <w:t>HW50</w:t>
            </w:r>
            <w:r>
              <w:rPr>
                <w:rFonts w:hint="eastAsia" w:ascii="Times New Roman" w:hAnsi="Times New Roman" w:eastAsia="宋体" w:cs="Times New Roman"/>
                <w:color w:val="auto"/>
                <w:sz w:val="24"/>
                <w:lang w:val="en-US" w:eastAsia="zh-CN"/>
              </w:rPr>
              <w:t>废催化剂”，危废代码为“900-049-50废汽车尾气净化催化剂”，</w:t>
            </w:r>
            <w:r>
              <w:rPr>
                <w:rFonts w:hint="default" w:ascii="Times New Roman" w:hAnsi="Times New Roman" w:eastAsia="宋体" w:cs="Times New Roman"/>
                <w:color w:val="auto"/>
                <w:sz w:val="24"/>
                <w:lang w:val="en-US" w:eastAsia="zh-CN"/>
              </w:rPr>
              <w:t>危险特性T（毒性）。</w:t>
            </w:r>
            <w:r>
              <w:rPr>
                <w:rFonts w:hint="default" w:ascii="Times New Roman" w:hAnsi="Times New Roman" w:cs="Times New Roman"/>
                <w:color w:val="auto"/>
                <w:sz w:val="24"/>
              </w:rPr>
              <w:t>产生的</w:t>
            </w:r>
            <w:r>
              <w:rPr>
                <w:rFonts w:hint="default" w:ascii="Times New Roman" w:hAnsi="Times New Roman" w:eastAsia="宋体" w:cs="Times New Roman"/>
                <w:color w:val="auto"/>
                <w:sz w:val="24"/>
                <w:lang w:val="en-US" w:eastAsia="zh-CN"/>
              </w:rPr>
              <w:t>废</w:t>
            </w:r>
            <w:r>
              <w:rPr>
                <w:rFonts w:hint="eastAsia" w:ascii="Times New Roman" w:hAnsi="Times New Roman" w:eastAsia="宋体" w:cs="Times New Roman"/>
                <w:color w:val="auto"/>
                <w:sz w:val="24"/>
                <w:lang w:val="en-US" w:eastAsia="zh-CN"/>
              </w:rPr>
              <w:t>催化剂</w:t>
            </w:r>
            <w:r>
              <w:rPr>
                <w:rFonts w:hint="default" w:ascii="Times New Roman" w:hAnsi="Times New Roman" w:cs="Times New Roman"/>
                <w:color w:val="auto"/>
                <w:sz w:val="24"/>
              </w:rPr>
              <w:t>使用密闭容器收集后暂存于危废暂存间内，</w:t>
            </w:r>
            <w:r>
              <w:rPr>
                <w:rFonts w:hint="eastAsia" w:ascii="Times New Roman" w:hAnsi="Times New Roman" w:cs="Times New Roman"/>
                <w:color w:val="auto"/>
                <w:sz w:val="24"/>
              </w:rPr>
              <w:t>定期交由有资质的单位回收处理</w:t>
            </w:r>
            <w:r>
              <w:rPr>
                <w:rFonts w:hint="default" w:ascii="Times New Roman" w:hAnsi="Times New Roman" w:eastAsia="宋体" w:cs="Times New Roman"/>
                <w:color w:val="auto"/>
                <w:sz w:val="24"/>
                <w:lang w:val="en-US" w:eastAsia="zh-CN"/>
              </w:rPr>
              <w:t>。</w:t>
            </w:r>
          </w:p>
          <w:p w14:paraId="22A9D3F7">
            <w:pPr>
              <w:adjustRightInd w:val="0"/>
              <w:snapToGrid w:val="0"/>
              <w:spacing w:line="240" w:lineRule="auto"/>
              <w:jc w:val="center"/>
              <w:rPr>
                <w:rFonts w:hint="default" w:ascii="Times New Roman" w:hAnsi="Times New Roman" w:eastAsia="黑体" w:cs="Times New Roman"/>
                <w:spacing w:val="0"/>
                <w:kern w:val="21"/>
                <w:position w:val="0"/>
                <w:sz w:val="21"/>
                <w:szCs w:val="21"/>
                <w:u w:val="none" w:color="auto"/>
                <w:lang w:val="en-US" w:eastAsia="zh-CN"/>
              </w:rPr>
            </w:pPr>
            <w:r>
              <w:rPr>
                <w:rFonts w:hint="default" w:ascii="Times New Roman" w:hAnsi="Times New Roman" w:eastAsia="黑体" w:cs="Times New Roman"/>
                <w:spacing w:val="0"/>
                <w:kern w:val="21"/>
                <w:position w:val="0"/>
                <w:sz w:val="21"/>
                <w:szCs w:val="21"/>
                <w:u w:val="none" w:color="auto"/>
                <w:lang w:val="en-US" w:eastAsia="zh-CN"/>
              </w:rPr>
              <w:t>表4-</w:t>
            </w:r>
            <w:r>
              <w:rPr>
                <w:rFonts w:hint="eastAsia" w:eastAsia="黑体" w:cs="Times New Roman"/>
                <w:spacing w:val="0"/>
                <w:kern w:val="21"/>
                <w:position w:val="0"/>
                <w:sz w:val="21"/>
                <w:szCs w:val="21"/>
                <w:u w:val="none" w:color="auto"/>
                <w:lang w:val="en-US" w:eastAsia="zh-CN"/>
              </w:rPr>
              <w:t>20</w:t>
            </w:r>
            <w:r>
              <w:rPr>
                <w:rFonts w:hint="default" w:ascii="Times New Roman" w:hAnsi="Times New Roman" w:eastAsia="黑体" w:cs="Times New Roman"/>
                <w:spacing w:val="0"/>
                <w:kern w:val="21"/>
                <w:position w:val="0"/>
                <w:sz w:val="21"/>
                <w:szCs w:val="21"/>
                <w:u w:val="none" w:color="auto"/>
                <w:lang w:val="en-US" w:eastAsia="zh-CN"/>
              </w:rPr>
              <w:t xml:space="preserve">  本项目危险废物汇总表</w:t>
            </w:r>
          </w:p>
          <w:tbl>
            <w:tblPr>
              <w:tblStyle w:val="13"/>
              <w:tblW w:w="4994"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0" w:type="dxa"/>
                <w:bottom w:w="0" w:type="dxa"/>
                <w:right w:w="0" w:type="dxa"/>
              </w:tblCellMar>
            </w:tblPr>
            <w:tblGrid>
              <w:gridCol w:w="975"/>
              <w:gridCol w:w="1823"/>
              <w:gridCol w:w="1275"/>
              <w:gridCol w:w="825"/>
              <w:gridCol w:w="1069"/>
              <w:gridCol w:w="581"/>
              <w:gridCol w:w="564"/>
              <w:gridCol w:w="1649"/>
            </w:tblGrid>
            <w:tr w14:paraId="1A79763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556" w:type="pct"/>
                  <w:tcBorders>
                    <w:tl2br w:val="nil"/>
                    <w:tr2bl w:val="nil"/>
                  </w:tcBorders>
                  <w:vAlign w:val="center"/>
                </w:tcPr>
                <w:p w14:paraId="11B84C77">
                  <w:pPr>
                    <w:keepNext w:val="0"/>
                    <w:keepLines w:val="0"/>
                    <w:pageBreakBefore w:val="0"/>
                    <w:widowControl w:val="0"/>
                    <w:kinsoku/>
                    <w:wordWrap/>
                    <w:overflowPunct/>
                    <w:topLinePunct w:val="0"/>
                    <w:autoSpaceDE w:val="0"/>
                    <w:autoSpaceDN w:val="0"/>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b/>
                      <w:bCs/>
                      <w:sz w:val="21"/>
                      <w:szCs w:val="21"/>
                      <w:u w:val="none" w:color="auto"/>
                      <w:lang w:eastAsia="zh-CN"/>
                    </w:rPr>
                  </w:pPr>
                  <w:r>
                    <w:rPr>
                      <w:rFonts w:hint="default" w:ascii="Times New Roman" w:hAnsi="Times New Roman" w:eastAsia="宋体" w:cs="Times New Roman"/>
                      <w:b/>
                      <w:bCs/>
                      <w:sz w:val="21"/>
                      <w:szCs w:val="21"/>
                      <w:u w:val="none" w:color="auto"/>
                      <w:lang w:eastAsia="zh-CN"/>
                    </w:rPr>
                    <w:t>危险废物名称</w:t>
                  </w:r>
                </w:p>
              </w:tc>
              <w:tc>
                <w:tcPr>
                  <w:tcW w:w="1040" w:type="pct"/>
                  <w:tcBorders>
                    <w:tl2br w:val="nil"/>
                    <w:tr2bl w:val="nil"/>
                  </w:tcBorders>
                  <w:vAlign w:val="center"/>
                </w:tcPr>
                <w:p w14:paraId="65EDE76F">
                  <w:pPr>
                    <w:keepNext w:val="0"/>
                    <w:keepLines w:val="0"/>
                    <w:pageBreakBefore w:val="0"/>
                    <w:widowControl w:val="0"/>
                    <w:kinsoku/>
                    <w:wordWrap/>
                    <w:overflowPunct/>
                    <w:topLinePunct w:val="0"/>
                    <w:autoSpaceDE w:val="0"/>
                    <w:autoSpaceDN w:val="0"/>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b/>
                      <w:bCs/>
                      <w:sz w:val="21"/>
                      <w:szCs w:val="21"/>
                      <w:u w:val="none" w:color="auto"/>
                      <w:lang w:eastAsia="zh-CN"/>
                    </w:rPr>
                  </w:pPr>
                  <w:r>
                    <w:rPr>
                      <w:rFonts w:hint="default" w:ascii="Times New Roman" w:hAnsi="Times New Roman" w:eastAsia="宋体" w:cs="Times New Roman"/>
                      <w:b/>
                      <w:bCs/>
                      <w:sz w:val="21"/>
                      <w:szCs w:val="21"/>
                      <w:u w:val="none" w:color="auto"/>
                      <w:lang w:eastAsia="zh-CN"/>
                    </w:rPr>
                    <w:t>危险废物类别</w:t>
                  </w:r>
                </w:p>
              </w:tc>
              <w:tc>
                <w:tcPr>
                  <w:tcW w:w="727" w:type="pct"/>
                  <w:tcBorders>
                    <w:tl2br w:val="nil"/>
                    <w:tr2bl w:val="nil"/>
                  </w:tcBorders>
                  <w:vAlign w:val="center"/>
                </w:tcPr>
                <w:p w14:paraId="73B2873D">
                  <w:pPr>
                    <w:keepNext w:val="0"/>
                    <w:keepLines w:val="0"/>
                    <w:pageBreakBefore w:val="0"/>
                    <w:widowControl w:val="0"/>
                    <w:kinsoku/>
                    <w:wordWrap/>
                    <w:overflowPunct/>
                    <w:topLinePunct w:val="0"/>
                    <w:autoSpaceDE w:val="0"/>
                    <w:autoSpaceDN w:val="0"/>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b/>
                      <w:bCs/>
                      <w:sz w:val="21"/>
                      <w:szCs w:val="21"/>
                      <w:u w:val="none" w:color="auto"/>
                      <w:lang w:eastAsia="zh-CN"/>
                    </w:rPr>
                  </w:pPr>
                  <w:r>
                    <w:rPr>
                      <w:rFonts w:hint="default" w:ascii="Times New Roman" w:hAnsi="Times New Roman" w:eastAsia="宋体" w:cs="Times New Roman"/>
                      <w:b/>
                      <w:bCs/>
                      <w:sz w:val="21"/>
                      <w:szCs w:val="21"/>
                      <w:u w:val="none" w:color="auto"/>
                      <w:lang w:eastAsia="zh-CN"/>
                    </w:rPr>
                    <w:t>危险废物代码</w:t>
                  </w:r>
                </w:p>
              </w:tc>
              <w:tc>
                <w:tcPr>
                  <w:tcW w:w="470" w:type="pct"/>
                  <w:tcBorders>
                    <w:tl2br w:val="nil"/>
                    <w:tr2bl w:val="nil"/>
                  </w:tcBorders>
                  <w:vAlign w:val="center"/>
                </w:tcPr>
                <w:p w14:paraId="26DAA83F">
                  <w:pPr>
                    <w:keepNext w:val="0"/>
                    <w:keepLines w:val="0"/>
                    <w:pageBreakBefore w:val="0"/>
                    <w:widowControl w:val="0"/>
                    <w:kinsoku/>
                    <w:wordWrap/>
                    <w:overflowPunct/>
                    <w:topLinePunct w:val="0"/>
                    <w:autoSpaceDE w:val="0"/>
                    <w:autoSpaceDN w:val="0"/>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b/>
                      <w:bCs/>
                      <w:sz w:val="21"/>
                      <w:szCs w:val="21"/>
                      <w:u w:val="none" w:color="auto"/>
                      <w:lang w:eastAsia="zh-CN"/>
                    </w:rPr>
                  </w:pPr>
                  <w:r>
                    <w:rPr>
                      <w:rFonts w:hint="default" w:ascii="Times New Roman" w:hAnsi="Times New Roman" w:eastAsia="宋体" w:cs="Times New Roman"/>
                      <w:b/>
                      <w:bCs/>
                      <w:sz w:val="21"/>
                      <w:szCs w:val="21"/>
                      <w:highlight w:val="none"/>
                      <w:u w:val="none" w:color="auto"/>
                      <w:lang w:eastAsia="zh-CN"/>
                    </w:rPr>
                    <w:t>产生量</w:t>
                  </w:r>
                </w:p>
              </w:tc>
              <w:tc>
                <w:tcPr>
                  <w:tcW w:w="610" w:type="pct"/>
                  <w:tcBorders>
                    <w:tl2br w:val="nil"/>
                    <w:tr2bl w:val="nil"/>
                  </w:tcBorders>
                  <w:vAlign w:val="center"/>
                </w:tcPr>
                <w:p w14:paraId="0D9377ED">
                  <w:pPr>
                    <w:keepNext w:val="0"/>
                    <w:keepLines w:val="0"/>
                    <w:pageBreakBefore w:val="0"/>
                    <w:widowControl w:val="0"/>
                    <w:kinsoku/>
                    <w:wordWrap/>
                    <w:overflowPunct/>
                    <w:topLinePunct w:val="0"/>
                    <w:autoSpaceDE w:val="0"/>
                    <w:autoSpaceDN w:val="0"/>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b/>
                      <w:bCs/>
                      <w:sz w:val="21"/>
                      <w:szCs w:val="21"/>
                      <w:u w:val="none" w:color="auto"/>
                      <w:lang w:eastAsia="zh-CN"/>
                    </w:rPr>
                  </w:pPr>
                  <w:r>
                    <w:rPr>
                      <w:rFonts w:hint="default" w:ascii="Times New Roman" w:hAnsi="Times New Roman" w:eastAsia="宋体" w:cs="Times New Roman"/>
                      <w:b/>
                      <w:bCs/>
                      <w:sz w:val="21"/>
                      <w:szCs w:val="21"/>
                      <w:u w:val="none" w:color="auto"/>
                      <w:lang w:eastAsia="zh-CN"/>
                    </w:rPr>
                    <w:t>产生工序</w:t>
                  </w:r>
                </w:p>
              </w:tc>
              <w:tc>
                <w:tcPr>
                  <w:tcW w:w="331" w:type="pct"/>
                  <w:tcBorders>
                    <w:tl2br w:val="nil"/>
                    <w:tr2bl w:val="nil"/>
                  </w:tcBorders>
                  <w:vAlign w:val="center"/>
                </w:tcPr>
                <w:p w14:paraId="4E8C43EB">
                  <w:pPr>
                    <w:keepNext w:val="0"/>
                    <w:keepLines w:val="0"/>
                    <w:pageBreakBefore w:val="0"/>
                    <w:widowControl w:val="0"/>
                    <w:kinsoku/>
                    <w:wordWrap/>
                    <w:overflowPunct/>
                    <w:topLinePunct w:val="0"/>
                    <w:autoSpaceDE w:val="0"/>
                    <w:autoSpaceDN w:val="0"/>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b/>
                      <w:bCs/>
                      <w:sz w:val="21"/>
                      <w:szCs w:val="21"/>
                      <w:u w:val="none" w:color="auto"/>
                      <w:lang w:eastAsia="zh-CN"/>
                    </w:rPr>
                  </w:pPr>
                  <w:r>
                    <w:rPr>
                      <w:rFonts w:hint="default" w:ascii="Times New Roman" w:hAnsi="Times New Roman" w:eastAsia="宋体" w:cs="Times New Roman"/>
                      <w:b/>
                      <w:bCs/>
                      <w:sz w:val="21"/>
                      <w:szCs w:val="21"/>
                      <w:u w:val="none" w:color="auto"/>
                      <w:lang w:eastAsia="zh-CN"/>
                    </w:rPr>
                    <w:t>产废周期</w:t>
                  </w:r>
                </w:p>
              </w:tc>
              <w:tc>
                <w:tcPr>
                  <w:tcW w:w="321" w:type="pct"/>
                  <w:tcBorders>
                    <w:tl2br w:val="nil"/>
                    <w:tr2bl w:val="nil"/>
                  </w:tcBorders>
                  <w:vAlign w:val="center"/>
                </w:tcPr>
                <w:p w14:paraId="5D50E89F">
                  <w:pPr>
                    <w:keepNext w:val="0"/>
                    <w:keepLines w:val="0"/>
                    <w:pageBreakBefore w:val="0"/>
                    <w:widowControl w:val="0"/>
                    <w:kinsoku/>
                    <w:wordWrap/>
                    <w:overflowPunct/>
                    <w:topLinePunct w:val="0"/>
                    <w:autoSpaceDE w:val="0"/>
                    <w:autoSpaceDN w:val="0"/>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b/>
                      <w:bCs/>
                      <w:sz w:val="21"/>
                      <w:szCs w:val="21"/>
                      <w:u w:val="none" w:color="auto"/>
                      <w:lang w:eastAsia="zh-CN"/>
                    </w:rPr>
                  </w:pPr>
                  <w:r>
                    <w:rPr>
                      <w:rFonts w:hint="default" w:ascii="Times New Roman" w:hAnsi="Times New Roman" w:eastAsia="宋体" w:cs="Times New Roman"/>
                      <w:b/>
                      <w:bCs/>
                      <w:sz w:val="21"/>
                      <w:szCs w:val="21"/>
                      <w:u w:val="none" w:color="auto"/>
                      <w:lang w:eastAsia="zh-CN"/>
                    </w:rPr>
                    <w:t>危险特性</w:t>
                  </w:r>
                </w:p>
              </w:tc>
              <w:tc>
                <w:tcPr>
                  <w:tcW w:w="941" w:type="pct"/>
                  <w:tcBorders>
                    <w:tl2br w:val="nil"/>
                    <w:tr2bl w:val="nil"/>
                  </w:tcBorders>
                  <w:vAlign w:val="center"/>
                </w:tcPr>
                <w:p w14:paraId="11A68ED0">
                  <w:pPr>
                    <w:keepNext w:val="0"/>
                    <w:keepLines w:val="0"/>
                    <w:pageBreakBefore w:val="0"/>
                    <w:widowControl w:val="0"/>
                    <w:kinsoku/>
                    <w:wordWrap/>
                    <w:overflowPunct/>
                    <w:topLinePunct w:val="0"/>
                    <w:autoSpaceDE w:val="0"/>
                    <w:autoSpaceDN w:val="0"/>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b/>
                      <w:bCs/>
                      <w:sz w:val="21"/>
                      <w:szCs w:val="21"/>
                      <w:u w:val="none" w:color="auto"/>
                      <w:lang w:eastAsia="zh-CN"/>
                    </w:rPr>
                  </w:pPr>
                  <w:r>
                    <w:rPr>
                      <w:rFonts w:hint="default" w:ascii="Times New Roman" w:hAnsi="Times New Roman" w:eastAsia="宋体" w:cs="Times New Roman"/>
                      <w:b/>
                      <w:bCs/>
                      <w:sz w:val="21"/>
                      <w:szCs w:val="21"/>
                      <w:u w:val="none" w:color="auto"/>
                      <w:lang w:eastAsia="zh-CN"/>
                    </w:rPr>
                    <w:t>污染防治措施</w:t>
                  </w:r>
                </w:p>
              </w:tc>
            </w:tr>
            <w:tr w14:paraId="165CE15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556" w:type="pct"/>
                  <w:tcBorders>
                    <w:tl2br w:val="nil"/>
                    <w:tr2bl w:val="nil"/>
                  </w:tcBorders>
                  <w:shd w:val="clear" w:color="auto" w:fill="auto"/>
                  <w:vAlign w:val="center"/>
                </w:tcPr>
                <w:p w14:paraId="20F9A059">
                  <w:pPr>
                    <w:pStyle w:val="24"/>
                    <w:bidi w:val="0"/>
                    <w:ind w:firstLine="0" w:firstLineChars="0"/>
                    <w:rPr>
                      <w:rFonts w:hint="default" w:ascii="Times New Roman" w:hAnsi="Times New Roman" w:eastAsia="宋体" w:cs="Times New Roman"/>
                      <w:kern w:val="2"/>
                      <w:sz w:val="21"/>
                      <w:szCs w:val="24"/>
                      <w:lang w:val="en-US" w:eastAsia="zh-CN" w:bidi="ar-SA"/>
                    </w:rPr>
                  </w:pPr>
                  <w:r>
                    <w:t>废</w:t>
                  </w:r>
                  <w:r>
                    <w:rPr>
                      <w:rFonts w:hint="eastAsia"/>
                    </w:rPr>
                    <w:t>润滑油</w:t>
                  </w:r>
                </w:p>
              </w:tc>
              <w:tc>
                <w:tcPr>
                  <w:tcW w:w="1040" w:type="pct"/>
                  <w:tcBorders>
                    <w:tl2br w:val="nil"/>
                    <w:tr2bl w:val="nil"/>
                  </w:tcBorders>
                  <w:shd w:val="clear" w:color="auto" w:fill="auto"/>
                  <w:vAlign w:val="center"/>
                </w:tcPr>
                <w:p w14:paraId="0AF44F74">
                  <w:pPr>
                    <w:adjustRightInd w:val="0"/>
                    <w:snapToGrid w:val="0"/>
                    <w:spacing w:line="240" w:lineRule="exact"/>
                    <w:jc w:val="center"/>
                    <w:rPr>
                      <w:rFonts w:hint="default" w:ascii="Times New Roman" w:hAnsi="Times New Roman" w:eastAsia="宋体" w:cs="Times New Roman"/>
                      <w:b w:val="0"/>
                      <w:bCs w:val="0"/>
                      <w:kern w:val="2"/>
                      <w:sz w:val="21"/>
                      <w:szCs w:val="21"/>
                      <w:u w:val="none" w:color="auto"/>
                      <w:lang w:val="en-US" w:eastAsia="zh-CN" w:bidi="ar-SA"/>
                    </w:rPr>
                  </w:pPr>
                  <w:r>
                    <w:rPr>
                      <w:rFonts w:hint="default" w:ascii="Times New Roman" w:hAnsi="Times New Roman" w:cs="Times New Roman"/>
                      <w:sz w:val="21"/>
                      <w:szCs w:val="21"/>
                      <w:u w:val="none" w:color="auto"/>
                      <w:lang w:val="en-US" w:eastAsia="zh-CN"/>
                    </w:rPr>
                    <w:t>HW08废矿物油与含矿物油废物</w:t>
                  </w:r>
                </w:p>
              </w:tc>
              <w:tc>
                <w:tcPr>
                  <w:tcW w:w="727" w:type="pct"/>
                  <w:tcBorders>
                    <w:tl2br w:val="nil"/>
                    <w:tr2bl w:val="nil"/>
                  </w:tcBorders>
                  <w:shd w:val="clear" w:color="auto" w:fill="auto"/>
                  <w:vAlign w:val="center"/>
                </w:tcPr>
                <w:p w14:paraId="7C32EA9B">
                  <w:pPr>
                    <w:adjustRightInd w:val="0"/>
                    <w:snapToGrid w:val="0"/>
                    <w:spacing w:line="240" w:lineRule="exact"/>
                    <w:jc w:val="center"/>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cs="Times New Roman"/>
                      <w:b w:val="0"/>
                      <w:bCs w:val="0"/>
                      <w:snapToGrid w:val="0"/>
                      <w:color w:val="000000"/>
                      <w:spacing w:val="0"/>
                      <w:kern w:val="0"/>
                      <w:sz w:val="21"/>
                      <w:szCs w:val="21"/>
                      <w:u w:val="none" w:color="auto"/>
                      <w:lang w:val="en-US" w:eastAsia="zh-CN"/>
                    </w:rPr>
                    <w:t>900-2</w:t>
                  </w:r>
                  <w:r>
                    <w:rPr>
                      <w:rFonts w:hint="eastAsia" w:cs="Times New Roman"/>
                      <w:b w:val="0"/>
                      <w:bCs w:val="0"/>
                      <w:snapToGrid w:val="0"/>
                      <w:color w:val="000000"/>
                      <w:spacing w:val="0"/>
                      <w:kern w:val="0"/>
                      <w:sz w:val="21"/>
                      <w:szCs w:val="21"/>
                      <w:u w:val="none" w:color="auto"/>
                      <w:lang w:val="en-US" w:eastAsia="zh-CN"/>
                    </w:rPr>
                    <w:t>17</w:t>
                  </w:r>
                  <w:r>
                    <w:rPr>
                      <w:rFonts w:hint="default" w:ascii="Times New Roman" w:hAnsi="Times New Roman" w:cs="Times New Roman"/>
                      <w:b w:val="0"/>
                      <w:bCs w:val="0"/>
                      <w:snapToGrid w:val="0"/>
                      <w:color w:val="000000"/>
                      <w:spacing w:val="0"/>
                      <w:kern w:val="0"/>
                      <w:sz w:val="21"/>
                      <w:szCs w:val="21"/>
                      <w:u w:val="none" w:color="auto"/>
                      <w:lang w:val="en-US" w:eastAsia="zh-CN"/>
                    </w:rPr>
                    <w:t>-08</w:t>
                  </w:r>
                </w:p>
              </w:tc>
              <w:tc>
                <w:tcPr>
                  <w:tcW w:w="470" w:type="pct"/>
                  <w:tcBorders>
                    <w:tl2br w:val="nil"/>
                    <w:tr2bl w:val="nil"/>
                  </w:tcBorders>
                  <w:shd w:val="clear" w:color="auto" w:fill="auto"/>
                  <w:vAlign w:val="center"/>
                </w:tcPr>
                <w:p w14:paraId="1E03D331">
                  <w:pPr>
                    <w:pStyle w:val="24"/>
                    <w:bidi w:val="0"/>
                    <w:ind w:firstLine="0" w:firstLineChars="0"/>
                    <w:rPr>
                      <w:rFonts w:hint="default" w:ascii="Times New Roman" w:hAnsi="Times New Roman" w:eastAsia="宋体" w:cs="Times New Roman"/>
                      <w:kern w:val="2"/>
                      <w:sz w:val="21"/>
                      <w:szCs w:val="24"/>
                      <w:lang w:val="en-US" w:eastAsia="zh-CN" w:bidi="ar-SA"/>
                    </w:rPr>
                  </w:pPr>
                  <w:r>
                    <w:t>0.</w:t>
                  </w:r>
                  <w:r>
                    <w:rPr>
                      <w:rFonts w:hint="eastAsia"/>
                    </w:rPr>
                    <w:t>05t/a</w:t>
                  </w:r>
                </w:p>
              </w:tc>
              <w:tc>
                <w:tcPr>
                  <w:tcW w:w="610" w:type="pct"/>
                  <w:tcBorders>
                    <w:tl2br w:val="nil"/>
                    <w:tr2bl w:val="nil"/>
                  </w:tcBorders>
                  <w:shd w:val="clear" w:color="auto" w:fill="auto"/>
                  <w:vAlign w:val="center"/>
                </w:tcPr>
                <w:p w14:paraId="30939C15">
                  <w:pPr>
                    <w:pStyle w:val="24"/>
                    <w:bidi w:val="0"/>
                    <w:ind w:firstLine="0" w:firstLineChars="0"/>
                    <w:rPr>
                      <w:rFonts w:hint="default" w:ascii="Times New Roman" w:hAnsi="Times New Roman" w:eastAsia="宋体" w:cs="Times New Roman"/>
                      <w:kern w:val="2"/>
                      <w:sz w:val="21"/>
                      <w:szCs w:val="24"/>
                      <w:lang w:val="en-US" w:eastAsia="zh-CN" w:bidi="ar-SA"/>
                    </w:rPr>
                  </w:pPr>
                  <w:r>
                    <w:t>设备运行和维护</w:t>
                  </w:r>
                </w:p>
              </w:tc>
              <w:tc>
                <w:tcPr>
                  <w:tcW w:w="331" w:type="pct"/>
                  <w:tcBorders>
                    <w:tl2br w:val="nil"/>
                    <w:tr2bl w:val="nil"/>
                  </w:tcBorders>
                  <w:shd w:val="clear" w:color="auto" w:fill="auto"/>
                  <w:vAlign w:val="center"/>
                </w:tcPr>
                <w:p w14:paraId="77E41450">
                  <w:pPr>
                    <w:pStyle w:val="24"/>
                    <w:bidi w:val="0"/>
                    <w:ind w:firstLine="0" w:firstLineChars="0"/>
                    <w:rPr>
                      <w:rFonts w:hint="default" w:ascii="Times New Roman" w:hAnsi="Times New Roman" w:eastAsia="宋体" w:cs="Times New Roman"/>
                      <w:kern w:val="2"/>
                      <w:sz w:val="21"/>
                      <w:szCs w:val="24"/>
                      <w:lang w:val="en-US" w:eastAsia="zh-CN" w:bidi="ar-SA"/>
                    </w:rPr>
                  </w:pPr>
                  <w:r>
                    <w:t>1年</w:t>
                  </w:r>
                </w:p>
              </w:tc>
              <w:tc>
                <w:tcPr>
                  <w:tcW w:w="321" w:type="pct"/>
                  <w:tcBorders>
                    <w:tl2br w:val="nil"/>
                    <w:tr2bl w:val="nil"/>
                  </w:tcBorders>
                  <w:shd w:val="clear" w:color="auto" w:fill="auto"/>
                  <w:vAlign w:val="center"/>
                </w:tcPr>
                <w:p w14:paraId="61EA23A0">
                  <w:pPr>
                    <w:pStyle w:val="24"/>
                    <w:bidi w:val="0"/>
                    <w:ind w:firstLine="0" w:firstLineChars="0"/>
                    <w:rPr>
                      <w:rFonts w:hint="default" w:ascii="Times New Roman" w:hAnsi="Times New Roman" w:eastAsia="宋体" w:cs="Times New Roman"/>
                      <w:kern w:val="2"/>
                      <w:sz w:val="21"/>
                      <w:szCs w:val="24"/>
                      <w:lang w:val="en-US" w:eastAsia="zh-CN" w:bidi="ar-SA"/>
                    </w:rPr>
                  </w:pPr>
                  <w:r>
                    <w:t>T，I</w:t>
                  </w:r>
                </w:p>
              </w:tc>
              <w:tc>
                <w:tcPr>
                  <w:tcW w:w="941" w:type="pct"/>
                  <w:vMerge w:val="restart"/>
                  <w:tcBorders>
                    <w:tl2br w:val="nil"/>
                    <w:tr2bl w:val="nil"/>
                  </w:tcBorders>
                  <w:shd w:val="clear" w:color="auto" w:fill="auto"/>
                  <w:vAlign w:val="center"/>
                </w:tcPr>
                <w:p w14:paraId="22FC7DC3">
                  <w:pPr>
                    <w:pStyle w:val="24"/>
                    <w:bidi w:val="0"/>
                    <w:ind w:firstLine="0" w:firstLineChars="0"/>
                    <w:rPr>
                      <w:rFonts w:hint="default" w:ascii="Times New Roman" w:hAnsi="Times New Roman" w:eastAsia="宋体" w:cs="Times New Roman"/>
                      <w:b/>
                      <w:bCs/>
                      <w:sz w:val="21"/>
                      <w:szCs w:val="21"/>
                      <w:u w:val="none" w:color="auto"/>
                      <w:lang w:eastAsia="zh-CN"/>
                    </w:rPr>
                  </w:pPr>
                  <w:r>
                    <w:t>在危废暂存间分类暂存，定期委托有资质单位处置</w:t>
                  </w:r>
                </w:p>
              </w:tc>
            </w:tr>
            <w:tr w14:paraId="17868A3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556" w:type="pct"/>
                  <w:tcBorders>
                    <w:tl2br w:val="nil"/>
                    <w:tr2bl w:val="nil"/>
                  </w:tcBorders>
                  <w:shd w:val="clear" w:color="auto" w:fill="auto"/>
                  <w:vAlign w:val="center"/>
                </w:tcPr>
                <w:p w14:paraId="55D1036E">
                  <w:pPr>
                    <w:pStyle w:val="24"/>
                    <w:bidi w:val="0"/>
                    <w:ind w:firstLine="0" w:firstLineChars="0"/>
                    <w:rPr>
                      <w:rFonts w:hint="default" w:ascii="Times New Roman" w:hAnsi="Times New Roman" w:eastAsia="宋体" w:cs="Times New Roman"/>
                      <w:kern w:val="2"/>
                      <w:sz w:val="21"/>
                      <w:szCs w:val="24"/>
                      <w:lang w:val="en-US" w:eastAsia="zh-CN" w:bidi="ar-SA"/>
                    </w:rPr>
                  </w:pPr>
                  <w:r>
                    <w:rPr>
                      <w:rFonts w:hint="eastAsia"/>
                      <w:lang w:val="en-US" w:eastAsia="zh-CN"/>
                    </w:rPr>
                    <w:t>废活性炭</w:t>
                  </w:r>
                </w:p>
              </w:tc>
              <w:tc>
                <w:tcPr>
                  <w:tcW w:w="1040" w:type="pct"/>
                  <w:tcBorders>
                    <w:tl2br w:val="nil"/>
                    <w:tr2bl w:val="nil"/>
                  </w:tcBorders>
                  <w:shd w:val="clear" w:color="auto" w:fill="auto"/>
                  <w:vAlign w:val="center"/>
                </w:tcPr>
                <w:p w14:paraId="6A43AE2B">
                  <w:pPr>
                    <w:pStyle w:val="24"/>
                    <w:bidi w:val="0"/>
                    <w:ind w:firstLine="0" w:firstLineChars="0"/>
                    <w:rPr>
                      <w:rFonts w:hint="default" w:ascii="Times New Roman" w:hAnsi="Times New Roman" w:eastAsia="宋体" w:cs="Times New Roman"/>
                      <w:kern w:val="2"/>
                      <w:sz w:val="21"/>
                      <w:szCs w:val="24"/>
                      <w:lang w:val="en-US" w:eastAsia="zh-CN" w:bidi="ar-SA"/>
                    </w:rPr>
                  </w:pPr>
                  <w:r>
                    <w:t>HW</w:t>
                  </w:r>
                  <w:r>
                    <w:rPr>
                      <w:rFonts w:hint="eastAsia"/>
                      <w:lang w:val="en-US" w:eastAsia="zh-CN"/>
                    </w:rPr>
                    <w:t>49其它废物</w:t>
                  </w:r>
                </w:p>
              </w:tc>
              <w:tc>
                <w:tcPr>
                  <w:tcW w:w="727" w:type="pct"/>
                  <w:tcBorders>
                    <w:tl2br w:val="nil"/>
                    <w:tr2bl w:val="nil"/>
                  </w:tcBorders>
                  <w:shd w:val="clear" w:color="auto" w:fill="auto"/>
                  <w:vAlign w:val="center"/>
                </w:tcPr>
                <w:p w14:paraId="1338DBB7">
                  <w:pPr>
                    <w:pStyle w:val="24"/>
                    <w:bidi w:val="0"/>
                    <w:ind w:firstLine="0" w:firstLineChars="0"/>
                    <w:rPr>
                      <w:rFonts w:hint="default" w:ascii="Times New Roman" w:hAnsi="Times New Roman" w:eastAsia="宋体" w:cs="Times New Roman"/>
                      <w:kern w:val="2"/>
                      <w:sz w:val="21"/>
                      <w:szCs w:val="24"/>
                      <w:lang w:val="en-US" w:eastAsia="zh-CN" w:bidi="ar-SA"/>
                    </w:rPr>
                  </w:pPr>
                  <w:r>
                    <w:rPr>
                      <w:rFonts w:hint="eastAsia"/>
                    </w:rPr>
                    <w:t>900-039-49</w:t>
                  </w:r>
                </w:p>
              </w:tc>
              <w:tc>
                <w:tcPr>
                  <w:tcW w:w="470" w:type="pct"/>
                  <w:tcBorders>
                    <w:tl2br w:val="nil"/>
                    <w:tr2bl w:val="nil"/>
                  </w:tcBorders>
                  <w:shd w:val="clear" w:color="auto" w:fill="auto"/>
                  <w:vAlign w:val="center"/>
                </w:tcPr>
                <w:p w14:paraId="540B1374">
                  <w:pPr>
                    <w:pStyle w:val="24"/>
                    <w:bidi w:val="0"/>
                    <w:ind w:firstLine="0" w:firstLineChars="0"/>
                    <w:rPr>
                      <w:rFonts w:hint="default" w:ascii="Times New Roman" w:hAnsi="Times New Roman" w:eastAsia="宋体" w:cs="Times New Roman"/>
                      <w:kern w:val="2"/>
                      <w:sz w:val="21"/>
                      <w:szCs w:val="24"/>
                      <w:lang w:val="en-US" w:eastAsia="zh-CN" w:bidi="ar-SA"/>
                    </w:rPr>
                  </w:pPr>
                  <w:r>
                    <w:rPr>
                      <w:rFonts w:hint="eastAsia"/>
                      <w:lang w:val="en-US" w:eastAsia="zh-CN"/>
                    </w:rPr>
                    <w:t>0.03</w:t>
                  </w:r>
                  <w:r>
                    <w:rPr>
                      <w:rFonts w:hint="eastAsia"/>
                    </w:rPr>
                    <w:t>t/a</w:t>
                  </w:r>
                </w:p>
              </w:tc>
              <w:tc>
                <w:tcPr>
                  <w:tcW w:w="610" w:type="pct"/>
                  <w:tcBorders>
                    <w:tl2br w:val="nil"/>
                    <w:tr2bl w:val="nil"/>
                  </w:tcBorders>
                  <w:shd w:val="clear" w:color="auto" w:fill="auto"/>
                  <w:vAlign w:val="center"/>
                </w:tcPr>
                <w:p w14:paraId="07C448E2">
                  <w:pPr>
                    <w:pStyle w:val="24"/>
                    <w:bidi w:val="0"/>
                    <w:ind w:firstLine="0" w:firstLineChars="0"/>
                    <w:rPr>
                      <w:rFonts w:hint="default" w:ascii="Times New Roman" w:hAnsi="Times New Roman" w:eastAsia="宋体" w:cs="Times New Roman"/>
                      <w:kern w:val="2"/>
                      <w:sz w:val="21"/>
                      <w:szCs w:val="24"/>
                      <w:lang w:val="en-US" w:eastAsia="zh-CN" w:bidi="ar-SA"/>
                    </w:rPr>
                  </w:pPr>
                  <w:r>
                    <w:rPr>
                      <w:rFonts w:hint="eastAsia"/>
                      <w:lang w:val="en-US" w:eastAsia="zh-CN"/>
                    </w:rPr>
                    <w:t>废气治理</w:t>
                  </w:r>
                </w:p>
              </w:tc>
              <w:tc>
                <w:tcPr>
                  <w:tcW w:w="331" w:type="pct"/>
                  <w:tcBorders>
                    <w:tl2br w:val="nil"/>
                    <w:tr2bl w:val="nil"/>
                  </w:tcBorders>
                  <w:shd w:val="clear" w:color="auto" w:fill="auto"/>
                  <w:vAlign w:val="center"/>
                </w:tcPr>
                <w:p w14:paraId="73270F9F">
                  <w:pPr>
                    <w:pStyle w:val="24"/>
                    <w:bidi w:val="0"/>
                    <w:ind w:firstLine="0" w:firstLineChars="0"/>
                    <w:rPr>
                      <w:rFonts w:hint="default" w:ascii="Times New Roman" w:hAnsi="Times New Roman" w:eastAsia="宋体" w:cs="Times New Roman"/>
                      <w:kern w:val="2"/>
                      <w:sz w:val="21"/>
                      <w:szCs w:val="24"/>
                      <w:lang w:val="en-US" w:eastAsia="zh-CN" w:bidi="ar-SA"/>
                    </w:rPr>
                  </w:pPr>
                  <w:r>
                    <w:t>1年</w:t>
                  </w:r>
                </w:p>
              </w:tc>
              <w:tc>
                <w:tcPr>
                  <w:tcW w:w="321" w:type="pct"/>
                  <w:tcBorders>
                    <w:tl2br w:val="nil"/>
                    <w:tr2bl w:val="nil"/>
                  </w:tcBorders>
                  <w:shd w:val="clear" w:color="auto" w:fill="auto"/>
                  <w:vAlign w:val="center"/>
                </w:tcPr>
                <w:p w14:paraId="4B527FA0">
                  <w:pPr>
                    <w:pStyle w:val="24"/>
                    <w:bidi w:val="0"/>
                    <w:ind w:firstLine="0" w:firstLineChars="0"/>
                    <w:rPr>
                      <w:rFonts w:hint="default" w:ascii="Times New Roman" w:hAnsi="Times New Roman" w:eastAsia="宋体" w:cs="Times New Roman"/>
                      <w:kern w:val="2"/>
                      <w:sz w:val="21"/>
                      <w:szCs w:val="24"/>
                      <w:lang w:val="en-US" w:eastAsia="zh-CN" w:bidi="ar-SA"/>
                    </w:rPr>
                  </w:pPr>
                  <w:r>
                    <w:rPr>
                      <w:rFonts w:hint="eastAsia"/>
                    </w:rPr>
                    <w:t>T</w:t>
                  </w:r>
                </w:p>
              </w:tc>
              <w:tc>
                <w:tcPr>
                  <w:tcW w:w="941" w:type="pct"/>
                  <w:vMerge w:val="continue"/>
                  <w:tcBorders>
                    <w:tl2br w:val="nil"/>
                    <w:tr2bl w:val="nil"/>
                  </w:tcBorders>
                  <w:vAlign w:val="center"/>
                </w:tcPr>
                <w:p w14:paraId="7175FF11">
                  <w:pPr>
                    <w:keepNext w:val="0"/>
                    <w:keepLines w:val="0"/>
                    <w:pageBreakBefore w:val="0"/>
                    <w:widowControl w:val="0"/>
                    <w:kinsoku/>
                    <w:wordWrap/>
                    <w:overflowPunct/>
                    <w:topLinePunct w:val="0"/>
                    <w:autoSpaceDE w:val="0"/>
                    <w:autoSpaceDN w:val="0"/>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b/>
                      <w:bCs/>
                      <w:sz w:val="21"/>
                      <w:szCs w:val="21"/>
                      <w:u w:val="none" w:color="auto"/>
                      <w:lang w:eastAsia="zh-CN"/>
                    </w:rPr>
                  </w:pPr>
                </w:p>
              </w:tc>
            </w:tr>
            <w:tr w14:paraId="63F9670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556" w:type="pct"/>
                  <w:tcBorders>
                    <w:tl2br w:val="nil"/>
                    <w:tr2bl w:val="nil"/>
                  </w:tcBorders>
                  <w:shd w:val="clear" w:color="auto" w:fill="auto"/>
                  <w:vAlign w:val="center"/>
                </w:tcPr>
                <w:p w14:paraId="48CBB306">
                  <w:pPr>
                    <w:keepNext w:val="0"/>
                    <w:keepLines w:val="0"/>
                    <w:pageBreakBefore w:val="0"/>
                    <w:widowControl w:val="0"/>
                    <w:kinsoku/>
                    <w:wordWrap/>
                    <w:overflowPunct/>
                    <w:topLinePunct w:val="0"/>
                    <w:autoSpaceDE w:val="0"/>
                    <w:autoSpaceDN w:val="0"/>
                    <w:bidi w:val="0"/>
                    <w:adjustRightInd w:val="0"/>
                    <w:snapToGrid w:val="0"/>
                    <w:spacing w:line="240" w:lineRule="auto"/>
                    <w:ind w:left="0" w:leftChars="0" w:right="0" w:rightChars="0" w:firstLine="0" w:firstLineChars="0"/>
                    <w:jc w:val="center"/>
                    <w:textAlignment w:val="auto"/>
                    <w:rPr>
                      <w:rFonts w:hint="eastAsia" w:ascii="Times New Roman" w:hAnsi="Times New Roman" w:eastAsia="宋体" w:cs="Times New Roman"/>
                      <w:b w:val="0"/>
                      <w:bCs w:val="0"/>
                      <w:color w:val="auto"/>
                      <w:kern w:val="2"/>
                      <w:sz w:val="21"/>
                      <w:szCs w:val="21"/>
                      <w:u w:val="none" w:color="auto"/>
                      <w:lang w:val="en-US" w:eastAsia="zh-CN" w:bidi="ar-SA"/>
                    </w:rPr>
                  </w:pPr>
                  <w:r>
                    <w:rPr>
                      <w:rFonts w:hint="eastAsia" w:ascii="Times New Roman" w:hAnsi="Times New Roman" w:eastAsia="宋体" w:cs="Times New Roman"/>
                      <w:b w:val="0"/>
                      <w:bCs w:val="0"/>
                      <w:color w:val="auto"/>
                      <w:sz w:val="21"/>
                      <w:szCs w:val="21"/>
                      <w:u w:val="none" w:color="auto"/>
                      <w:lang w:val="en-US" w:eastAsia="zh-CN"/>
                    </w:rPr>
                    <w:t>废催化剂</w:t>
                  </w:r>
                </w:p>
              </w:tc>
              <w:tc>
                <w:tcPr>
                  <w:tcW w:w="1040" w:type="pct"/>
                  <w:tcBorders>
                    <w:tl2br w:val="nil"/>
                    <w:tr2bl w:val="nil"/>
                  </w:tcBorders>
                  <w:shd w:val="clear" w:color="auto" w:fill="auto"/>
                  <w:vAlign w:val="center"/>
                </w:tcPr>
                <w:p w14:paraId="7AD43519">
                  <w:pPr>
                    <w:adjustRightInd w:val="0"/>
                    <w:snapToGrid w:val="0"/>
                    <w:spacing w:line="240" w:lineRule="exact"/>
                    <w:jc w:val="center"/>
                    <w:rPr>
                      <w:rFonts w:hint="eastAsia" w:ascii="Times New Roman" w:hAnsi="Times New Roman" w:eastAsia="宋体" w:cs="Times New Roman"/>
                      <w:b w:val="0"/>
                      <w:bCs w:val="0"/>
                      <w:snapToGrid w:val="0"/>
                      <w:color w:val="auto"/>
                      <w:spacing w:val="0"/>
                      <w:kern w:val="0"/>
                      <w:sz w:val="21"/>
                      <w:szCs w:val="21"/>
                      <w:u w:val="none" w:color="auto"/>
                      <w:lang w:val="en-US" w:eastAsia="zh-CN" w:bidi="ar-SA"/>
                    </w:rPr>
                  </w:pPr>
                  <w:r>
                    <w:rPr>
                      <w:rFonts w:hint="default" w:ascii="Times New Roman" w:hAnsi="Times New Roman" w:eastAsia="宋体" w:cs="Times New Roman"/>
                      <w:b w:val="0"/>
                      <w:bCs w:val="0"/>
                      <w:snapToGrid w:val="0"/>
                      <w:color w:val="auto"/>
                      <w:spacing w:val="0"/>
                      <w:kern w:val="0"/>
                      <w:sz w:val="21"/>
                      <w:szCs w:val="21"/>
                      <w:u w:val="none" w:color="auto"/>
                      <w:lang w:val="en-US" w:eastAsia="zh-CN"/>
                    </w:rPr>
                    <w:t>HW50</w:t>
                  </w:r>
                  <w:r>
                    <w:rPr>
                      <w:rFonts w:hint="eastAsia" w:ascii="Times New Roman" w:hAnsi="Times New Roman" w:eastAsia="宋体" w:cs="Times New Roman"/>
                      <w:b w:val="0"/>
                      <w:bCs w:val="0"/>
                      <w:snapToGrid w:val="0"/>
                      <w:color w:val="auto"/>
                      <w:spacing w:val="0"/>
                      <w:kern w:val="0"/>
                      <w:sz w:val="21"/>
                      <w:szCs w:val="21"/>
                      <w:u w:val="none" w:color="auto"/>
                      <w:lang w:val="en-US" w:eastAsia="zh-CN"/>
                    </w:rPr>
                    <w:t>废催化剂</w:t>
                  </w:r>
                </w:p>
              </w:tc>
              <w:tc>
                <w:tcPr>
                  <w:tcW w:w="727" w:type="pct"/>
                  <w:tcBorders>
                    <w:tl2br w:val="nil"/>
                    <w:tr2bl w:val="nil"/>
                  </w:tcBorders>
                  <w:shd w:val="clear" w:color="auto" w:fill="auto"/>
                  <w:vAlign w:val="center"/>
                </w:tcPr>
                <w:p w14:paraId="302CEB45">
                  <w:pPr>
                    <w:adjustRightInd w:val="0"/>
                    <w:snapToGrid w:val="0"/>
                    <w:spacing w:line="240" w:lineRule="exact"/>
                    <w:jc w:val="center"/>
                    <w:rPr>
                      <w:rFonts w:hint="eastAsia" w:ascii="Times New Roman" w:hAnsi="Times New Roman" w:eastAsia="宋体" w:cs="Times New Roman"/>
                      <w:b w:val="0"/>
                      <w:bCs w:val="0"/>
                      <w:snapToGrid w:val="0"/>
                      <w:color w:val="auto"/>
                      <w:spacing w:val="0"/>
                      <w:kern w:val="0"/>
                      <w:sz w:val="21"/>
                      <w:szCs w:val="21"/>
                      <w:u w:val="none" w:color="auto"/>
                      <w:lang w:val="en-US" w:eastAsia="zh-CN" w:bidi="ar-SA"/>
                    </w:rPr>
                  </w:pPr>
                  <w:r>
                    <w:rPr>
                      <w:rFonts w:hint="eastAsia" w:ascii="Times New Roman" w:hAnsi="Times New Roman" w:eastAsia="宋体" w:cs="Times New Roman"/>
                      <w:b w:val="0"/>
                      <w:bCs w:val="0"/>
                      <w:snapToGrid w:val="0"/>
                      <w:color w:val="auto"/>
                      <w:spacing w:val="0"/>
                      <w:kern w:val="0"/>
                      <w:sz w:val="21"/>
                      <w:szCs w:val="21"/>
                      <w:u w:val="none" w:color="auto"/>
                      <w:lang w:val="en-US" w:eastAsia="zh-CN"/>
                    </w:rPr>
                    <w:t>900-049-50</w:t>
                  </w:r>
                </w:p>
              </w:tc>
              <w:tc>
                <w:tcPr>
                  <w:tcW w:w="470" w:type="pct"/>
                  <w:tcBorders>
                    <w:tl2br w:val="nil"/>
                    <w:tr2bl w:val="nil"/>
                  </w:tcBorders>
                  <w:shd w:val="clear" w:color="auto" w:fill="auto"/>
                  <w:vAlign w:val="center"/>
                </w:tcPr>
                <w:p w14:paraId="4BDB1EB6">
                  <w:pPr>
                    <w:adjustRightInd w:val="0"/>
                    <w:snapToGrid w:val="0"/>
                    <w:spacing w:line="240" w:lineRule="exact"/>
                    <w:jc w:val="center"/>
                    <w:rPr>
                      <w:rFonts w:hint="eastAsia" w:ascii="Times New Roman" w:hAnsi="Times New Roman" w:eastAsia="宋体" w:cs="Times New Roman"/>
                      <w:b w:val="0"/>
                      <w:bCs w:val="0"/>
                      <w:snapToGrid w:val="0"/>
                      <w:color w:val="auto"/>
                      <w:spacing w:val="0"/>
                      <w:kern w:val="0"/>
                      <w:sz w:val="21"/>
                      <w:szCs w:val="21"/>
                      <w:u w:val="none" w:color="auto"/>
                      <w:lang w:val="en-US" w:eastAsia="zh-CN" w:bidi="ar-SA"/>
                    </w:rPr>
                  </w:pPr>
                  <w:r>
                    <w:rPr>
                      <w:rFonts w:hint="eastAsia" w:cs="Times New Roman"/>
                      <w:b w:val="0"/>
                      <w:bCs w:val="0"/>
                      <w:snapToGrid w:val="0"/>
                      <w:color w:val="auto"/>
                      <w:spacing w:val="0"/>
                      <w:kern w:val="0"/>
                      <w:sz w:val="21"/>
                      <w:szCs w:val="21"/>
                      <w:u w:val="none" w:color="auto"/>
                      <w:lang w:val="en-US" w:eastAsia="zh-CN"/>
                    </w:rPr>
                    <w:t>0.033</w:t>
                  </w:r>
                  <w:r>
                    <w:rPr>
                      <w:rFonts w:hint="eastAsia"/>
                    </w:rPr>
                    <w:t>t/a</w:t>
                  </w:r>
                </w:p>
              </w:tc>
              <w:tc>
                <w:tcPr>
                  <w:tcW w:w="610" w:type="pct"/>
                  <w:tcBorders>
                    <w:tl2br w:val="nil"/>
                    <w:tr2bl w:val="nil"/>
                  </w:tcBorders>
                  <w:shd w:val="clear" w:color="auto" w:fill="auto"/>
                  <w:vAlign w:val="center"/>
                </w:tcPr>
                <w:p w14:paraId="288F0C18">
                  <w:pPr>
                    <w:pStyle w:val="24"/>
                    <w:bidi w:val="0"/>
                    <w:ind w:firstLine="0" w:firstLineChars="0"/>
                    <w:rPr>
                      <w:rFonts w:hint="eastAsia" w:ascii="Times New Roman" w:hAnsi="Times New Roman" w:eastAsia="宋体" w:cs="Times New Roman"/>
                      <w:kern w:val="2"/>
                      <w:sz w:val="21"/>
                      <w:szCs w:val="24"/>
                      <w:lang w:val="en-US" w:eastAsia="zh-CN" w:bidi="ar-SA"/>
                    </w:rPr>
                  </w:pPr>
                  <w:r>
                    <w:rPr>
                      <w:rFonts w:hint="eastAsia"/>
                      <w:lang w:val="en-US" w:eastAsia="zh-CN"/>
                    </w:rPr>
                    <w:t>废气治理</w:t>
                  </w:r>
                </w:p>
              </w:tc>
              <w:tc>
                <w:tcPr>
                  <w:tcW w:w="331" w:type="pct"/>
                  <w:tcBorders>
                    <w:tl2br w:val="nil"/>
                    <w:tr2bl w:val="nil"/>
                  </w:tcBorders>
                  <w:shd w:val="clear" w:color="auto" w:fill="auto"/>
                  <w:vAlign w:val="center"/>
                </w:tcPr>
                <w:p w14:paraId="0C07BA8D">
                  <w:pPr>
                    <w:pStyle w:val="24"/>
                    <w:bidi w:val="0"/>
                    <w:ind w:firstLine="0" w:firstLineChars="0"/>
                    <w:rPr>
                      <w:rFonts w:hint="default" w:ascii="Times New Roman" w:hAnsi="Times New Roman" w:eastAsia="宋体" w:cs="Times New Roman"/>
                      <w:kern w:val="2"/>
                      <w:sz w:val="21"/>
                      <w:szCs w:val="24"/>
                      <w:lang w:val="en-US" w:eastAsia="zh-CN" w:bidi="ar-SA"/>
                    </w:rPr>
                  </w:pPr>
                  <w:r>
                    <w:t>1年</w:t>
                  </w:r>
                </w:p>
              </w:tc>
              <w:tc>
                <w:tcPr>
                  <w:tcW w:w="321" w:type="pct"/>
                  <w:tcBorders>
                    <w:tl2br w:val="nil"/>
                    <w:tr2bl w:val="nil"/>
                  </w:tcBorders>
                  <w:shd w:val="clear" w:color="auto" w:fill="auto"/>
                  <w:vAlign w:val="center"/>
                </w:tcPr>
                <w:p w14:paraId="4225BAAC">
                  <w:pPr>
                    <w:pStyle w:val="24"/>
                    <w:bidi w:val="0"/>
                    <w:ind w:firstLine="0" w:firstLineChars="0"/>
                    <w:rPr>
                      <w:rFonts w:hint="eastAsia" w:ascii="Times New Roman" w:hAnsi="Times New Roman" w:eastAsia="宋体" w:cs="Times New Roman"/>
                      <w:kern w:val="2"/>
                      <w:sz w:val="21"/>
                      <w:szCs w:val="24"/>
                      <w:lang w:val="en-US" w:eastAsia="zh-CN" w:bidi="ar-SA"/>
                    </w:rPr>
                  </w:pPr>
                  <w:r>
                    <w:rPr>
                      <w:rFonts w:hint="default" w:ascii="Times New Roman" w:hAnsi="Times New Roman" w:cs="Times New Roman"/>
                      <w:b w:val="0"/>
                      <w:bCs w:val="0"/>
                      <w:snapToGrid w:val="0"/>
                      <w:color w:val="auto"/>
                      <w:spacing w:val="0"/>
                      <w:kern w:val="0"/>
                      <w:sz w:val="21"/>
                      <w:szCs w:val="21"/>
                      <w:u w:val="none" w:color="auto"/>
                      <w:lang w:val="en-US" w:eastAsia="zh-CN"/>
                    </w:rPr>
                    <w:t>T</w:t>
                  </w:r>
                </w:p>
              </w:tc>
              <w:tc>
                <w:tcPr>
                  <w:tcW w:w="941" w:type="pct"/>
                  <w:vMerge w:val="continue"/>
                  <w:tcBorders>
                    <w:tl2br w:val="nil"/>
                    <w:tr2bl w:val="nil"/>
                  </w:tcBorders>
                  <w:vAlign w:val="center"/>
                </w:tcPr>
                <w:p w14:paraId="78658008">
                  <w:pPr>
                    <w:keepNext w:val="0"/>
                    <w:keepLines w:val="0"/>
                    <w:pageBreakBefore w:val="0"/>
                    <w:widowControl w:val="0"/>
                    <w:kinsoku/>
                    <w:wordWrap/>
                    <w:overflowPunct/>
                    <w:topLinePunct w:val="0"/>
                    <w:autoSpaceDE w:val="0"/>
                    <w:autoSpaceDN w:val="0"/>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b/>
                      <w:bCs/>
                      <w:sz w:val="21"/>
                      <w:szCs w:val="21"/>
                      <w:u w:val="none" w:color="auto"/>
                      <w:lang w:eastAsia="zh-CN"/>
                    </w:rPr>
                  </w:pPr>
                </w:p>
              </w:tc>
            </w:tr>
            <w:tr w14:paraId="71624FE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556" w:type="pct"/>
                  <w:tcBorders>
                    <w:tl2br w:val="nil"/>
                    <w:tr2bl w:val="nil"/>
                  </w:tcBorders>
                  <w:shd w:val="clear" w:color="auto" w:fill="auto"/>
                  <w:vAlign w:val="center"/>
                </w:tcPr>
                <w:p w14:paraId="486ECB1D">
                  <w:pPr>
                    <w:pStyle w:val="24"/>
                    <w:bidi w:val="0"/>
                    <w:ind w:firstLine="0" w:firstLineChars="0"/>
                    <w:rPr>
                      <w:rFonts w:hint="default" w:ascii="Times New Roman" w:hAnsi="Times New Roman" w:eastAsia="宋体" w:cs="Times New Roman"/>
                      <w:kern w:val="2"/>
                      <w:sz w:val="21"/>
                      <w:szCs w:val="24"/>
                      <w:lang w:val="en-US" w:eastAsia="zh-CN" w:bidi="ar-SA"/>
                    </w:rPr>
                  </w:pPr>
                  <w:r>
                    <w:rPr>
                      <w:rFonts w:hint="eastAsia"/>
                      <w:lang w:val="en-US" w:eastAsia="zh-CN"/>
                    </w:rPr>
                    <w:t>废红铜光亮剂</w:t>
                  </w:r>
                </w:p>
              </w:tc>
              <w:tc>
                <w:tcPr>
                  <w:tcW w:w="1040" w:type="pct"/>
                  <w:tcBorders>
                    <w:tl2br w:val="nil"/>
                    <w:tr2bl w:val="nil"/>
                  </w:tcBorders>
                  <w:shd w:val="clear" w:color="auto" w:fill="auto"/>
                  <w:vAlign w:val="center"/>
                </w:tcPr>
                <w:p w14:paraId="0F61D6A3">
                  <w:pPr>
                    <w:pStyle w:val="24"/>
                    <w:bidi w:val="0"/>
                    <w:ind w:firstLine="0" w:firstLineChars="0"/>
                    <w:rPr>
                      <w:rFonts w:hint="default" w:ascii="Times New Roman" w:hAnsi="Times New Roman" w:eastAsia="宋体" w:cs="Times New Roman"/>
                      <w:kern w:val="2"/>
                      <w:sz w:val="21"/>
                      <w:szCs w:val="24"/>
                      <w:lang w:val="en-US" w:eastAsia="zh-CN" w:bidi="ar-SA"/>
                    </w:rPr>
                  </w:pPr>
                  <w:r>
                    <w:t>HW</w:t>
                  </w:r>
                  <w:r>
                    <w:rPr>
                      <w:rFonts w:hint="eastAsia"/>
                      <w:lang w:val="en-US" w:eastAsia="zh-CN"/>
                    </w:rPr>
                    <w:t>34废酸</w:t>
                  </w:r>
                </w:p>
              </w:tc>
              <w:tc>
                <w:tcPr>
                  <w:tcW w:w="727" w:type="pct"/>
                  <w:tcBorders>
                    <w:tl2br w:val="nil"/>
                    <w:tr2bl w:val="nil"/>
                  </w:tcBorders>
                  <w:shd w:val="clear" w:color="auto" w:fill="auto"/>
                  <w:vAlign w:val="center"/>
                </w:tcPr>
                <w:p w14:paraId="2723E20D">
                  <w:pPr>
                    <w:pStyle w:val="24"/>
                    <w:bidi w:val="0"/>
                    <w:ind w:firstLine="0" w:firstLineChars="0"/>
                    <w:rPr>
                      <w:rFonts w:hint="default" w:ascii="Times New Roman" w:hAnsi="Times New Roman" w:eastAsia="宋体" w:cs="Times New Roman"/>
                      <w:kern w:val="2"/>
                      <w:sz w:val="21"/>
                      <w:szCs w:val="24"/>
                      <w:lang w:val="en-US" w:eastAsia="zh-CN" w:bidi="ar-SA"/>
                    </w:rPr>
                  </w:pPr>
                  <w:r>
                    <w:rPr>
                      <w:rFonts w:hint="eastAsia"/>
                    </w:rPr>
                    <w:t>900-300-34</w:t>
                  </w:r>
                </w:p>
              </w:tc>
              <w:tc>
                <w:tcPr>
                  <w:tcW w:w="470" w:type="pct"/>
                  <w:tcBorders>
                    <w:tl2br w:val="nil"/>
                    <w:tr2bl w:val="nil"/>
                  </w:tcBorders>
                  <w:shd w:val="clear" w:color="auto" w:fill="auto"/>
                  <w:vAlign w:val="center"/>
                </w:tcPr>
                <w:p w14:paraId="7A623AD5">
                  <w:pPr>
                    <w:pStyle w:val="24"/>
                    <w:bidi w:val="0"/>
                    <w:ind w:firstLine="0" w:firstLineChars="0"/>
                    <w:rPr>
                      <w:rFonts w:hint="default" w:ascii="Times New Roman" w:hAnsi="Times New Roman" w:eastAsia="宋体" w:cs="Times New Roman"/>
                      <w:kern w:val="2"/>
                      <w:sz w:val="21"/>
                      <w:szCs w:val="24"/>
                      <w:lang w:val="en-US" w:eastAsia="zh-CN" w:bidi="ar-SA"/>
                    </w:rPr>
                  </w:pPr>
                  <w:r>
                    <w:rPr>
                      <w:rFonts w:hint="eastAsia"/>
                      <w:lang w:val="en-US" w:eastAsia="zh-CN"/>
                    </w:rPr>
                    <w:t>0.03</w:t>
                  </w:r>
                  <w:r>
                    <w:rPr>
                      <w:rFonts w:hint="eastAsia"/>
                    </w:rPr>
                    <w:t>t/a</w:t>
                  </w:r>
                </w:p>
              </w:tc>
              <w:tc>
                <w:tcPr>
                  <w:tcW w:w="610" w:type="pct"/>
                  <w:tcBorders>
                    <w:tl2br w:val="nil"/>
                    <w:tr2bl w:val="nil"/>
                  </w:tcBorders>
                  <w:shd w:val="clear" w:color="auto" w:fill="auto"/>
                  <w:vAlign w:val="center"/>
                </w:tcPr>
                <w:p w14:paraId="5C83EFD1">
                  <w:pPr>
                    <w:pStyle w:val="24"/>
                    <w:bidi w:val="0"/>
                    <w:ind w:firstLine="0" w:firstLineChars="0"/>
                    <w:rPr>
                      <w:rFonts w:hint="default" w:ascii="Times New Roman" w:hAnsi="Times New Roman" w:eastAsia="宋体" w:cs="Times New Roman"/>
                      <w:kern w:val="2"/>
                      <w:sz w:val="21"/>
                      <w:szCs w:val="24"/>
                      <w:lang w:val="en-US" w:eastAsia="zh-CN" w:bidi="ar-SA"/>
                    </w:rPr>
                  </w:pPr>
                  <w:r>
                    <w:rPr>
                      <w:rFonts w:hint="eastAsia"/>
                      <w:lang w:val="en-US" w:eastAsia="zh-CN"/>
                    </w:rPr>
                    <w:t>酸洗</w:t>
                  </w:r>
                </w:p>
              </w:tc>
              <w:tc>
                <w:tcPr>
                  <w:tcW w:w="331" w:type="pct"/>
                  <w:tcBorders>
                    <w:tl2br w:val="nil"/>
                    <w:tr2bl w:val="nil"/>
                  </w:tcBorders>
                  <w:shd w:val="clear" w:color="auto" w:fill="auto"/>
                  <w:vAlign w:val="center"/>
                </w:tcPr>
                <w:p w14:paraId="11990ADC">
                  <w:pPr>
                    <w:pStyle w:val="24"/>
                    <w:bidi w:val="0"/>
                    <w:ind w:firstLine="0" w:firstLineChars="0"/>
                    <w:rPr>
                      <w:rFonts w:hint="default" w:ascii="Times New Roman" w:hAnsi="Times New Roman" w:eastAsia="宋体" w:cs="Times New Roman"/>
                      <w:kern w:val="2"/>
                      <w:sz w:val="21"/>
                      <w:szCs w:val="24"/>
                      <w:lang w:val="en-US" w:eastAsia="zh-CN" w:bidi="ar-SA"/>
                    </w:rPr>
                  </w:pPr>
                  <w:r>
                    <w:t>1年</w:t>
                  </w:r>
                </w:p>
              </w:tc>
              <w:tc>
                <w:tcPr>
                  <w:tcW w:w="321" w:type="pct"/>
                  <w:tcBorders>
                    <w:tl2br w:val="nil"/>
                    <w:tr2bl w:val="nil"/>
                  </w:tcBorders>
                  <w:shd w:val="clear" w:color="auto" w:fill="auto"/>
                  <w:vAlign w:val="center"/>
                </w:tcPr>
                <w:p w14:paraId="04B30CDB">
                  <w:pPr>
                    <w:pStyle w:val="24"/>
                    <w:bidi w:val="0"/>
                    <w:ind w:firstLine="0" w:firstLineChars="0"/>
                    <w:rPr>
                      <w:rFonts w:hint="default" w:ascii="Times New Roman" w:hAnsi="Times New Roman" w:eastAsia="宋体" w:cs="Times New Roman"/>
                      <w:kern w:val="2"/>
                      <w:sz w:val="21"/>
                      <w:szCs w:val="24"/>
                      <w:lang w:val="en-US" w:eastAsia="zh-CN" w:bidi="ar-SA"/>
                    </w:rPr>
                  </w:pPr>
                  <w:r>
                    <w:rPr>
                      <w:rFonts w:hint="eastAsia"/>
                    </w:rPr>
                    <w:t>C，T</w:t>
                  </w:r>
                </w:p>
              </w:tc>
              <w:tc>
                <w:tcPr>
                  <w:tcW w:w="941" w:type="pct"/>
                  <w:vMerge w:val="restart"/>
                  <w:tcBorders>
                    <w:tl2br w:val="nil"/>
                    <w:tr2bl w:val="nil"/>
                  </w:tcBorders>
                  <w:vAlign w:val="center"/>
                </w:tcPr>
                <w:p w14:paraId="7ACD11C2">
                  <w:pPr>
                    <w:keepNext w:val="0"/>
                    <w:keepLines w:val="0"/>
                    <w:pageBreakBefore w:val="0"/>
                    <w:widowControl w:val="0"/>
                    <w:kinsoku/>
                    <w:wordWrap/>
                    <w:overflowPunct/>
                    <w:topLinePunct w:val="0"/>
                    <w:autoSpaceDE w:val="0"/>
                    <w:autoSpaceDN w:val="0"/>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b/>
                      <w:bCs/>
                      <w:sz w:val="21"/>
                      <w:szCs w:val="21"/>
                      <w:u w:val="none" w:color="auto"/>
                      <w:lang w:eastAsia="zh-CN"/>
                    </w:rPr>
                  </w:pPr>
                  <w:r>
                    <w:rPr>
                      <w:rFonts w:hint="eastAsia"/>
                      <w:lang w:val="en-US" w:eastAsia="zh-CN"/>
                    </w:rPr>
                    <w:t>在</w:t>
                  </w:r>
                  <w:r>
                    <w:rPr>
                      <w:rFonts w:hint="eastAsia"/>
                    </w:rPr>
                    <w:t>危险废物暂存间</w:t>
                  </w:r>
                  <w:r>
                    <w:rPr>
                      <w:rFonts w:hint="eastAsia"/>
                      <w:lang w:val="en-US" w:eastAsia="zh-CN"/>
                    </w:rPr>
                    <w:t>分类</w:t>
                  </w:r>
                  <w:r>
                    <w:rPr>
                      <w:rFonts w:hint="eastAsia"/>
                    </w:rPr>
                    <w:t>暂存，</w:t>
                  </w:r>
                  <w:r>
                    <w:rPr>
                      <w:rFonts w:hint="eastAsia"/>
                      <w:lang w:val="en-US" w:eastAsia="zh-CN"/>
                    </w:rPr>
                    <w:t>由厂家定期回收</w:t>
                  </w:r>
                </w:p>
              </w:tc>
            </w:tr>
            <w:tr w14:paraId="7DEE07B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556" w:type="pct"/>
                  <w:tcBorders>
                    <w:tl2br w:val="nil"/>
                    <w:tr2bl w:val="nil"/>
                  </w:tcBorders>
                  <w:shd w:val="clear" w:color="auto" w:fill="auto"/>
                  <w:vAlign w:val="center"/>
                </w:tcPr>
                <w:p w14:paraId="4A52820C">
                  <w:pPr>
                    <w:pStyle w:val="24"/>
                    <w:bidi w:val="0"/>
                    <w:ind w:firstLine="0" w:firstLineChars="0"/>
                    <w:rPr>
                      <w:rFonts w:hint="eastAsia"/>
                      <w:lang w:val="en-US" w:eastAsia="zh-CN"/>
                    </w:rPr>
                  </w:pPr>
                  <w:r>
                    <w:rPr>
                      <w:rFonts w:hint="eastAsia"/>
                      <w:lang w:val="en-US" w:eastAsia="zh-CN"/>
                    </w:rPr>
                    <w:t>废除油剂</w:t>
                  </w:r>
                </w:p>
              </w:tc>
              <w:tc>
                <w:tcPr>
                  <w:tcW w:w="1040" w:type="pct"/>
                  <w:tcBorders>
                    <w:tl2br w:val="nil"/>
                    <w:tr2bl w:val="nil"/>
                  </w:tcBorders>
                  <w:vAlign w:val="center"/>
                </w:tcPr>
                <w:p w14:paraId="1C7838C7">
                  <w:pPr>
                    <w:keepNext w:val="0"/>
                    <w:keepLines w:val="0"/>
                    <w:pageBreakBefore w:val="0"/>
                    <w:widowControl w:val="0"/>
                    <w:kinsoku/>
                    <w:wordWrap/>
                    <w:overflowPunct/>
                    <w:topLinePunct w:val="0"/>
                    <w:autoSpaceDE w:val="0"/>
                    <w:autoSpaceDN w:val="0"/>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b/>
                      <w:bCs/>
                      <w:sz w:val="21"/>
                      <w:szCs w:val="21"/>
                      <w:u w:val="none" w:color="auto"/>
                      <w:lang w:eastAsia="zh-CN"/>
                    </w:rPr>
                  </w:pPr>
                  <w:r>
                    <w:t>HW</w:t>
                  </w:r>
                  <w:r>
                    <w:rPr>
                      <w:rFonts w:hint="eastAsia"/>
                      <w:lang w:val="en-US" w:eastAsia="zh-CN"/>
                    </w:rPr>
                    <w:t>17</w:t>
                  </w:r>
                  <w:r>
                    <w:rPr>
                      <w:rFonts w:hint="eastAsia"/>
                    </w:rPr>
                    <w:t>表面处理废物</w:t>
                  </w:r>
                </w:p>
              </w:tc>
              <w:tc>
                <w:tcPr>
                  <w:tcW w:w="727" w:type="pct"/>
                  <w:tcBorders>
                    <w:tl2br w:val="nil"/>
                    <w:tr2bl w:val="nil"/>
                  </w:tcBorders>
                  <w:shd w:val="clear" w:color="auto" w:fill="auto"/>
                  <w:vAlign w:val="center"/>
                </w:tcPr>
                <w:p w14:paraId="323D1A49">
                  <w:pPr>
                    <w:pStyle w:val="24"/>
                    <w:bidi w:val="0"/>
                    <w:ind w:firstLine="0" w:firstLineChars="0"/>
                    <w:rPr>
                      <w:rFonts w:hint="default" w:ascii="Times New Roman" w:hAnsi="Times New Roman" w:eastAsia="宋体" w:cs="Times New Roman"/>
                      <w:kern w:val="2"/>
                      <w:sz w:val="21"/>
                      <w:szCs w:val="24"/>
                      <w:lang w:val="en-US" w:eastAsia="zh-CN" w:bidi="ar-SA"/>
                    </w:rPr>
                  </w:pPr>
                  <w:r>
                    <w:rPr>
                      <w:rFonts w:hint="eastAsia"/>
                    </w:rPr>
                    <w:t>336-064-17</w:t>
                  </w:r>
                </w:p>
              </w:tc>
              <w:tc>
                <w:tcPr>
                  <w:tcW w:w="470" w:type="pct"/>
                  <w:tcBorders>
                    <w:tl2br w:val="nil"/>
                    <w:tr2bl w:val="nil"/>
                  </w:tcBorders>
                  <w:shd w:val="clear" w:color="auto" w:fill="auto"/>
                  <w:vAlign w:val="center"/>
                </w:tcPr>
                <w:p w14:paraId="721CC8F6">
                  <w:pPr>
                    <w:pStyle w:val="24"/>
                    <w:bidi w:val="0"/>
                    <w:ind w:firstLine="0" w:firstLineChars="0"/>
                    <w:rPr>
                      <w:rFonts w:hint="default" w:ascii="Times New Roman" w:hAnsi="Times New Roman" w:eastAsia="宋体" w:cs="Times New Roman"/>
                      <w:kern w:val="2"/>
                      <w:sz w:val="21"/>
                      <w:szCs w:val="24"/>
                      <w:lang w:val="en-US" w:eastAsia="zh-CN" w:bidi="ar-SA"/>
                    </w:rPr>
                  </w:pPr>
                  <w:r>
                    <w:rPr>
                      <w:rFonts w:hint="eastAsia"/>
                    </w:rPr>
                    <w:t>0.</w:t>
                  </w:r>
                  <w:r>
                    <w:rPr>
                      <w:rFonts w:hint="eastAsia"/>
                      <w:lang w:val="en-US" w:eastAsia="zh-CN"/>
                    </w:rPr>
                    <w:t>18</w:t>
                  </w:r>
                  <w:r>
                    <w:rPr>
                      <w:rFonts w:hint="eastAsia"/>
                    </w:rPr>
                    <w:t>t</w:t>
                  </w:r>
                  <w:r>
                    <w:rPr>
                      <w:rFonts w:hint="eastAsia"/>
                      <w:lang w:val="en-US" w:eastAsia="zh-CN"/>
                    </w:rPr>
                    <w:t>/a</w:t>
                  </w:r>
                </w:p>
              </w:tc>
              <w:tc>
                <w:tcPr>
                  <w:tcW w:w="610" w:type="pct"/>
                  <w:tcBorders>
                    <w:tl2br w:val="nil"/>
                    <w:tr2bl w:val="nil"/>
                  </w:tcBorders>
                  <w:shd w:val="clear" w:color="auto" w:fill="auto"/>
                  <w:vAlign w:val="center"/>
                </w:tcPr>
                <w:p w14:paraId="3A7138B6">
                  <w:pPr>
                    <w:pStyle w:val="24"/>
                    <w:bidi w:val="0"/>
                    <w:ind w:firstLine="0" w:firstLineChars="0"/>
                    <w:rPr>
                      <w:rFonts w:hint="default" w:ascii="Times New Roman" w:hAnsi="Times New Roman" w:eastAsia="宋体" w:cs="Times New Roman"/>
                      <w:kern w:val="2"/>
                      <w:sz w:val="21"/>
                      <w:szCs w:val="24"/>
                      <w:lang w:val="en-US" w:eastAsia="zh-CN" w:bidi="ar-SA"/>
                    </w:rPr>
                  </w:pPr>
                  <w:r>
                    <w:rPr>
                      <w:rFonts w:hint="eastAsia"/>
                      <w:lang w:val="en-US" w:eastAsia="zh-CN"/>
                    </w:rPr>
                    <w:t>除油</w:t>
                  </w:r>
                </w:p>
              </w:tc>
              <w:tc>
                <w:tcPr>
                  <w:tcW w:w="331" w:type="pct"/>
                  <w:tcBorders>
                    <w:tl2br w:val="nil"/>
                    <w:tr2bl w:val="nil"/>
                  </w:tcBorders>
                  <w:shd w:val="clear" w:color="auto" w:fill="auto"/>
                  <w:vAlign w:val="center"/>
                </w:tcPr>
                <w:p w14:paraId="6ECBF480">
                  <w:pPr>
                    <w:pStyle w:val="24"/>
                    <w:bidi w:val="0"/>
                    <w:ind w:firstLine="0" w:firstLineChars="0"/>
                    <w:rPr>
                      <w:rFonts w:hint="default" w:ascii="Times New Roman" w:hAnsi="Times New Roman" w:eastAsia="宋体" w:cs="Times New Roman"/>
                      <w:kern w:val="2"/>
                      <w:sz w:val="21"/>
                      <w:szCs w:val="24"/>
                      <w:lang w:val="en-US" w:eastAsia="zh-CN" w:bidi="ar-SA"/>
                    </w:rPr>
                  </w:pPr>
                  <w:r>
                    <w:t>1年</w:t>
                  </w:r>
                </w:p>
              </w:tc>
              <w:tc>
                <w:tcPr>
                  <w:tcW w:w="321" w:type="pct"/>
                  <w:tcBorders>
                    <w:tl2br w:val="nil"/>
                    <w:tr2bl w:val="nil"/>
                  </w:tcBorders>
                  <w:shd w:val="clear" w:color="auto" w:fill="auto"/>
                  <w:vAlign w:val="center"/>
                </w:tcPr>
                <w:p w14:paraId="5346BFA2">
                  <w:pPr>
                    <w:pStyle w:val="24"/>
                    <w:bidi w:val="0"/>
                    <w:ind w:firstLine="0" w:firstLineChars="0"/>
                    <w:rPr>
                      <w:rFonts w:hint="default" w:ascii="Times New Roman" w:hAnsi="Times New Roman" w:eastAsia="宋体" w:cs="Times New Roman"/>
                      <w:kern w:val="2"/>
                      <w:sz w:val="21"/>
                      <w:szCs w:val="24"/>
                      <w:lang w:val="en-US" w:eastAsia="zh-CN" w:bidi="ar-SA"/>
                    </w:rPr>
                  </w:pPr>
                  <w:r>
                    <w:rPr>
                      <w:rFonts w:hint="eastAsia"/>
                    </w:rPr>
                    <w:t>T/C</w:t>
                  </w:r>
                </w:p>
              </w:tc>
              <w:tc>
                <w:tcPr>
                  <w:tcW w:w="941" w:type="pct"/>
                  <w:vMerge w:val="continue"/>
                  <w:tcBorders>
                    <w:tl2br w:val="nil"/>
                    <w:tr2bl w:val="nil"/>
                  </w:tcBorders>
                  <w:vAlign w:val="center"/>
                </w:tcPr>
                <w:p w14:paraId="5A6E9195">
                  <w:pPr>
                    <w:keepNext w:val="0"/>
                    <w:keepLines w:val="0"/>
                    <w:pageBreakBefore w:val="0"/>
                    <w:widowControl w:val="0"/>
                    <w:kinsoku/>
                    <w:wordWrap/>
                    <w:overflowPunct/>
                    <w:topLinePunct w:val="0"/>
                    <w:autoSpaceDE w:val="0"/>
                    <w:autoSpaceDN w:val="0"/>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b/>
                      <w:bCs/>
                      <w:sz w:val="21"/>
                      <w:szCs w:val="21"/>
                      <w:u w:val="none" w:color="auto"/>
                      <w:lang w:eastAsia="zh-CN"/>
                    </w:rPr>
                  </w:pPr>
                </w:p>
              </w:tc>
            </w:tr>
          </w:tbl>
          <w:p w14:paraId="66BEAF24">
            <w:pPr>
              <w:keepNext w:val="0"/>
              <w:keepLines w:val="0"/>
              <w:pageBreakBefore w:val="0"/>
              <w:widowControl w:val="0"/>
              <w:tabs>
                <w:tab w:val="left" w:pos="3620"/>
              </w:tabs>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宋体" w:eastAsia="宋体" w:cs="Times New Roman"/>
                <w:bCs/>
                <w:sz w:val="24"/>
                <w:highlight w:val="none"/>
                <w:u w:val="none" w:color="auto"/>
                <w:lang w:val="en-US" w:eastAsia="zh-CN"/>
              </w:rPr>
            </w:pPr>
            <w:r>
              <w:rPr>
                <w:rFonts w:hint="default" w:ascii="Times New Roman" w:hAnsi="宋体" w:eastAsia="宋体" w:cs="Times New Roman"/>
                <w:bCs/>
                <w:sz w:val="24"/>
                <w:highlight w:val="none"/>
                <w:u w:val="none" w:color="auto"/>
                <w:lang w:val="en-US" w:eastAsia="zh-CN"/>
              </w:rPr>
              <w:t>评价提出：建设单位建设危险固废暂存间1座</w:t>
            </w:r>
            <w:r>
              <w:rPr>
                <w:rFonts w:hint="eastAsia" w:hAnsi="宋体" w:cs="Times New Roman"/>
                <w:bCs/>
                <w:sz w:val="24"/>
                <w:highlight w:val="none"/>
                <w:u w:val="none" w:color="auto"/>
                <w:lang w:val="en-US" w:eastAsia="zh-CN"/>
              </w:rPr>
              <w:t>（</w:t>
            </w:r>
            <w:r>
              <w:rPr>
                <w:rFonts w:hint="default" w:ascii="Times New Roman" w:hAnsi="宋体" w:eastAsia="宋体" w:cs="Times New Roman"/>
                <w:bCs/>
                <w:sz w:val="24"/>
                <w:highlight w:val="none"/>
                <w:u w:val="none" w:color="auto"/>
                <w:lang w:val="en-US" w:eastAsia="zh-CN"/>
              </w:rPr>
              <w:t>10m</w:t>
            </w:r>
            <w:r>
              <w:rPr>
                <w:rFonts w:hint="default" w:ascii="Times New Roman" w:hAnsi="宋体" w:eastAsia="宋体" w:cs="Times New Roman"/>
                <w:bCs/>
                <w:sz w:val="24"/>
                <w:highlight w:val="none"/>
                <w:u w:val="none" w:color="auto"/>
                <w:vertAlign w:val="superscript"/>
                <w:lang w:val="en-US" w:eastAsia="zh-CN"/>
              </w:rPr>
              <w:t>2</w:t>
            </w:r>
            <w:r>
              <w:rPr>
                <w:rFonts w:hint="eastAsia" w:hAnsi="宋体" w:cs="Times New Roman"/>
                <w:bCs/>
                <w:sz w:val="24"/>
                <w:highlight w:val="none"/>
                <w:u w:val="none" w:color="auto"/>
                <w:lang w:val="en-US" w:eastAsia="zh-CN"/>
              </w:rPr>
              <w:t>）</w:t>
            </w:r>
            <w:r>
              <w:rPr>
                <w:rFonts w:hint="default" w:ascii="Times New Roman" w:hAnsi="宋体" w:eastAsia="宋体" w:cs="Times New Roman"/>
                <w:bCs/>
                <w:sz w:val="24"/>
                <w:highlight w:val="none"/>
                <w:u w:val="none" w:color="auto"/>
                <w:lang w:val="en-US" w:eastAsia="zh-CN"/>
              </w:rPr>
              <w:t>。危废暂存间设置按照《危险废物贮存污染控制标准》（GB18597-2023）规定，做出如下要求：①危废暂存间必须</w:t>
            </w:r>
            <w:r>
              <w:rPr>
                <w:rFonts w:hint="eastAsia" w:ascii="Times New Roman" w:hAnsi="宋体" w:eastAsia="宋体" w:cs="Times New Roman"/>
                <w:bCs/>
                <w:sz w:val="24"/>
                <w:highlight w:val="none"/>
                <w:u w:val="none" w:color="auto"/>
                <w:lang w:val="en-US" w:eastAsia="zh-CN"/>
              </w:rPr>
              <w:t>按</w:t>
            </w:r>
            <w:r>
              <w:rPr>
                <w:rFonts w:hint="default" w:ascii="Times New Roman" w:hAnsi="宋体" w:eastAsia="宋体" w:cs="Times New Roman"/>
                <w:bCs/>
                <w:sz w:val="24"/>
                <w:highlight w:val="none"/>
                <w:u w:val="none" w:color="auto"/>
                <w:lang w:val="en-US" w:eastAsia="zh-CN"/>
              </w:rPr>
              <w:t>《危险废物识别标志设置技术规范》（HJ1276-2022）</w:t>
            </w:r>
            <w:r>
              <w:rPr>
                <w:rFonts w:hint="eastAsia" w:ascii="Times New Roman" w:hAnsi="宋体" w:eastAsia="宋体" w:cs="Times New Roman"/>
                <w:bCs/>
                <w:sz w:val="24"/>
                <w:highlight w:val="none"/>
                <w:u w:val="none" w:color="auto"/>
                <w:lang w:val="en-US" w:eastAsia="zh-CN"/>
              </w:rPr>
              <w:t>中要求</w:t>
            </w:r>
            <w:r>
              <w:rPr>
                <w:rFonts w:hint="default" w:ascii="Times New Roman" w:hAnsi="宋体" w:eastAsia="宋体" w:cs="Times New Roman"/>
                <w:bCs/>
                <w:sz w:val="24"/>
                <w:highlight w:val="none"/>
                <w:u w:val="none" w:color="auto"/>
                <w:lang w:val="en-US" w:eastAsia="zh-CN"/>
              </w:rPr>
              <w:t>设置警示标志</w:t>
            </w:r>
            <w:r>
              <w:rPr>
                <w:rFonts w:hint="eastAsia" w:hAnsi="宋体" w:cs="Times New Roman"/>
                <w:bCs/>
                <w:sz w:val="24"/>
                <w:highlight w:val="none"/>
                <w:u w:val="none" w:color="auto"/>
                <w:lang w:val="en-US" w:eastAsia="zh-CN"/>
              </w:rPr>
              <w:t>，</w:t>
            </w:r>
            <w:r>
              <w:rPr>
                <w:rFonts w:hint="default" w:ascii="Times New Roman" w:hAnsi="宋体" w:eastAsia="宋体" w:cs="Times New Roman"/>
                <w:bCs/>
                <w:sz w:val="24"/>
                <w:highlight w:val="none"/>
                <w:u w:val="none" w:color="auto"/>
                <w:lang w:val="en-US" w:eastAsia="zh-CN"/>
              </w:rPr>
              <w:t>危险废物的日常管理要求按《危险废物收集贮存运输技术规范》（HJ2025-2012）</w:t>
            </w:r>
            <w:r>
              <w:rPr>
                <w:rFonts w:hint="eastAsia" w:ascii="Times New Roman" w:hAnsi="宋体" w:eastAsia="宋体" w:cs="Times New Roman"/>
                <w:bCs/>
                <w:sz w:val="24"/>
                <w:highlight w:val="none"/>
                <w:u w:val="none" w:color="auto"/>
                <w:lang w:val="en-US" w:eastAsia="zh-CN"/>
              </w:rPr>
              <w:t>中相</w:t>
            </w:r>
            <w:r>
              <w:rPr>
                <w:rFonts w:hint="default" w:ascii="Times New Roman" w:hAnsi="宋体" w:eastAsia="宋体" w:cs="Times New Roman"/>
                <w:bCs/>
                <w:sz w:val="24"/>
                <w:highlight w:val="none"/>
                <w:u w:val="none" w:color="auto"/>
                <w:lang w:val="en-US" w:eastAsia="zh-CN"/>
              </w:rPr>
              <w:t>关规定执行，定期</w:t>
            </w:r>
            <w:r>
              <w:rPr>
                <w:rFonts w:hint="eastAsia" w:ascii="Times New Roman" w:hAnsi="宋体" w:eastAsia="宋体" w:cs="Times New Roman"/>
                <w:bCs/>
                <w:sz w:val="24"/>
                <w:highlight w:val="none"/>
                <w:u w:val="none" w:color="auto"/>
                <w:lang w:val="en-US" w:eastAsia="zh-CN"/>
              </w:rPr>
              <w:t>委托</w:t>
            </w:r>
            <w:r>
              <w:rPr>
                <w:rFonts w:hint="default" w:ascii="Times New Roman" w:hAnsi="宋体" w:eastAsia="宋体" w:cs="Times New Roman"/>
                <w:bCs/>
                <w:sz w:val="24"/>
                <w:highlight w:val="none"/>
                <w:u w:val="none" w:color="auto"/>
                <w:lang w:val="en-US" w:eastAsia="zh-CN"/>
              </w:rPr>
              <w:t>有资质单位</w:t>
            </w:r>
            <w:r>
              <w:rPr>
                <w:rFonts w:hint="eastAsia" w:ascii="Times New Roman" w:hAnsi="宋体" w:eastAsia="宋体" w:cs="Times New Roman"/>
                <w:bCs/>
                <w:sz w:val="24"/>
                <w:highlight w:val="none"/>
                <w:u w:val="none" w:color="auto"/>
                <w:lang w:val="en-US" w:eastAsia="zh-CN"/>
              </w:rPr>
              <w:t>进行</w:t>
            </w:r>
            <w:r>
              <w:rPr>
                <w:rFonts w:hint="default" w:ascii="Times New Roman" w:hAnsi="宋体" w:eastAsia="宋体" w:cs="Times New Roman"/>
                <w:bCs/>
                <w:sz w:val="24"/>
                <w:highlight w:val="none"/>
                <w:u w:val="none" w:color="auto"/>
                <w:lang w:val="en-US" w:eastAsia="zh-CN"/>
              </w:rPr>
              <w:t>处置</w:t>
            </w:r>
            <w:r>
              <w:rPr>
                <w:rFonts w:hint="eastAsia" w:hAnsi="宋体" w:cs="Times New Roman"/>
                <w:bCs/>
                <w:sz w:val="24"/>
                <w:highlight w:val="none"/>
                <w:u w:val="none" w:color="auto"/>
                <w:lang w:val="en-US" w:eastAsia="zh-CN"/>
              </w:rPr>
              <w:t>，</w:t>
            </w:r>
            <w:r>
              <w:rPr>
                <w:rFonts w:hint="default" w:ascii="Times New Roman" w:hAnsi="宋体" w:eastAsia="宋体" w:cs="Times New Roman"/>
                <w:bCs/>
                <w:sz w:val="24"/>
                <w:highlight w:val="none"/>
                <w:u w:val="none" w:color="auto"/>
                <w:lang w:val="en-US" w:eastAsia="zh-CN"/>
              </w:rPr>
              <w:t>按照要求建立危废管理台账</w:t>
            </w:r>
            <w:r>
              <w:rPr>
                <w:rFonts w:hint="eastAsia" w:hAnsi="宋体" w:cs="Times New Roman"/>
                <w:bCs/>
                <w:sz w:val="24"/>
                <w:highlight w:val="none"/>
                <w:u w:val="none" w:color="auto"/>
                <w:lang w:val="en-US" w:eastAsia="zh-CN"/>
              </w:rPr>
              <w:t>，</w:t>
            </w:r>
            <w:r>
              <w:rPr>
                <w:rFonts w:hint="default" w:ascii="Times New Roman" w:hAnsi="宋体" w:eastAsia="宋体" w:cs="Times New Roman"/>
                <w:bCs/>
                <w:sz w:val="24"/>
                <w:highlight w:val="none"/>
                <w:u w:val="none" w:color="auto"/>
                <w:lang w:val="en-US" w:eastAsia="zh-CN"/>
              </w:rPr>
              <w:t>制定危废管理制度、应急预案、培训计划、年度管理计划，定期进行应急演练、培训，并送</w:t>
            </w:r>
            <w:r>
              <w:rPr>
                <w:rFonts w:hint="eastAsia" w:ascii="Times New Roman" w:hAnsi="宋体" w:eastAsia="宋体" w:cs="Times New Roman"/>
                <w:bCs/>
                <w:sz w:val="24"/>
                <w:highlight w:val="none"/>
                <w:u w:val="none" w:color="auto"/>
                <w:lang w:val="en-US" w:eastAsia="zh-CN"/>
              </w:rPr>
              <w:t>至</w:t>
            </w:r>
            <w:r>
              <w:rPr>
                <w:rFonts w:hint="default" w:ascii="Times New Roman" w:hAnsi="宋体" w:eastAsia="宋体" w:cs="Times New Roman"/>
                <w:bCs/>
                <w:sz w:val="24"/>
                <w:highlight w:val="none"/>
                <w:u w:val="none" w:color="auto"/>
                <w:lang w:val="en-US" w:eastAsia="zh-CN"/>
              </w:rPr>
              <w:t>生态环境局备案；②危废暂存间配备通讯设备、照明设施、安全防护服装及工具并设应急防护设施；为避免撒漏，不同种类的危险废物应选用的贮存容器分类、分区存放</w:t>
            </w:r>
            <w:r>
              <w:rPr>
                <w:rFonts w:hint="eastAsia" w:ascii="Times New Roman" w:hAnsi="宋体" w:eastAsia="宋体" w:cs="Times New Roman"/>
                <w:bCs/>
                <w:sz w:val="24"/>
                <w:highlight w:val="none"/>
                <w:u w:val="none" w:color="auto"/>
                <w:lang w:val="en-US" w:eastAsia="zh-CN"/>
              </w:rPr>
              <w:t>并设置</w:t>
            </w:r>
            <w:r>
              <w:rPr>
                <w:rFonts w:hint="default" w:ascii="Times New Roman" w:hAnsi="宋体" w:eastAsia="宋体" w:cs="Times New Roman"/>
                <w:bCs/>
                <w:sz w:val="24"/>
                <w:highlight w:val="none"/>
                <w:u w:val="none" w:color="auto"/>
                <w:lang w:val="en-US" w:eastAsia="zh-CN"/>
              </w:rPr>
              <w:t>相应清扫工具，若发生泄漏及时清扫收集</w:t>
            </w:r>
            <w:r>
              <w:rPr>
                <w:rFonts w:hint="eastAsia" w:ascii="Times New Roman" w:hAnsi="宋体" w:eastAsia="宋体" w:cs="Times New Roman"/>
                <w:bCs/>
                <w:sz w:val="24"/>
                <w:highlight w:val="none"/>
                <w:u w:val="none" w:color="auto"/>
                <w:lang w:val="en-US" w:eastAsia="zh-CN"/>
              </w:rPr>
              <w:t>，</w:t>
            </w:r>
            <w:r>
              <w:rPr>
                <w:rFonts w:hint="default" w:ascii="Times New Roman" w:hAnsi="宋体" w:eastAsia="宋体" w:cs="Times New Roman"/>
                <w:bCs/>
                <w:sz w:val="24"/>
                <w:highlight w:val="none"/>
                <w:u w:val="none" w:color="auto"/>
                <w:lang w:val="en-US" w:eastAsia="zh-CN"/>
              </w:rPr>
              <w:t>清理出的泄漏物按危险废物处理；③危险废物暂存间应</w:t>
            </w:r>
            <w:r>
              <w:rPr>
                <w:rFonts w:hint="eastAsia" w:ascii="Times New Roman" w:hAnsi="宋体" w:eastAsia="宋体" w:cs="Times New Roman"/>
                <w:bCs/>
                <w:sz w:val="24"/>
                <w:highlight w:val="none"/>
                <w:u w:val="none" w:color="auto"/>
                <w:lang w:val="en-US" w:eastAsia="zh-CN"/>
              </w:rPr>
              <w:t>满足“</w:t>
            </w:r>
            <w:r>
              <w:rPr>
                <w:rFonts w:hint="default" w:ascii="Times New Roman" w:hAnsi="宋体" w:eastAsia="宋体" w:cs="Times New Roman"/>
                <w:bCs/>
                <w:sz w:val="24"/>
                <w:highlight w:val="none"/>
                <w:u w:val="none" w:color="auto"/>
                <w:lang w:val="en-US" w:eastAsia="zh-CN"/>
              </w:rPr>
              <w:t>四防</w:t>
            </w:r>
            <w:r>
              <w:rPr>
                <w:rFonts w:hint="eastAsia" w:ascii="Times New Roman" w:hAnsi="宋体" w:eastAsia="宋体" w:cs="Times New Roman"/>
                <w:bCs/>
                <w:sz w:val="24"/>
                <w:highlight w:val="none"/>
                <w:u w:val="none" w:color="auto"/>
                <w:lang w:val="en-US" w:eastAsia="zh-CN"/>
              </w:rPr>
              <w:t>”</w:t>
            </w:r>
            <w:r>
              <w:rPr>
                <w:rFonts w:hint="default" w:ascii="Times New Roman" w:hAnsi="宋体" w:eastAsia="宋体" w:cs="Times New Roman"/>
                <w:bCs/>
                <w:sz w:val="24"/>
                <w:highlight w:val="none"/>
                <w:u w:val="none" w:color="auto"/>
                <w:lang w:val="en-US" w:eastAsia="zh-CN"/>
              </w:rPr>
              <w:t>（防风、防雨、防晒、防渗漏）</w:t>
            </w:r>
            <w:r>
              <w:rPr>
                <w:rFonts w:hint="eastAsia" w:ascii="Times New Roman" w:hAnsi="宋体" w:eastAsia="宋体" w:cs="Times New Roman"/>
                <w:bCs/>
                <w:sz w:val="24"/>
                <w:highlight w:val="none"/>
                <w:u w:val="none" w:color="auto"/>
                <w:lang w:val="en-US" w:eastAsia="zh-CN"/>
              </w:rPr>
              <w:t>要求。</w:t>
            </w:r>
            <w:r>
              <w:rPr>
                <w:rFonts w:hint="default" w:ascii="Times New Roman" w:hAnsi="宋体" w:eastAsia="宋体" w:cs="Times New Roman"/>
                <w:bCs/>
                <w:sz w:val="24"/>
                <w:highlight w:val="none"/>
                <w:u w:val="none" w:color="auto"/>
                <w:lang w:val="en-US" w:eastAsia="zh-CN"/>
              </w:rPr>
              <w:t>防渗层为至少1m厚粘土层（渗透系数≤10</w:t>
            </w:r>
            <w:r>
              <w:rPr>
                <w:rFonts w:hint="default" w:ascii="Times New Roman" w:hAnsi="宋体" w:eastAsia="宋体" w:cs="Times New Roman"/>
                <w:bCs/>
                <w:sz w:val="24"/>
                <w:highlight w:val="none"/>
                <w:u w:val="none" w:color="auto"/>
                <w:vertAlign w:val="superscript"/>
                <w:lang w:val="en-US" w:eastAsia="zh-CN"/>
              </w:rPr>
              <w:t>-7</w:t>
            </w:r>
            <w:r>
              <w:rPr>
                <w:rFonts w:hint="default" w:ascii="Times New Roman" w:hAnsi="宋体" w:eastAsia="宋体" w:cs="Times New Roman"/>
                <w:bCs/>
                <w:sz w:val="24"/>
                <w:highlight w:val="none"/>
                <w:u w:val="none" w:color="auto"/>
                <w:lang w:val="en-US" w:eastAsia="zh-CN"/>
              </w:rPr>
              <w:t>cm/s），或2mm厚高密度聚乙烯等人工材料，渗透系数≤10</w:t>
            </w:r>
            <w:r>
              <w:rPr>
                <w:rFonts w:hint="default" w:ascii="Times New Roman" w:hAnsi="宋体" w:eastAsia="宋体" w:cs="Times New Roman"/>
                <w:bCs/>
                <w:sz w:val="24"/>
                <w:highlight w:val="none"/>
                <w:u w:val="none" w:color="auto"/>
                <w:vertAlign w:val="superscript"/>
                <w:lang w:val="en-US" w:eastAsia="zh-CN"/>
              </w:rPr>
              <w:t>-10</w:t>
            </w:r>
            <w:r>
              <w:rPr>
                <w:rFonts w:hint="default" w:ascii="Times New Roman" w:hAnsi="宋体" w:eastAsia="宋体" w:cs="Times New Roman"/>
                <w:bCs/>
                <w:sz w:val="24"/>
                <w:highlight w:val="none"/>
                <w:u w:val="none" w:color="auto"/>
                <w:lang w:val="en-US" w:eastAsia="zh-CN"/>
              </w:rPr>
              <w:t>cm/s）</w:t>
            </w:r>
            <w:r>
              <w:rPr>
                <w:rFonts w:hint="eastAsia" w:ascii="Times New Roman" w:hAnsi="宋体" w:eastAsia="宋体" w:cs="Times New Roman"/>
                <w:bCs/>
                <w:sz w:val="24"/>
                <w:highlight w:val="none"/>
                <w:u w:val="none" w:color="auto"/>
                <w:lang w:val="en-US" w:eastAsia="zh-CN"/>
              </w:rPr>
              <w:t>。</w:t>
            </w:r>
            <w:r>
              <w:rPr>
                <w:rFonts w:hint="default" w:ascii="Times New Roman" w:hAnsi="宋体" w:eastAsia="宋体" w:cs="Times New Roman"/>
                <w:bCs/>
                <w:sz w:val="24"/>
                <w:highlight w:val="none"/>
                <w:u w:val="none" w:color="auto"/>
                <w:lang w:val="en-US" w:eastAsia="zh-CN"/>
              </w:rPr>
              <w:t>严格落实上述措施后，本项目各类危废储存及处置可以满足《危险废物贮存污染控制标准》（GB18597-2023）和《建设项目危险废物环境影响评价指南》要求，能够做到安全、妥善处置。</w:t>
            </w:r>
          </w:p>
          <w:p w14:paraId="5C717452">
            <w:pPr>
              <w:keepNext w:val="0"/>
              <w:keepLines w:val="0"/>
              <w:pageBreakBefore w:val="0"/>
              <w:widowControl w:val="0"/>
              <w:tabs>
                <w:tab w:val="left" w:pos="3620"/>
              </w:tabs>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宋体" w:eastAsia="宋体" w:cs="Times New Roman"/>
                <w:bCs/>
                <w:sz w:val="24"/>
                <w:highlight w:val="none"/>
                <w:u w:val="none" w:color="auto"/>
                <w:lang w:val="en-US" w:eastAsia="zh-CN"/>
              </w:rPr>
            </w:pPr>
            <w:r>
              <w:rPr>
                <w:rFonts w:hint="eastAsia" w:ascii="Times New Roman" w:hAnsi="宋体" w:eastAsia="宋体" w:cs="Times New Roman"/>
                <w:bCs/>
                <w:sz w:val="24"/>
                <w:highlight w:val="none"/>
                <w:u w:val="none" w:color="auto"/>
                <w:lang w:val="en-US" w:eastAsia="zh-CN"/>
              </w:rPr>
              <w:t>本</w:t>
            </w:r>
            <w:r>
              <w:rPr>
                <w:rFonts w:hint="default" w:ascii="Times New Roman" w:hAnsi="宋体" w:eastAsia="宋体" w:cs="Times New Roman"/>
                <w:bCs/>
                <w:sz w:val="24"/>
                <w:highlight w:val="none"/>
                <w:u w:val="none" w:color="auto"/>
                <w:lang w:val="en-US" w:eastAsia="zh-CN"/>
              </w:rPr>
              <w:t>项目危废暂存间的相关情况见</w:t>
            </w:r>
            <w:r>
              <w:rPr>
                <w:rFonts w:hint="eastAsia" w:hAnsi="宋体" w:cs="Times New Roman"/>
                <w:bCs/>
                <w:sz w:val="24"/>
                <w:highlight w:val="none"/>
                <w:u w:val="none" w:color="auto"/>
                <w:lang w:val="en-US" w:eastAsia="zh-CN"/>
              </w:rPr>
              <w:t>下</w:t>
            </w:r>
            <w:r>
              <w:rPr>
                <w:rFonts w:hint="default" w:ascii="Times New Roman" w:hAnsi="宋体" w:eastAsia="宋体" w:cs="Times New Roman"/>
                <w:bCs/>
                <w:sz w:val="24"/>
                <w:highlight w:val="none"/>
                <w:u w:val="none" w:color="auto"/>
                <w:lang w:val="en-US" w:eastAsia="zh-CN"/>
              </w:rPr>
              <w:t>表。</w:t>
            </w:r>
          </w:p>
          <w:p w14:paraId="7E601145">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黑体" w:cs="Times New Roman"/>
                <w:b w:val="0"/>
                <w:bCs w:val="0"/>
                <w:color w:val="auto"/>
                <w:sz w:val="21"/>
                <w:szCs w:val="21"/>
                <w:u w:val="none" w:color="auto"/>
                <w:lang w:val="en-US" w:eastAsia="zh-CN"/>
              </w:rPr>
            </w:pPr>
            <w:r>
              <w:rPr>
                <w:rFonts w:hint="default" w:ascii="Times New Roman" w:hAnsi="Times New Roman" w:eastAsia="黑体" w:cs="Times New Roman"/>
                <w:b w:val="0"/>
                <w:bCs w:val="0"/>
                <w:color w:val="auto"/>
                <w:sz w:val="21"/>
                <w:szCs w:val="21"/>
                <w:u w:val="none" w:color="auto"/>
                <w:lang w:val="en-US" w:eastAsia="zh-CN"/>
              </w:rPr>
              <w:t>表4-</w:t>
            </w:r>
            <w:r>
              <w:rPr>
                <w:rFonts w:hint="eastAsia" w:eastAsia="黑体" w:cs="Times New Roman"/>
                <w:b w:val="0"/>
                <w:bCs w:val="0"/>
                <w:color w:val="auto"/>
                <w:sz w:val="21"/>
                <w:szCs w:val="21"/>
                <w:u w:val="none" w:color="auto"/>
                <w:lang w:val="en-US" w:eastAsia="zh-CN"/>
              </w:rPr>
              <w:t>21</w:t>
            </w:r>
            <w:r>
              <w:rPr>
                <w:rFonts w:hint="default" w:ascii="Times New Roman" w:hAnsi="Times New Roman" w:eastAsia="黑体" w:cs="Times New Roman"/>
                <w:b w:val="0"/>
                <w:bCs w:val="0"/>
                <w:color w:val="auto"/>
                <w:sz w:val="21"/>
                <w:szCs w:val="21"/>
                <w:u w:val="none" w:color="auto"/>
                <w:lang w:val="en-US" w:eastAsia="zh-CN"/>
              </w:rPr>
              <w:t xml:space="preserve">  项目危险废物贮存场所（设施）基本情况表</w:t>
            </w:r>
          </w:p>
          <w:tbl>
            <w:tblPr>
              <w:tblStyle w:val="13"/>
              <w:tblW w:w="4997"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28"/>
              <w:gridCol w:w="1026"/>
              <w:gridCol w:w="1214"/>
              <w:gridCol w:w="2083"/>
              <w:gridCol w:w="1292"/>
              <w:gridCol w:w="525"/>
              <w:gridCol w:w="708"/>
              <w:gridCol w:w="707"/>
              <w:gridCol w:w="783"/>
            </w:tblGrid>
            <w:tr w14:paraId="3BAA55D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44" w:type="pct"/>
                  <w:tcBorders>
                    <w:tl2br w:val="nil"/>
                    <w:tr2bl w:val="nil"/>
                  </w:tcBorders>
                  <w:vAlign w:val="center"/>
                </w:tcPr>
                <w:p w14:paraId="69D79AF0">
                  <w:pPr>
                    <w:pStyle w:val="24"/>
                    <w:bidi w:val="0"/>
                    <w:ind w:firstLine="0" w:firstLineChars="0"/>
                    <w:rPr>
                      <w:rFonts w:hint="default" w:ascii="Times New Roman" w:hAnsi="Times New Roman" w:cs="Times New Roman"/>
                      <w:lang w:val="en-US" w:eastAsia="zh-CN"/>
                    </w:rPr>
                  </w:pPr>
                  <w:r>
                    <w:rPr>
                      <w:rFonts w:hint="default" w:ascii="Times New Roman" w:hAnsi="Times New Roman" w:cs="Times New Roman"/>
                      <w:lang w:val="en-US" w:eastAsia="zh-CN"/>
                    </w:rPr>
                    <w:t>序号</w:t>
                  </w:r>
                </w:p>
              </w:tc>
              <w:tc>
                <w:tcPr>
                  <w:tcW w:w="585" w:type="pct"/>
                  <w:tcBorders>
                    <w:tl2br w:val="nil"/>
                    <w:tr2bl w:val="nil"/>
                  </w:tcBorders>
                  <w:vAlign w:val="center"/>
                </w:tcPr>
                <w:p w14:paraId="48B69DAE">
                  <w:pPr>
                    <w:pStyle w:val="24"/>
                    <w:bidi w:val="0"/>
                    <w:ind w:firstLine="0" w:firstLineChars="0"/>
                    <w:rPr>
                      <w:rFonts w:hint="default" w:ascii="Times New Roman" w:hAnsi="Times New Roman" w:cs="Times New Roman"/>
                      <w:lang w:val="en-US" w:eastAsia="zh-CN"/>
                    </w:rPr>
                  </w:pPr>
                  <w:r>
                    <w:rPr>
                      <w:rFonts w:hint="default" w:ascii="Times New Roman" w:hAnsi="Times New Roman" w:cs="Times New Roman"/>
                      <w:lang w:val="en-US" w:eastAsia="zh-CN"/>
                    </w:rPr>
                    <w:t>贮存场所</w:t>
                  </w:r>
                  <w:r>
                    <w:rPr>
                      <w:rFonts w:hint="eastAsia" w:ascii="Times New Roman" w:hAnsi="Times New Roman" w:cs="Times New Roman"/>
                      <w:lang w:val="en-US" w:eastAsia="zh-CN"/>
                    </w:rPr>
                    <w:t>（</w:t>
                  </w:r>
                  <w:r>
                    <w:rPr>
                      <w:rFonts w:hint="default" w:ascii="Times New Roman" w:hAnsi="Times New Roman" w:cs="Times New Roman"/>
                      <w:lang w:val="en-US" w:eastAsia="zh-CN"/>
                    </w:rPr>
                    <w:t>设施</w:t>
                  </w:r>
                  <w:r>
                    <w:rPr>
                      <w:rFonts w:hint="eastAsia" w:ascii="Times New Roman" w:hAnsi="Times New Roman" w:cs="Times New Roman"/>
                      <w:lang w:val="en-US" w:eastAsia="zh-CN"/>
                    </w:rPr>
                    <w:t>）</w:t>
                  </w:r>
                  <w:r>
                    <w:rPr>
                      <w:rFonts w:hint="default" w:ascii="Times New Roman" w:hAnsi="Times New Roman" w:cs="Times New Roman"/>
                      <w:lang w:val="en-US" w:eastAsia="zh-CN"/>
                    </w:rPr>
                    <w:t>名称</w:t>
                  </w:r>
                </w:p>
              </w:tc>
              <w:tc>
                <w:tcPr>
                  <w:tcW w:w="692" w:type="pct"/>
                  <w:tcBorders>
                    <w:tl2br w:val="nil"/>
                    <w:tr2bl w:val="nil"/>
                  </w:tcBorders>
                  <w:vAlign w:val="center"/>
                </w:tcPr>
                <w:p w14:paraId="6F77541A">
                  <w:pPr>
                    <w:pStyle w:val="24"/>
                    <w:bidi w:val="0"/>
                    <w:ind w:firstLine="0" w:firstLineChars="0"/>
                    <w:rPr>
                      <w:rFonts w:hint="default" w:ascii="Times New Roman" w:hAnsi="Times New Roman" w:cs="Times New Roman"/>
                      <w:lang w:val="en-US" w:eastAsia="zh-CN"/>
                    </w:rPr>
                  </w:pPr>
                  <w:r>
                    <w:rPr>
                      <w:rFonts w:hint="default" w:ascii="Times New Roman" w:hAnsi="Times New Roman" w:cs="Times New Roman"/>
                      <w:lang w:val="en-US" w:eastAsia="zh-CN"/>
                    </w:rPr>
                    <w:t>危险废物名称</w:t>
                  </w:r>
                </w:p>
              </w:tc>
              <w:tc>
                <w:tcPr>
                  <w:tcW w:w="1188" w:type="pct"/>
                  <w:tcBorders>
                    <w:tl2br w:val="nil"/>
                    <w:tr2bl w:val="nil"/>
                  </w:tcBorders>
                  <w:vAlign w:val="center"/>
                </w:tcPr>
                <w:p w14:paraId="70728DA6">
                  <w:pPr>
                    <w:pStyle w:val="24"/>
                    <w:bidi w:val="0"/>
                    <w:ind w:firstLine="0" w:firstLineChars="0"/>
                    <w:rPr>
                      <w:rFonts w:hint="default" w:ascii="Times New Roman" w:hAnsi="Times New Roman" w:cs="Times New Roman"/>
                      <w:lang w:val="en-US" w:eastAsia="zh-CN"/>
                    </w:rPr>
                  </w:pPr>
                  <w:r>
                    <w:rPr>
                      <w:rFonts w:hint="default" w:ascii="Times New Roman" w:hAnsi="Times New Roman" w:cs="Times New Roman"/>
                      <w:lang w:val="en-US" w:eastAsia="zh-CN"/>
                    </w:rPr>
                    <w:t>危险废物类别</w:t>
                  </w:r>
                </w:p>
              </w:tc>
              <w:tc>
                <w:tcPr>
                  <w:tcW w:w="736" w:type="pct"/>
                  <w:tcBorders>
                    <w:tl2br w:val="nil"/>
                    <w:tr2bl w:val="nil"/>
                  </w:tcBorders>
                  <w:vAlign w:val="center"/>
                </w:tcPr>
                <w:p w14:paraId="3B73488E">
                  <w:pPr>
                    <w:pStyle w:val="24"/>
                    <w:bidi w:val="0"/>
                    <w:ind w:firstLine="0" w:firstLineChars="0"/>
                    <w:rPr>
                      <w:rFonts w:hint="default" w:ascii="Times New Roman" w:hAnsi="Times New Roman" w:cs="Times New Roman"/>
                      <w:lang w:val="en-US" w:eastAsia="zh-CN"/>
                    </w:rPr>
                  </w:pPr>
                  <w:r>
                    <w:rPr>
                      <w:rFonts w:hint="default" w:ascii="Times New Roman" w:hAnsi="Times New Roman" w:cs="Times New Roman"/>
                      <w:lang w:val="en-US" w:eastAsia="zh-CN"/>
                    </w:rPr>
                    <w:t>危险废物代码</w:t>
                  </w:r>
                </w:p>
              </w:tc>
              <w:tc>
                <w:tcPr>
                  <w:tcW w:w="299" w:type="pct"/>
                  <w:tcBorders>
                    <w:tl2br w:val="nil"/>
                    <w:tr2bl w:val="nil"/>
                  </w:tcBorders>
                  <w:vAlign w:val="center"/>
                </w:tcPr>
                <w:p w14:paraId="451EEAAB">
                  <w:pPr>
                    <w:pStyle w:val="24"/>
                    <w:bidi w:val="0"/>
                    <w:ind w:firstLine="0" w:firstLineChars="0"/>
                    <w:rPr>
                      <w:rFonts w:hint="default" w:ascii="Times New Roman" w:hAnsi="Times New Roman" w:cs="Times New Roman"/>
                      <w:lang w:val="en-US" w:eastAsia="zh-CN"/>
                    </w:rPr>
                  </w:pPr>
                  <w:r>
                    <w:rPr>
                      <w:rFonts w:hint="default" w:ascii="Times New Roman" w:hAnsi="Times New Roman" w:cs="Times New Roman"/>
                      <w:highlight w:val="none"/>
                      <w:lang w:val="en-US" w:eastAsia="zh-CN"/>
                    </w:rPr>
                    <w:t>位</w:t>
                  </w:r>
                  <w:r>
                    <w:rPr>
                      <w:rFonts w:hint="default" w:ascii="Times New Roman" w:hAnsi="Times New Roman" w:cs="Times New Roman"/>
                      <w:lang w:val="en-US" w:eastAsia="zh-CN"/>
                    </w:rPr>
                    <w:t>置</w:t>
                  </w:r>
                </w:p>
              </w:tc>
              <w:tc>
                <w:tcPr>
                  <w:tcW w:w="403" w:type="pct"/>
                  <w:tcBorders>
                    <w:tl2br w:val="nil"/>
                    <w:tr2bl w:val="nil"/>
                  </w:tcBorders>
                  <w:vAlign w:val="center"/>
                </w:tcPr>
                <w:p w14:paraId="0339953F">
                  <w:pPr>
                    <w:pStyle w:val="24"/>
                    <w:bidi w:val="0"/>
                    <w:ind w:firstLine="0" w:firstLineChars="0"/>
                    <w:rPr>
                      <w:rFonts w:hint="default" w:ascii="Times New Roman" w:hAnsi="Times New Roman" w:cs="Times New Roman"/>
                      <w:lang w:val="en-US" w:eastAsia="zh-CN"/>
                    </w:rPr>
                  </w:pPr>
                  <w:r>
                    <w:rPr>
                      <w:rFonts w:hint="default" w:ascii="Times New Roman" w:hAnsi="Times New Roman" w:cs="Times New Roman"/>
                      <w:lang w:val="en-US" w:eastAsia="zh-CN"/>
                    </w:rPr>
                    <w:t>占地面积</w:t>
                  </w:r>
                </w:p>
              </w:tc>
              <w:tc>
                <w:tcPr>
                  <w:tcW w:w="403" w:type="pct"/>
                  <w:tcBorders>
                    <w:tl2br w:val="nil"/>
                    <w:tr2bl w:val="nil"/>
                  </w:tcBorders>
                  <w:vAlign w:val="center"/>
                </w:tcPr>
                <w:p w14:paraId="0416E822">
                  <w:pPr>
                    <w:pStyle w:val="24"/>
                    <w:bidi w:val="0"/>
                    <w:ind w:firstLine="0" w:firstLineChars="0"/>
                    <w:rPr>
                      <w:rFonts w:hint="default" w:ascii="Times New Roman" w:hAnsi="Times New Roman" w:cs="Times New Roman"/>
                      <w:lang w:val="en-US" w:eastAsia="zh-CN"/>
                    </w:rPr>
                  </w:pPr>
                  <w:r>
                    <w:rPr>
                      <w:rFonts w:hint="default" w:ascii="Times New Roman" w:hAnsi="Times New Roman" w:cs="Times New Roman"/>
                      <w:lang w:val="en-US" w:eastAsia="zh-CN"/>
                    </w:rPr>
                    <w:t>贮存</w:t>
                  </w:r>
                </w:p>
                <w:p w14:paraId="5339414E">
                  <w:pPr>
                    <w:pStyle w:val="24"/>
                    <w:bidi w:val="0"/>
                    <w:ind w:firstLine="0" w:firstLineChars="0"/>
                    <w:rPr>
                      <w:rFonts w:hint="default" w:ascii="Times New Roman" w:hAnsi="Times New Roman" w:cs="Times New Roman"/>
                      <w:lang w:val="en-US" w:eastAsia="zh-CN"/>
                    </w:rPr>
                  </w:pPr>
                  <w:r>
                    <w:rPr>
                      <w:rFonts w:hint="default" w:ascii="Times New Roman" w:hAnsi="Times New Roman" w:cs="Times New Roman"/>
                      <w:lang w:val="en-US" w:eastAsia="zh-CN"/>
                    </w:rPr>
                    <w:t>方式</w:t>
                  </w:r>
                </w:p>
              </w:tc>
              <w:tc>
                <w:tcPr>
                  <w:tcW w:w="446" w:type="pct"/>
                  <w:tcBorders>
                    <w:tl2br w:val="nil"/>
                    <w:tr2bl w:val="nil"/>
                  </w:tcBorders>
                  <w:vAlign w:val="center"/>
                </w:tcPr>
                <w:p w14:paraId="77C2A97F">
                  <w:pPr>
                    <w:pStyle w:val="24"/>
                    <w:bidi w:val="0"/>
                    <w:ind w:firstLine="0" w:firstLineChars="0"/>
                    <w:rPr>
                      <w:rFonts w:hint="default" w:ascii="Times New Roman" w:hAnsi="Times New Roman" w:cs="Times New Roman"/>
                      <w:lang w:val="en-US" w:eastAsia="zh-CN"/>
                    </w:rPr>
                  </w:pPr>
                  <w:r>
                    <w:rPr>
                      <w:rFonts w:hint="default" w:ascii="Times New Roman" w:hAnsi="Times New Roman" w:cs="Times New Roman"/>
                      <w:lang w:val="en-US" w:eastAsia="zh-CN"/>
                    </w:rPr>
                    <w:t>贮存</w:t>
                  </w:r>
                </w:p>
                <w:p w14:paraId="5BA047F8">
                  <w:pPr>
                    <w:pStyle w:val="24"/>
                    <w:bidi w:val="0"/>
                    <w:ind w:firstLine="0" w:firstLineChars="0"/>
                    <w:rPr>
                      <w:rFonts w:hint="default" w:ascii="Times New Roman" w:hAnsi="Times New Roman" w:cs="Times New Roman"/>
                      <w:lang w:val="en-US" w:eastAsia="zh-CN"/>
                    </w:rPr>
                  </w:pPr>
                  <w:r>
                    <w:rPr>
                      <w:rFonts w:hint="default" w:ascii="Times New Roman" w:hAnsi="Times New Roman" w:cs="Times New Roman"/>
                      <w:lang w:val="en-US" w:eastAsia="zh-CN"/>
                    </w:rPr>
                    <w:t>周期</w:t>
                  </w:r>
                </w:p>
              </w:tc>
            </w:tr>
            <w:tr w14:paraId="411EB77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44" w:type="pct"/>
                  <w:tcBorders>
                    <w:tl2br w:val="nil"/>
                    <w:tr2bl w:val="nil"/>
                  </w:tcBorders>
                  <w:vAlign w:val="center"/>
                </w:tcPr>
                <w:p w14:paraId="43F1C3D5">
                  <w:pPr>
                    <w:pStyle w:val="24"/>
                    <w:bidi w:val="0"/>
                    <w:ind w:firstLine="0" w:firstLineChars="0"/>
                    <w:rPr>
                      <w:rFonts w:hint="eastAsia" w:ascii="Times New Roman" w:hAnsi="Times New Roman" w:cs="Times New Roman"/>
                      <w:lang w:val="en-US" w:eastAsia="zh-CN"/>
                    </w:rPr>
                  </w:pPr>
                  <w:r>
                    <w:rPr>
                      <w:rFonts w:hint="eastAsia" w:ascii="Times New Roman" w:hAnsi="Times New Roman" w:cs="Times New Roman"/>
                      <w:lang w:val="en-US" w:eastAsia="zh-CN"/>
                    </w:rPr>
                    <w:t>1</w:t>
                  </w:r>
                </w:p>
              </w:tc>
              <w:tc>
                <w:tcPr>
                  <w:tcW w:w="585" w:type="pct"/>
                  <w:vMerge w:val="restart"/>
                  <w:tcBorders>
                    <w:tl2br w:val="nil"/>
                    <w:tr2bl w:val="nil"/>
                  </w:tcBorders>
                  <w:vAlign w:val="center"/>
                </w:tcPr>
                <w:p w14:paraId="2206F612">
                  <w:pPr>
                    <w:pStyle w:val="24"/>
                    <w:bidi w:val="0"/>
                    <w:ind w:firstLine="0" w:firstLineChars="0"/>
                    <w:rPr>
                      <w:rFonts w:hint="eastAsia" w:ascii="Times New Roman" w:hAnsi="Times New Roman" w:cs="Times New Roman"/>
                      <w:lang w:val="en-US" w:eastAsia="zh-CN"/>
                    </w:rPr>
                  </w:pPr>
                  <w:r>
                    <w:rPr>
                      <w:rFonts w:hint="eastAsia" w:ascii="Times New Roman" w:hAnsi="Times New Roman" w:cs="Times New Roman"/>
                      <w:lang w:val="en-US" w:eastAsia="zh-CN"/>
                    </w:rPr>
                    <w:t>危废暂存间</w:t>
                  </w:r>
                </w:p>
              </w:tc>
              <w:tc>
                <w:tcPr>
                  <w:tcW w:w="692" w:type="pct"/>
                  <w:tcBorders>
                    <w:tl2br w:val="nil"/>
                    <w:tr2bl w:val="nil"/>
                  </w:tcBorders>
                  <w:shd w:val="clear" w:color="auto" w:fill="auto"/>
                  <w:vAlign w:val="center"/>
                </w:tcPr>
                <w:p w14:paraId="210C2498">
                  <w:pPr>
                    <w:pStyle w:val="24"/>
                    <w:bidi w:val="0"/>
                    <w:ind w:firstLine="0" w:firstLineChars="0"/>
                    <w:rPr>
                      <w:rFonts w:hint="default" w:ascii="Times New Roman" w:hAnsi="Times New Roman" w:eastAsia="宋体" w:cs="Times New Roman"/>
                      <w:kern w:val="2"/>
                      <w:sz w:val="21"/>
                      <w:szCs w:val="24"/>
                      <w:lang w:val="en-US" w:eastAsia="zh-CN" w:bidi="ar-SA"/>
                    </w:rPr>
                  </w:pPr>
                  <w:r>
                    <w:t>废</w:t>
                  </w:r>
                  <w:r>
                    <w:rPr>
                      <w:rFonts w:hint="eastAsia"/>
                    </w:rPr>
                    <w:t>润滑油</w:t>
                  </w:r>
                </w:p>
              </w:tc>
              <w:tc>
                <w:tcPr>
                  <w:tcW w:w="1188" w:type="pct"/>
                  <w:tcBorders>
                    <w:tl2br w:val="nil"/>
                    <w:tr2bl w:val="nil"/>
                  </w:tcBorders>
                  <w:shd w:val="clear" w:color="auto" w:fill="auto"/>
                  <w:vAlign w:val="center"/>
                </w:tcPr>
                <w:p w14:paraId="21780EAA">
                  <w:pPr>
                    <w:adjustRightInd w:val="0"/>
                    <w:snapToGrid w:val="0"/>
                    <w:spacing w:line="240" w:lineRule="exact"/>
                    <w:jc w:val="center"/>
                    <w:rPr>
                      <w:rFonts w:hint="default" w:ascii="Times New Roman" w:hAnsi="Times New Roman" w:eastAsia="宋体" w:cs="Times New Roman"/>
                      <w:b w:val="0"/>
                      <w:bCs w:val="0"/>
                      <w:kern w:val="2"/>
                      <w:sz w:val="21"/>
                      <w:szCs w:val="21"/>
                      <w:u w:val="none" w:color="auto"/>
                      <w:lang w:val="en-US" w:eastAsia="zh-CN" w:bidi="ar-SA"/>
                    </w:rPr>
                  </w:pPr>
                  <w:r>
                    <w:rPr>
                      <w:rFonts w:hint="default" w:ascii="Times New Roman" w:hAnsi="Times New Roman" w:cs="Times New Roman"/>
                      <w:sz w:val="21"/>
                      <w:szCs w:val="21"/>
                      <w:u w:val="none" w:color="auto"/>
                      <w:lang w:val="en-US" w:eastAsia="zh-CN"/>
                    </w:rPr>
                    <w:t>HW08废矿物油与含矿物油废物</w:t>
                  </w:r>
                </w:p>
              </w:tc>
              <w:tc>
                <w:tcPr>
                  <w:tcW w:w="736" w:type="pct"/>
                  <w:tcBorders>
                    <w:tl2br w:val="nil"/>
                    <w:tr2bl w:val="nil"/>
                  </w:tcBorders>
                  <w:shd w:val="clear" w:color="auto" w:fill="auto"/>
                  <w:vAlign w:val="center"/>
                </w:tcPr>
                <w:p w14:paraId="3259C51E">
                  <w:pPr>
                    <w:adjustRightInd w:val="0"/>
                    <w:snapToGrid w:val="0"/>
                    <w:spacing w:line="240" w:lineRule="exact"/>
                    <w:jc w:val="center"/>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cs="Times New Roman"/>
                      <w:b w:val="0"/>
                      <w:bCs w:val="0"/>
                      <w:snapToGrid w:val="0"/>
                      <w:color w:val="000000"/>
                      <w:spacing w:val="0"/>
                      <w:kern w:val="0"/>
                      <w:sz w:val="21"/>
                      <w:szCs w:val="21"/>
                      <w:u w:val="none" w:color="auto"/>
                      <w:lang w:val="en-US" w:eastAsia="zh-CN"/>
                    </w:rPr>
                    <w:t>900-2</w:t>
                  </w:r>
                  <w:r>
                    <w:rPr>
                      <w:rFonts w:hint="eastAsia" w:cs="Times New Roman"/>
                      <w:b w:val="0"/>
                      <w:bCs w:val="0"/>
                      <w:snapToGrid w:val="0"/>
                      <w:color w:val="000000"/>
                      <w:spacing w:val="0"/>
                      <w:kern w:val="0"/>
                      <w:sz w:val="21"/>
                      <w:szCs w:val="21"/>
                      <w:u w:val="none" w:color="auto"/>
                      <w:lang w:val="en-US" w:eastAsia="zh-CN"/>
                    </w:rPr>
                    <w:t>17</w:t>
                  </w:r>
                  <w:r>
                    <w:rPr>
                      <w:rFonts w:hint="default" w:ascii="Times New Roman" w:hAnsi="Times New Roman" w:cs="Times New Roman"/>
                      <w:b w:val="0"/>
                      <w:bCs w:val="0"/>
                      <w:snapToGrid w:val="0"/>
                      <w:color w:val="000000"/>
                      <w:spacing w:val="0"/>
                      <w:kern w:val="0"/>
                      <w:sz w:val="21"/>
                      <w:szCs w:val="21"/>
                      <w:u w:val="none" w:color="auto"/>
                      <w:lang w:val="en-US" w:eastAsia="zh-CN"/>
                    </w:rPr>
                    <w:t>-08</w:t>
                  </w:r>
                </w:p>
              </w:tc>
              <w:tc>
                <w:tcPr>
                  <w:tcW w:w="299" w:type="pct"/>
                  <w:vMerge w:val="restart"/>
                  <w:tcBorders>
                    <w:tl2br w:val="nil"/>
                    <w:tr2bl w:val="nil"/>
                  </w:tcBorders>
                  <w:vAlign w:val="center"/>
                </w:tcPr>
                <w:p w14:paraId="77B81636">
                  <w:pPr>
                    <w:pStyle w:val="24"/>
                    <w:bidi w:val="0"/>
                    <w:ind w:firstLine="0" w:firstLineChars="0"/>
                    <w:rPr>
                      <w:rFonts w:hint="eastAsia" w:ascii="Times New Roman" w:hAnsi="Times New Roman" w:cs="Times New Roman"/>
                      <w:lang w:val="en-US" w:eastAsia="zh-CN"/>
                    </w:rPr>
                  </w:pPr>
                  <w:r>
                    <w:rPr>
                      <w:rFonts w:hint="eastAsia" w:ascii="Times New Roman" w:hAnsi="Times New Roman" w:cs="Times New Roman"/>
                      <w:lang w:val="en-US" w:eastAsia="zh-CN"/>
                    </w:rPr>
                    <w:t>厂区内</w:t>
                  </w:r>
                </w:p>
              </w:tc>
              <w:tc>
                <w:tcPr>
                  <w:tcW w:w="403" w:type="pct"/>
                  <w:vMerge w:val="restart"/>
                  <w:tcBorders>
                    <w:tl2br w:val="nil"/>
                    <w:tr2bl w:val="nil"/>
                  </w:tcBorders>
                  <w:vAlign w:val="center"/>
                </w:tcPr>
                <w:p w14:paraId="10BA9894">
                  <w:pPr>
                    <w:pStyle w:val="24"/>
                    <w:bidi w:val="0"/>
                    <w:ind w:firstLine="0" w:firstLineChars="0"/>
                    <w:rPr>
                      <w:rFonts w:hint="default" w:ascii="Times New Roman" w:hAnsi="Times New Roman" w:cs="Times New Roman"/>
                      <w:lang w:val="en-US" w:eastAsia="zh-CN"/>
                    </w:rPr>
                  </w:pPr>
                  <w:r>
                    <w:rPr>
                      <w:rFonts w:hint="eastAsia" w:ascii="Times New Roman" w:hAnsi="Times New Roman" w:cs="Times New Roman"/>
                      <w:lang w:val="en-US" w:eastAsia="zh-CN"/>
                    </w:rPr>
                    <w:t>10</w:t>
                  </w:r>
                  <w:r>
                    <w:rPr>
                      <w:rFonts w:hint="default" w:ascii="Times New Roman" w:hAnsi="Times New Roman" w:cs="Times New Roman"/>
                      <w:lang w:val="en-US" w:eastAsia="zh-CN"/>
                    </w:rPr>
                    <w:t>m</w:t>
                  </w:r>
                  <w:r>
                    <w:rPr>
                      <w:rFonts w:hint="default" w:ascii="Times New Roman" w:hAnsi="Times New Roman" w:cs="Times New Roman"/>
                      <w:vertAlign w:val="superscript"/>
                      <w:lang w:val="en-US" w:eastAsia="zh-CN"/>
                    </w:rPr>
                    <w:t>2</w:t>
                  </w:r>
                </w:p>
              </w:tc>
              <w:tc>
                <w:tcPr>
                  <w:tcW w:w="403" w:type="pct"/>
                  <w:tcBorders>
                    <w:tl2br w:val="nil"/>
                    <w:tr2bl w:val="nil"/>
                  </w:tcBorders>
                  <w:shd w:val="clear" w:color="auto" w:fill="auto"/>
                  <w:vAlign w:val="center"/>
                </w:tcPr>
                <w:p w14:paraId="2FE08377">
                  <w:pPr>
                    <w:pStyle w:val="24"/>
                    <w:bidi w:val="0"/>
                    <w:ind w:firstLine="0" w:firstLineChars="0"/>
                    <w:rPr>
                      <w:rFonts w:hint="default" w:ascii="Times New Roman" w:hAnsi="Times New Roman" w:eastAsia="宋体" w:cs="Times New Roman"/>
                      <w:kern w:val="2"/>
                      <w:sz w:val="21"/>
                      <w:szCs w:val="24"/>
                      <w:lang w:val="en-US" w:eastAsia="zh-CN" w:bidi="ar-SA"/>
                    </w:rPr>
                  </w:pPr>
                  <w:r>
                    <w:t>桶装</w:t>
                  </w:r>
                </w:p>
              </w:tc>
              <w:tc>
                <w:tcPr>
                  <w:tcW w:w="446" w:type="pct"/>
                  <w:tcBorders>
                    <w:tl2br w:val="nil"/>
                    <w:tr2bl w:val="nil"/>
                  </w:tcBorders>
                  <w:vAlign w:val="center"/>
                </w:tcPr>
                <w:p w14:paraId="0A9BD533">
                  <w:pPr>
                    <w:topLinePunct/>
                    <w:adjustRightInd w:val="0"/>
                    <w:snapToGrid w:val="0"/>
                    <w:jc w:val="center"/>
                    <w:rPr>
                      <w:rFonts w:hint="default" w:ascii="Times New Roman" w:hAnsi="Times New Roman" w:cs="Times New Roman"/>
                      <w:b/>
                      <w:bCs/>
                      <w:kern w:val="0"/>
                      <w:sz w:val="21"/>
                      <w:szCs w:val="21"/>
                      <w:u w:val="none" w:color="auto"/>
                    </w:rPr>
                  </w:pPr>
                  <w:r>
                    <w:t>1年</w:t>
                  </w:r>
                </w:p>
              </w:tc>
            </w:tr>
            <w:tr w14:paraId="79FE2AD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44" w:type="pct"/>
                  <w:tcBorders>
                    <w:tl2br w:val="nil"/>
                    <w:tr2bl w:val="nil"/>
                  </w:tcBorders>
                  <w:vAlign w:val="center"/>
                </w:tcPr>
                <w:p w14:paraId="1309A574">
                  <w:pPr>
                    <w:pStyle w:val="24"/>
                    <w:bidi w:val="0"/>
                    <w:ind w:firstLine="0" w:firstLineChars="0"/>
                    <w:rPr>
                      <w:rFonts w:hint="eastAsia" w:ascii="Times New Roman" w:hAnsi="Times New Roman" w:cs="Times New Roman"/>
                      <w:lang w:val="en-US" w:eastAsia="zh-CN"/>
                    </w:rPr>
                  </w:pPr>
                  <w:r>
                    <w:rPr>
                      <w:rFonts w:hint="eastAsia" w:ascii="Times New Roman" w:hAnsi="Times New Roman" w:cs="Times New Roman"/>
                      <w:lang w:val="en-US" w:eastAsia="zh-CN"/>
                    </w:rPr>
                    <w:t>2</w:t>
                  </w:r>
                </w:p>
              </w:tc>
              <w:tc>
                <w:tcPr>
                  <w:tcW w:w="585" w:type="pct"/>
                  <w:vMerge w:val="continue"/>
                  <w:tcBorders>
                    <w:tl2br w:val="nil"/>
                    <w:tr2bl w:val="nil"/>
                  </w:tcBorders>
                  <w:vAlign w:val="center"/>
                </w:tcPr>
                <w:p w14:paraId="66D68DF5">
                  <w:pPr>
                    <w:topLinePunct/>
                    <w:adjustRightInd w:val="0"/>
                    <w:snapToGrid w:val="0"/>
                    <w:jc w:val="center"/>
                    <w:rPr>
                      <w:rFonts w:hint="default" w:ascii="Times New Roman" w:hAnsi="Times New Roman" w:cs="Times New Roman"/>
                      <w:b/>
                      <w:bCs/>
                      <w:kern w:val="0"/>
                      <w:sz w:val="21"/>
                      <w:szCs w:val="21"/>
                      <w:u w:val="none" w:color="auto"/>
                    </w:rPr>
                  </w:pPr>
                </w:p>
              </w:tc>
              <w:tc>
                <w:tcPr>
                  <w:tcW w:w="692" w:type="pct"/>
                  <w:tcBorders>
                    <w:tl2br w:val="nil"/>
                    <w:tr2bl w:val="nil"/>
                  </w:tcBorders>
                  <w:shd w:val="clear" w:color="auto" w:fill="auto"/>
                  <w:vAlign w:val="center"/>
                </w:tcPr>
                <w:p w14:paraId="0418FC0C">
                  <w:pPr>
                    <w:pStyle w:val="24"/>
                    <w:bidi w:val="0"/>
                    <w:ind w:firstLine="0" w:firstLineChars="0"/>
                    <w:rPr>
                      <w:rFonts w:hint="default" w:ascii="Times New Roman" w:hAnsi="Times New Roman" w:cs="Times New Roman"/>
                      <w:b/>
                      <w:bCs/>
                      <w:kern w:val="0"/>
                      <w:sz w:val="21"/>
                      <w:szCs w:val="21"/>
                      <w:u w:val="none" w:color="auto"/>
                    </w:rPr>
                  </w:pPr>
                  <w:r>
                    <w:rPr>
                      <w:rFonts w:hint="eastAsia"/>
                      <w:lang w:val="en-US" w:eastAsia="zh-CN"/>
                    </w:rPr>
                    <w:t>废活性炭</w:t>
                  </w:r>
                </w:p>
              </w:tc>
              <w:tc>
                <w:tcPr>
                  <w:tcW w:w="1188" w:type="pct"/>
                  <w:tcBorders>
                    <w:tl2br w:val="nil"/>
                    <w:tr2bl w:val="nil"/>
                  </w:tcBorders>
                  <w:shd w:val="clear" w:color="auto" w:fill="auto"/>
                  <w:vAlign w:val="center"/>
                </w:tcPr>
                <w:p w14:paraId="5D776457">
                  <w:pPr>
                    <w:pStyle w:val="24"/>
                    <w:bidi w:val="0"/>
                    <w:ind w:firstLine="0" w:firstLineChars="0"/>
                    <w:rPr>
                      <w:rFonts w:hint="default" w:ascii="Times New Roman" w:hAnsi="Times New Roman" w:eastAsia="宋体" w:cs="Times New Roman"/>
                      <w:kern w:val="2"/>
                      <w:sz w:val="21"/>
                      <w:szCs w:val="24"/>
                      <w:lang w:val="en-US" w:eastAsia="zh-CN" w:bidi="ar-SA"/>
                    </w:rPr>
                  </w:pPr>
                  <w:r>
                    <w:t>HW</w:t>
                  </w:r>
                  <w:r>
                    <w:rPr>
                      <w:rFonts w:hint="eastAsia"/>
                      <w:lang w:val="en-US" w:eastAsia="zh-CN"/>
                    </w:rPr>
                    <w:t>49其它废物</w:t>
                  </w:r>
                </w:p>
              </w:tc>
              <w:tc>
                <w:tcPr>
                  <w:tcW w:w="736" w:type="pct"/>
                  <w:tcBorders>
                    <w:tl2br w:val="nil"/>
                    <w:tr2bl w:val="nil"/>
                  </w:tcBorders>
                  <w:shd w:val="clear" w:color="auto" w:fill="auto"/>
                  <w:vAlign w:val="center"/>
                </w:tcPr>
                <w:p w14:paraId="4D314B74">
                  <w:pPr>
                    <w:pStyle w:val="24"/>
                    <w:bidi w:val="0"/>
                    <w:ind w:firstLine="0" w:firstLineChars="0"/>
                    <w:rPr>
                      <w:rFonts w:hint="default" w:ascii="Times New Roman" w:hAnsi="Times New Roman" w:eastAsia="宋体" w:cs="Times New Roman"/>
                      <w:kern w:val="2"/>
                      <w:sz w:val="21"/>
                      <w:szCs w:val="24"/>
                      <w:lang w:val="en-US" w:eastAsia="zh-CN" w:bidi="ar-SA"/>
                    </w:rPr>
                  </w:pPr>
                  <w:r>
                    <w:rPr>
                      <w:rFonts w:hint="eastAsia"/>
                    </w:rPr>
                    <w:t>900-039-49</w:t>
                  </w:r>
                </w:p>
              </w:tc>
              <w:tc>
                <w:tcPr>
                  <w:tcW w:w="299" w:type="pct"/>
                  <w:vMerge w:val="continue"/>
                  <w:tcBorders>
                    <w:tl2br w:val="nil"/>
                    <w:tr2bl w:val="nil"/>
                  </w:tcBorders>
                  <w:vAlign w:val="center"/>
                </w:tcPr>
                <w:p w14:paraId="42542C64">
                  <w:pPr>
                    <w:topLinePunct/>
                    <w:adjustRightInd w:val="0"/>
                    <w:snapToGrid w:val="0"/>
                    <w:jc w:val="center"/>
                    <w:rPr>
                      <w:rFonts w:hint="default" w:ascii="Times New Roman" w:hAnsi="Times New Roman" w:cs="Times New Roman"/>
                      <w:b/>
                      <w:bCs/>
                      <w:kern w:val="0"/>
                      <w:sz w:val="21"/>
                      <w:szCs w:val="21"/>
                      <w:highlight w:val="none"/>
                      <w:u w:val="none" w:color="auto"/>
                    </w:rPr>
                  </w:pPr>
                </w:p>
              </w:tc>
              <w:tc>
                <w:tcPr>
                  <w:tcW w:w="403" w:type="pct"/>
                  <w:vMerge w:val="continue"/>
                  <w:tcBorders>
                    <w:tl2br w:val="nil"/>
                    <w:tr2bl w:val="nil"/>
                  </w:tcBorders>
                  <w:vAlign w:val="center"/>
                </w:tcPr>
                <w:p w14:paraId="1B92FD22">
                  <w:pPr>
                    <w:topLinePunct/>
                    <w:adjustRightInd w:val="0"/>
                    <w:snapToGrid w:val="0"/>
                    <w:jc w:val="center"/>
                    <w:rPr>
                      <w:rFonts w:hint="default" w:ascii="Times New Roman" w:hAnsi="Times New Roman" w:cs="Times New Roman"/>
                      <w:b/>
                      <w:bCs/>
                      <w:kern w:val="0"/>
                      <w:sz w:val="21"/>
                      <w:szCs w:val="21"/>
                      <w:u w:val="none" w:color="auto"/>
                    </w:rPr>
                  </w:pPr>
                </w:p>
              </w:tc>
              <w:tc>
                <w:tcPr>
                  <w:tcW w:w="403" w:type="pct"/>
                  <w:tcBorders>
                    <w:tl2br w:val="nil"/>
                    <w:tr2bl w:val="nil"/>
                  </w:tcBorders>
                  <w:shd w:val="clear" w:color="auto" w:fill="auto"/>
                  <w:vAlign w:val="center"/>
                </w:tcPr>
                <w:p w14:paraId="56B40127">
                  <w:pPr>
                    <w:pStyle w:val="24"/>
                    <w:bidi w:val="0"/>
                    <w:ind w:firstLine="0" w:firstLineChars="0"/>
                    <w:rPr>
                      <w:rFonts w:hint="default" w:ascii="Times New Roman" w:hAnsi="Times New Roman" w:eastAsia="宋体" w:cs="Times New Roman"/>
                      <w:kern w:val="2"/>
                      <w:sz w:val="21"/>
                      <w:szCs w:val="24"/>
                      <w:lang w:val="en-US" w:eastAsia="zh-CN" w:bidi="ar-SA"/>
                    </w:rPr>
                  </w:pPr>
                  <w:r>
                    <w:t>桶装</w:t>
                  </w:r>
                </w:p>
              </w:tc>
              <w:tc>
                <w:tcPr>
                  <w:tcW w:w="446" w:type="pct"/>
                  <w:tcBorders>
                    <w:tl2br w:val="nil"/>
                    <w:tr2bl w:val="nil"/>
                  </w:tcBorders>
                  <w:vAlign w:val="center"/>
                </w:tcPr>
                <w:p w14:paraId="07350491">
                  <w:pPr>
                    <w:topLinePunct/>
                    <w:adjustRightInd w:val="0"/>
                    <w:snapToGrid w:val="0"/>
                    <w:jc w:val="center"/>
                    <w:rPr>
                      <w:rFonts w:hint="default" w:ascii="Times New Roman" w:hAnsi="Times New Roman" w:cs="Times New Roman"/>
                      <w:b/>
                      <w:bCs/>
                      <w:kern w:val="0"/>
                      <w:sz w:val="21"/>
                      <w:szCs w:val="21"/>
                      <w:u w:val="none" w:color="auto"/>
                    </w:rPr>
                  </w:pPr>
                  <w:r>
                    <w:t>1年</w:t>
                  </w:r>
                </w:p>
              </w:tc>
            </w:tr>
            <w:tr w14:paraId="49F0F55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44" w:type="pct"/>
                  <w:tcBorders>
                    <w:tl2br w:val="nil"/>
                    <w:tr2bl w:val="nil"/>
                  </w:tcBorders>
                  <w:shd w:val="clear" w:color="auto" w:fill="auto"/>
                  <w:vAlign w:val="center"/>
                </w:tcPr>
                <w:p w14:paraId="015EB181">
                  <w:pPr>
                    <w:pStyle w:val="24"/>
                    <w:bidi w:val="0"/>
                    <w:ind w:firstLine="0" w:firstLineChars="0"/>
                    <w:rPr>
                      <w:rFonts w:hint="eastAsia" w:ascii="Times New Roman" w:hAnsi="Times New Roman" w:eastAsia="宋体" w:cs="Times New Roman"/>
                      <w:kern w:val="2"/>
                      <w:sz w:val="21"/>
                      <w:szCs w:val="24"/>
                      <w:lang w:val="en-US" w:eastAsia="zh-CN" w:bidi="ar-SA"/>
                    </w:rPr>
                  </w:pPr>
                  <w:r>
                    <w:rPr>
                      <w:rFonts w:hint="eastAsia" w:ascii="Times New Roman" w:hAnsi="Times New Roman" w:cs="Times New Roman"/>
                      <w:lang w:val="en-US" w:eastAsia="zh-CN"/>
                    </w:rPr>
                    <w:t>3</w:t>
                  </w:r>
                </w:p>
              </w:tc>
              <w:tc>
                <w:tcPr>
                  <w:tcW w:w="585" w:type="pct"/>
                  <w:vMerge w:val="continue"/>
                  <w:tcBorders>
                    <w:tl2br w:val="nil"/>
                    <w:tr2bl w:val="nil"/>
                  </w:tcBorders>
                  <w:vAlign w:val="center"/>
                </w:tcPr>
                <w:p w14:paraId="74FDCD31">
                  <w:pPr>
                    <w:topLinePunct/>
                    <w:adjustRightInd w:val="0"/>
                    <w:snapToGrid w:val="0"/>
                    <w:jc w:val="center"/>
                    <w:rPr>
                      <w:rFonts w:hint="default" w:ascii="Times New Roman" w:hAnsi="Times New Roman" w:cs="Times New Roman"/>
                      <w:b/>
                      <w:bCs/>
                      <w:kern w:val="0"/>
                      <w:sz w:val="21"/>
                      <w:szCs w:val="21"/>
                      <w:u w:val="none" w:color="auto"/>
                    </w:rPr>
                  </w:pPr>
                </w:p>
              </w:tc>
              <w:tc>
                <w:tcPr>
                  <w:tcW w:w="692" w:type="pct"/>
                  <w:tcBorders>
                    <w:tl2br w:val="nil"/>
                    <w:tr2bl w:val="nil"/>
                  </w:tcBorders>
                  <w:shd w:val="clear" w:color="auto" w:fill="auto"/>
                  <w:vAlign w:val="center"/>
                </w:tcPr>
                <w:p w14:paraId="6CCCBFA1">
                  <w:pPr>
                    <w:keepNext w:val="0"/>
                    <w:keepLines w:val="0"/>
                    <w:pageBreakBefore w:val="0"/>
                    <w:widowControl w:val="0"/>
                    <w:kinsoku/>
                    <w:wordWrap/>
                    <w:overflowPunct/>
                    <w:topLinePunct w:val="0"/>
                    <w:autoSpaceDE w:val="0"/>
                    <w:autoSpaceDN w:val="0"/>
                    <w:bidi w:val="0"/>
                    <w:adjustRightInd w:val="0"/>
                    <w:snapToGrid w:val="0"/>
                    <w:spacing w:line="240" w:lineRule="auto"/>
                    <w:ind w:left="0" w:leftChars="0" w:right="0" w:rightChars="0" w:firstLine="0" w:firstLineChars="0"/>
                    <w:jc w:val="center"/>
                    <w:textAlignment w:val="auto"/>
                    <w:rPr>
                      <w:rFonts w:hint="eastAsia" w:ascii="Times New Roman" w:hAnsi="Times New Roman" w:eastAsia="宋体" w:cs="Times New Roman"/>
                      <w:b w:val="0"/>
                      <w:bCs w:val="0"/>
                      <w:color w:val="auto"/>
                      <w:kern w:val="2"/>
                      <w:sz w:val="21"/>
                      <w:szCs w:val="21"/>
                      <w:u w:val="none" w:color="auto"/>
                      <w:lang w:val="en-US" w:eastAsia="zh-CN" w:bidi="ar-SA"/>
                    </w:rPr>
                  </w:pPr>
                  <w:r>
                    <w:rPr>
                      <w:rFonts w:hint="eastAsia" w:ascii="Times New Roman" w:hAnsi="Times New Roman" w:eastAsia="宋体" w:cs="Times New Roman"/>
                      <w:b w:val="0"/>
                      <w:bCs w:val="0"/>
                      <w:color w:val="auto"/>
                      <w:sz w:val="21"/>
                      <w:szCs w:val="21"/>
                      <w:u w:val="none" w:color="auto"/>
                      <w:lang w:val="en-US" w:eastAsia="zh-CN"/>
                    </w:rPr>
                    <w:t>废催化剂</w:t>
                  </w:r>
                </w:p>
              </w:tc>
              <w:tc>
                <w:tcPr>
                  <w:tcW w:w="1188" w:type="pct"/>
                  <w:tcBorders>
                    <w:tl2br w:val="nil"/>
                    <w:tr2bl w:val="nil"/>
                  </w:tcBorders>
                  <w:shd w:val="clear" w:color="auto" w:fill="auto"/>
                  <w:vAlign w:val="center"/>
                </w:tcPr>
                <w:p w14:paraId="08C188C6">
                  <w:pPr>
                    <w:adjustRightInd w:val="0"/>
                    <w:snapToGrid w:val="0"/>
                    <w:spacing w:line="240" w:lineRule="exact"/>
                    <w:jc w:val="center"/>
                    <w:rPr>
                      <w:rFonts w:hint="eastAsia" w:ascii="Times New Roman" w:hAnsi="Times New Roman" w:eastAsia="宋体" w:cs="Times New Roman"/>
                      <w:b w:val="0"/>
                      <w:bCs w:val="0"/>
                      <w:snapToGrid w:val="0"/>
                      <w:color w:val="auto"/>
                      <w:spacing w:val="0"/>
                      <w:kern w:val="0"/>
                      <w:sz w:val="21"/>
                      <w:szCs w:val="21"/>
                      <w:u w:val="none" w:color="auto"/>
                      <w:lang w:val="en-US" w:eastAsia="zh-CN" w:bidi="ar-SA"/>
                    </w:rPr>
                  </w:pPr>
                  <w:r>
                    <w:rPr>
                      <w:rFonts w:hint="default" w:ascii="Times New Roman" w:hAnsi="Times New Roman" w:eastAsia="宋体" w:cs="Times New Roman"/>
                      <w:b w:val="0"/>
                      <w:bCs w:val="0"/>
                      <w:snapToGrid w:val="0"/>
                      <w:color w:val="auto"/>
                      <w:spacing w:val="0"/>
                      <w:kern w:val="0"/>
                      <w:sz w:val="21"/>
                      <w:szCs w:val="21"/>
                      <w:u w:val="none" w:color="auto"/>
                      <w:lang w:val="en-US" w:eastAsia="zh-CN"/>
                    </w:rPr>
                    <w:t>HW50</w:t>
                  </w:r>
                  <w:r>
                    <w:rPr>
                      <w:rFonts w:hint="eastAsia" w:ascii="Times New Roman" w:hAnsi="Times New Roman" w:eastAsia="宋体" w:cs="Times New Roman"/>
                      <w:b w:val="0"/>
                      <w:bCs w:val="0"/>
                      <w:snapToGrid w:val="0"/>
                      <w:color w:val="auto"/>
                      <w:spacing w:val="0"/>
                      <w:kern w:val="0"/>
                      <w:sz w:val="21"/>
                      <w:szCs w:val="21"/>
                      <w:u w:val="none" w:color="auto"/>
                      <w:lang w:val="en-US" w:eastAsia="zh-CN"/>
                    </w:rPr>
                    <w:t>废催化剂</w:t>
                  </w:r>
                </w:p>
              </w:tc>
              <w:tc>
                <w:tcPr>
                  <w:tcW w:w="736" w:type="pct"/>
                  <w:tcBorders>
                    <w:tl2br w:val="nil"/>
                    <w:tr2bl w:val="nil"/>
                  </w:tcBorders>
                  <w:shd w:val="clear" w:color="auto" w:fill="auto"/>
                  <w:vAlign w:val="center"/>
                </w:tcPr>
                <w:p w14:paraId="6A5553FA">
                  <w:pPr>
                    <w:adjustRightInd w:val="0"/>
                    <w:snapToGrid w:val="0"/>
                    <w:spacing w:line="240" w:lineRule="exact"/>
                    <w:jc w:val="center"/>
                    <w:rPr>
                      <w:rFonts w:hint="eastAsia" w:ascii="Times New Roman" w:hAnsi="Times New Roman" w:eastAsia="宋体" w:cs="Times New Roman"/>
                      <w:b w:val="0"/>
                      <w:bCs w:val="0"/>
                      <w:snapToGrid w:val="0"/>
                      <w:color w:val="auto"/>
                      <w:spacing w:val="0"/>
                      <w:kern w:val="0"/>
                      <w:sz w:val="21"/>
                      <w:szCs w:val="21"/>
                      <w:u w:val="none" w:color="auto"/>
                      <w:lang w:val="en-US" w:eastAsia="zh-CN" w:bidi="ar-SA"/>
                    </w:rPr>
                  </w:pPr>
                  <w:r>
                    <w:rPr>
                      <w:rFonts w:hint="eastAsia" w:ascii="Times New Roman" w:hAnsi="Times New Roman" w:eastAsia="宋体" w:cs="Times New Roman"/>
                      <w:b w:val="0"/>
                      <w:bCs w:val="0"/>
                      <w:snapToGrid w:val="0"/>
                      <w:color w:val="auto"/>
                      <w:spacing w:val="0"/>
                      <w:kern w:val="0"/>
                      <w:sz w:val="21"/>
                      <w:szCs w:val="21"/>
                      <w:u w:val="none" w:color="auto"/>
                      <w:lang w:val="en-US" w:eastAsia="zh-CN"/>
                    </w:rPr>
                    <w:t>900-049-50</w:t>
                  </w:r>
                </w:p>
              </w:tc>
              <w:tc>
                <w:tcPr>
                  <w:tcW w:w="299" w:type="pct"/>
                  <w:vMerge w:val="continue"/>
                  <w:tcBorders>
                    <w:tl2br w:val="nil"/>
                    <w:tr2bl w:val="nil"/>
                  </w:tcBorders>
                  <w:vAlign w:val="center"/>
                </w:tcPr>
                <w:p w14:paraId="5B262B47">
                  <w:pPr>
                    <w:topLinePunct/>
                    <w:adjustRightInd w:val="0"/>
                    <w:snapToGrid w:val="0"/>
                    <w:jc w:val="center"/>
                    <w:rPr>
                      <w:rFonts w:hint="default" w:ascii="Times New Roman" w:hAnsi="Times New Roman" w:cs="Times New Roman"/>
                      <w:b/>
                      <w:bCs/>
                      <w:kern w:val="0"/>
                      <w:sz w:val="21"/>
                      <w:szCs w:val="21"/>
                      <w:highlight w:val="none"/>
                      <w:u w:val="none" w:color="auto"/>
                    </w:rPr>
                  </w:pPr>
                </w:p>
              </w:tc>
              <w:tc>
                <w:tcPr>
                  <w:tcW w:w="403" w:type="pct"/>
                  <w:vMerge w:val="continue"/>
                  <w:tcBorders>
                    <w:tl2br w:val="nil"/>
                    <w:tr2bl w:val="nil"/>
                  </w:tcBorders>
                  <w:vAlign w:val="center"/>
                </w:tcPr>
                <w:p w14:paraId="2AAFD1F6">
                  <w:pPr>
                    <w:topLinePunct/>
                    <w:adjustRightInd w:val="0"/>
                    <w:snapToGrid w:val="0"/>
                    <w:jc w:val="center"/>
                    <w:rPr>
                      <w:rFonts w:hint="default" w:ascii="Times New Roman" w:hAnsi="Times New Roman" w:cs="Times New Roman"/>
                      <w:b/>
                      <w:bCs/>
                      <w:kern w:val="0"/>
                      <w:sz w:val="21"/>
                      <w:szCs w:val="21"/>
                      <w:u w:val="none" w:color="auto"/>
                    </w:rPr>
                  </w:pPr>
                </w:p>
              </w:tc>
              <w:tc>
                <w:tcPr>
                  <w:tcW w:w="403" w:type="pct"/>
                  <w:tcBorders>
                    <w:tl2br w:val="nil"/>
                    <w:tr2bl w:val="nil"/>
                  </w:tcBorders>
                  <w:shd w:val="clear" w:color="auto" w:fill="auto"/>
                  <w:vAlign w:val="center"/>
                </w:tcPr>
                <w:p w14:paraId="7364A4FA">
                  <w:pPr>
                    <w:pStyle w:val="24"/>
                    <w:bidi w:val="0"/>
                    <w:ind w:firstLine="0" w:firstLineChars="0"/>
                    <w:rPr>
                      <w:rFonts w:hint="default" w:ascii="Times New Roman" w:hAnsi="Times New Roman" w:eastAsia="宋体" w:cs="Times New Roman"/>
                      <w:kern w:val="2"/>
                      <w:sz w:val="21"/>
                      <w:szCs w:val="24"/>
                      <w:lang w:val="en-US" w:eastAsia="zh-CN" w:bidi="ar-SA"/>
                    </w:rPr>
                  </w:pPr>
                  <w:r>
                    <w:t>桶装</w:t>
                  </w:r>
                </w:p>
              </w:tc>
              <w:tc>
                <w:tcPr>
                  <w:tcW w:w="446" w:type="pct"/>
                  <w:tcBorders>
                    <w:tl2br w:val="nil"/>
                    <w:tr2bl w:val="nil"/>
                  </w:tcBorders>
                  <w:shd w:val="clear" w:color="auto" w:fill="auto"/>
                  <w:vAlign w:val="center"/>
                </w:tcPr>
                <w:p w14:paraId="7E980B62">
                  <w:pPr>
                    <w:topLinePunct/>
                    <w:adjustRightInd w:val="0"/>
                    <w:snapToGrid w:val="0"/>
                    <w:jc w:val="center"/>
                    <w:rPr>
                      <w:rFonts w:hint="default" w:ascii="Times New Roman" w:hAnsi="Times New Roman" w:eastAsia="宋体" w:cs="Times New Roman"/>
                      <w:b/>
                      <w:bCs/>
                      <w:kern w:val="0"/>
                      <w:sz w:val="21"/>
                      <w:szCs w:val="21"/>
                      <w:u w:val="none" w:color="auto"/>
                      <w:lang w:val="en-US" w:eastAsia="zh-CN" w:bidi="ar-SA"/>
                    </w:rPr>
                  </w:pPr>
                  <w:r>
                    <w:t>1年</w:t>
                  </w:r>
                </w:p>
              </w:tc>
            </w:tr>
            <w:tr w14:paraId="2696751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44" w:type="pct"/>
                  <w:tcBorders>
                    <w:tl2br w:val="nil"/>
                    <w:tr2bl w:val="nil"/>
                  </w:tcBorders>
                  <w:shd w:val="clear" w:color="auto" w:fill="auto"/>
                  <w:vAlign w:val="center"/>
                </w:tcPr>
                <w:p w14:paraId="79A4274C">
                  <w:pPr>
                    <w:pStyle w:val="24"/>
                    <w:bidi w:val="0"/>
                    <w:ind w:firstLine="0" w:firstLineChars="0"/>
                    <w:rPr>
                      <w:rFonts w:hint="eastAsia" w:ascii="Times New Roman" w:hAnsi="Times New Roman" w:eastAsia="宋体" w:cs="Times New Roman"/>
                      <w:kern w:val="2"/>
                      <w:sz w:val="21"/>
                      <w:szCs w:val="24"/>
                      <w:lang w:val="en-US" w:eastAsia="zh-CN" w:bidi="ar-SA"/>
                    </w:rPr>
                  </w:pPr>
                  <w:r>
                    <w:rPr>
                      <w:rFonts w:hint="eastAsia" w:ascii="Times New Roman" w:hAnsi="Times New Roman" w:cs="Times New Roman"/>
                      <w:lang w:val="en-US" w:eastAsia="zh-CN"/>
                    </w:rPr>
                    <w:t>4</w:t>
                  </w:r>
                </w:p>
              </w:tc>
              <w:tc>
                <w:tcPr>
                  <w:tcW w:w="585" w:type="pct"/>
                  <w:vMerge w:val="continue"/>
                  <w:tcBorders>
                    <w:tl2br w:val="nil"/>
                    <w:tr2bl w:val="nil"/>
                  </w:tcBorders>
                  <w:vAlign w:val="center"/>
                </w:tcPr>
                <w:p w14:paraId="6C61EC19">
                  <w:pPr>
                    <w:topLinePunct/>
                    <w:adjustRightInd w:val="0"/>
                    <w:snapToGrid w:val="0"/>
                    <w:jc w:val="center"/>
                    <w:rPr>
                      <w:rFonts w:hint="default" w:ascii="Times New Roman" w:hAnsi="Times New Roman" w:cs="Times New Roman"/>
                      <w:b/>
                      <w:bCs/>
                      <w:kern w:val="0"/>
                      <w:sz w:val="21"/>
                      <w:szCs w:val="21"/>
                      <w:u w:val="none" w:color="auto"/>
                    </w:rPr>
                  </w:pPr>
                </w:p>
              </w:tc>
              <w:tc>
                <w:tcPr>
                  <w:tcW w:w="692" w:type="pct"/>
                  <w:tcBorders>
                    <w:tl2br w:val="nil"/>
                    <w:tr2bl w:val="nil"/>
                  </w:tcBorders>
                  <w:shd w:val="clear" w:color="auto" w:fill="auto"/>
                  <w:vAlign w:val="center"/>
                </w:tcPr>
                <w:p w14:paraId="27749CD5">
                  <w:pPr>
                    <w:pStyle w:val="24"/>
                    <w:bidi w:val="0"/>
                    <w:ind w:firstLine="0" w:firstLineChars="0"/>
                    <w:rPr>
                      <w:rFonts w:hint="default" w:ascii="Times New Roman" w:hAnsi="Times New Roman" w:eastAsia="宋体" w:cs="Times New Roman"/>
                      <w:kern w:val="2"/>
                      <w:sz w:val="21"/>
                      <w:szCs w:val="24"/>
                      <w:lang w:val="en-US" w:eastAsia="zh-CN" w:bidi="ar-SA"/>
                    </w:rPr>
                  </w:pPr>
                  <w:r>
                    <w:rPr>
                      <w:rFonts w:hint="eastAsia"/>
                      <w:lang w:val="en-US" w:eastAsia="zh-CN"/>
                    </w:rPr>
                    <w:t>废红铜光亮剂</w:t>
                  </w:r>
                </w:p>
              </w:tc>
              <w:tc>
                <w:tcPr>
                  <w:tcW w:w="1188" w:type="pct"/>
                  <w:tcBorders>
                    <w:tl2br w:val="nil"/>
                    <w:tr2bl w:val="nil"/>
                  </w:tcBorders>
                  <w:shd w:val="clear" w:color="auto" w:fill="auto"/>
                  <w:vAlign w:val="center"/>
                </w:tcPr>
                <w:p w14:paraId="57267F92">
                  <w:pPr>
                    <w:pStyle w:val="24"/>
                    <w:bidi w:val="0"/>
                    <w:ind w:firstLine="0" w:firstLineChars="0"/>
                    <w:rPr>
                      <w:rFonts w:hint="default" w:ascii="Times New Roman" w:hAnsi="Times New Roman" w:eastAsia="宋体" w:cs="Times New Roman"/>
                      <w:kern w:val="2"/>
                      <w:sz w:val="21"/>
                      <w:szCs w:val="24"/>
                      <w:lang w:val="en-US" w:eastAsia="zh-CN" w:bidi="ar-SA"/>
                    </w:rPr>
                  </w:pPr>
                  <w:r>
                    <w:t>HW</w:t>
                  </w:r>
                  <w:r>
                    <w:rPr>
                      <w:rFonts w:hint="eastAsia"/>
                      <w:lang w:val="en-US" w:eastAsia="zh-CN"/>
                    </w:rPr>
                    <w:t>34废酸</w:t>
                  </w:r>
                </w:p>
              </w:tc>
              <w:tc>
                <w:tcPr>
                  <w:tcW w:w="736" w:type="pct"/>
                  <w:tcBorders>
                    <w:tl2br w:val="nil"/>
                    <w:tr2bl w:val="nil"/>
                  </w:tcBorders>
                  <w:shd w:val="clear" w:color="auto" w:fill="auto"/>
                  <w:vAlign w:val="center"/>
                </w:tcPr>
                <w:p w14:paraId="56B19920">
                  <w:pPr>
                    <w:pStyle w:val="24"/>
                    <w:bidi w:val="0"/>
                    <w:ind w:firstLine="0" w:firstLineChars="0"/>
                    <w:rPr>
                      <w:rFonts w:hint="default" w:ascii="Times New Roman" w:hAnsi="Times New Roman" w:eastAsia="宋体" w:cs="Times New Roman"/>
                      <w:kern w:val="2"/>
                      <w:sz w:val="21"/>
                      <w:szCs w:val="24"/>
                      <w:lang w:val="en-US" w:eastAsia="zh-CN" w:bidi="ar-SA"/>
                    </w:rPr>
                  </w:pPr>
                  <w:r>
                    <w:rPr>
                      <w:rFonts w:hint="eastAsia"/>
                    </w:rPr>
                    <w:t>900-300-34</w:t>
                  </w:r>
                </w:p>
              </w:tc>
              <w:tc>
                <w:tcPr>
                  <w:tcW w:w="299" w:type="pct"/>
                  <w:vMerge w:val="continue"/>
                  <w:tcBorders>
                    <w:tl2br w:val="nil"/>
                    <w:tr2bl w:val="nil"/>
                  </w:tcBorders>
                  <w:shd w:val="clear" w:color="auto" w:fill="auto"/>
                  <w:vAlign w:val="center"/>
                </w:tcPr>
                <w:p w14:paraId="2CC40471">
                  <w:pPr>
                    <w:topLinePunct/>
                    <w:adjustRightInd w:val="0"/>
                    <w:snapToGrid w:val="0"/>
                    <w:jc w:val="center"/>
                    <w:rPr>
                      <w:rFonts w:hint="default" w:ascii="Times New Roman" w:hAnsi="Times New Roman" w:eastAsia="宋体" w:cs="Times New Roman"/>
                      <w:b/>
                      <w:bCs/>
                      <w:kern w:val="0"/>
                      <w:sz w:val="21"/>
                      <w:szCs w:val="21"/>
                      <w:highlight w:val="none"/>
                      <w:u w:val="none" w:color="auto"/>
                      <w:lang w:val="en-US" w:eastAsia="zh-CN" w:bidi="ar-SA"/>
                    </w:rPr>
                  </w:pPr>
                </w:p>
              </w:tc>
              <w:tc>
                <w:tcPr>
                  <w:tcW w:w="403" w:type="pct"/>
                  <w:vMerge w:val="continue"/>
                  <w:tcBorders>
                    <w:tl2br w:val="nil"/>
                    <w:tr2bl w:val="nil"/>
                  </w:tcBorders>
                  <w:shd w:val="clear" w:color="auto" w:fill="auto"/>
                  <w:vAlign w:val="center"/>
                </w:tcPr>
                <w:p w14:paraId="005DD442">
                  <w:pPr>
                    <w:topLinePunct/>
                    <w:adjustRightInd w:val="0"/>
                    <w:snapToGrid w:val="0"/>
                    <w:jc w:val="center"/>
                    <w:rPr>
                      <w:rFonts w:hint="default" w:ascii="Times New Roman" w:hAnsi="Times New Roman" w:eastAsia="宋体" w:cs="Times New Roman"/>
                      <w:b/>
                      <w:bCs/>
                      <w:kern w:val="0"/>
                      <w:sz w:val="21"/>
                      <w:szCs w:val="21"/>
                      <w:u w:val="none" w:color="auto"/>
                      <w:lang w:val="en-US" w:eastAsia="zh-CN" w:bidi="ar-SA"/>
                    </w:rPr>
                  </w:pPr>
                </w:p>
              </w:tc>
              <w:tc>
                <w:tcPr>
                  <w:tcW w:w="403" w:type="pct"/>
                  <w:tcBorders>
                    <w:tl2br w:val="nil"/>
                    <w:tr2bl w:val="nil"/>
                  </w:tcBorders>
                  <w:shd w:val="clear" w:color="auto" w:fill="auto"/>
                  <w:vAlign w:val="center"/>
                </w:tcPr>
                <w:p w14:paraId="7FF1D248">
                  <w:pPr>
                    <w:pStyle w:val="24"/>
                    <w:bidi w:val="0"/>
                    <w:ind w:firstLine="0" w:firstLineChars="0"/>
                    <w:rPr>
                      <w:rFonts w:hint="default" w:ascii="Times New Roman" w:hAnsi="Times New Roman" w:eastAsia="宋体" w:cs="Times New Roman"/>
                      <w:kern w:val="2"/>
                      <w:sz w:val="21"/>
                      <w:szCs w:val="24"/>
                      <w:lang w:val="en-US" w:eastAsia="zh-CN" w:bidi="ar-SA"/>
                    </w:rPr>
                  </w:pPr>
                  <w:r>
                    <w:t>桶装</w:t>
                  </w:r>
                </w:p>
              </w:tc>
              <w:tc>
                <w:tcPr>
                  <w:tcW w:w="446" w:type="pct"/>
                  <w:tcBorders>
                    <w:tl2br w:val="nil"/>
                    <w:tr2bl w:val="nil"/>
                  </w:tcBorders>
                  <w:shd w:val="clear" w:color="auto" w:fill="auto"/>
                  <w:vAlign w:val="center"/>
                </w:tcPr>
                <w:p w14:paraId="0F70EE8C">
                  <w:pPr>
                    <w:topLinePunct/>
                    <w:adjustRightInd w:val="0"/>
                    <w:snapToGrid w:val="0"/>
                    <w:jc w:val="center"/>
                    <w:rPr>
                      <w:rFonts w:hint="default" w:ascii="Times New Roman" w:hAnsi="Times New Roman" w:eastAsia="宋体" w:cs="Times New Roman"/>
                      <w:b/>
                      <w:bCs/>
                      <w:kern w:val="0"/>
                      <w:sz w:val="21"/>
                      <w:szCs w:val="21"/>
                      <w:u w:val="none" w:color="auto"/>
                      <w:lang w:val="en-US" w:eastAsia="zh-CN" w:bidi="ar-SA"/>
                    </w:rPr>
                  </w:pPr>
                  <w:r>
                    <w:t>1年</w:t>
                  </w:r>
                </w:p>
              </w:tc>
            </w:tr>
            <w:tr w14:paraId="78BA76C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44" w:type="pct"/>
                  <w:tcBorders>
                    <w:tl2br w:val="nil"/>
                    <w:tr2bl w:val="nil"/>
                  </w:tcBorders>
                  <w:shd w:val="clear" w:color="auto" w:fill="auto"/>
                  <w:vAlign w:val="center"/>
                </w:tcPr>
                <w:p w14:paraId="4E1AB30E">
                  <w:pPr>
                    <w:pStyle w:val="24"/>
                    <w:bidi w:val="0"/>
                    <w:ind w:firstLine="0" w:firstLineChars="0"/>
                    <w:rPr>
                      <w:rFonts w:hint="default" w:ascii="Times New Roman" w:hAnsi="Times New Roman" w:cs="Times New Roman"/>
                      <w:lang w:val="en-US" w:eastAsia="zh-CN"/>
                    </w:rPr>
                  </w:pPr>
                  <w:r>
                    <w:rPr>
                      <w:rFonts w:hint="eastAsia" w:cs="Times New Roman"/>
                      <w:lang w:val="en-US" w:eastAsia="zh-CN"/>
                    </w:rPr>
                    <w:t>5</w:t>
                  </w:r>
                </w:p>
              </w:tc>
              <w:tc>
                <w:tcPr>
                  <w:tcW w:w="585" w:type="pct"/>
                  <w:vMerge w:val="continue"/>
                  <w:tcBorders>
                    <w:tl2br w:val="nil"/>
                    <w:tr2bl w:val="nil"/>
                  </w:tcBorders>
                  <w:vAlign w:val="center"/>
                </w:tcPr>
                <w:p w14:paraId="4A32F295">
                  <w:pPr>
                    <w:topLinePunct/>
                    <w:adjustRightInd w:val="0"/>
                    <w:snapToGrid w:val="0"/>
                    <w:jc w:val="center"/>
                    <w:rPr>
                      <w:rFonts w:hint="default" w:ascii="Times New Roman" w:hAnsi="Times New Roman" w:cs="Times New Roman"/>
                      <w:b/>
                      <w:bCs/>
                      <w:kern w:val="0"/>
                      <w:sz w:val="21"/>
                      <w:szCs w:val="21"/>
                      <w:u w:val="none" w:color="auto"/>
                    </w:rPr>
                  </w:pPr>
                </w:p>
              </w:tc>
              <w:tc>
                <w:tcPr>
                  <w:tcW w:w="692" w:type="pct"/>
                  <w:tcBorders>
                    <w:tl2br w:val="nil"/>
                    <w:tr2bl w:val="nil"/>
                  </w:tcBorders>
                  <w:shd w:val="clear" w:color="auto" w:fill="auto"/>
                  <w:vAlign w:val="center"/>
                </w:tcPr>
                <w:p w14:paraId="1884434A">
                  <w:pPr>
                    <w:pStyle w:val="24"/>
                    <w:bidi w:val="0"/>
                    <w:ind w:firstLine="0" w:firstLineChars="0"/>
                    <w:rPr>
                      <w:rFonts w:hint="default" w:ascii="Times New Roman" w:hAnsi="Times New Roman" w:eastAsia="宋体" w:cs="Times New Roman"/>
                      <w:kern w:val="2"/>
                      <w:sz w:val="21"/>
                      <w:szCs w:val="24"/>
                      <w:lang w:val="en-US" w:eastAsia="zh-CN" w:bidi="ar-SA"/>
                    </w:rPr>
                  </w:pPr>
                  <w:r>
                    <w:rPr>
                      <w:rFonts w:hint="eastAsia"/>
                      <w:lang w:val="en-US" w:eastAsia="zh-CN"/>
                    </w:rPr>
                    <w:t>废除油剂</w:t>
                  </w:r>
                </w:p>
              </w:tc>
              <w:tc>
                <w:tcPr>
                  <w:tcW w:w="1188" w:type="pct"/>
                  <w:tcBorders>
                    <w:tl2br w:val="nil"/>
                    <w:tr2bl w:val="nil"/>
                  </w:tcBorders>
                  <w:shd w:val="clear" w:color="auto" w:fill="auto"/>
                  <w:vAlign w:val="center"/>
                </w:tcPr>
                <w:p w14:paraId="1A817A10">
                  <w:pPr>
                    <w:keepNext w:val="0"/>
                    <w:keepLines w:val="0"/>
                    <w:pageBreakBefore w:val="0"/>
                    <w:widowControl w:val="0"/>
                    <w:kinsoku/>
                    <w:wordWrap/>
                    <w:overflowPunct/>
                    <w:topLinePunct w:val="0"/>
                    <w:autoSpaceDE w:val="0"/>
                    <w:autoSpaceDN w:val="0"/>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b/>
                      <w:bCs/>
                      <w:kern w:val="2"/>
                      <w:sz w:val="21"/>
                      <w:szCs w:val="21"/>
                      <w:u w:val="none" w:color="auto"/>
                      <w:lang w:val="en-US" w:eastAsia="zh-CN" w:bidi="ar-SA"/>
                    </w:rPr>
                  </w:pPr>
                  <w:r>
                    <w:t>HW</w:t>
                  </w:r>
                  <w:r>
                    <w:rPr>
                      <w:rFonts w:hint="eastAsia"/>
                      <w:lang w:val="en-US" w:eastAsia="zh-CN"/>
                    </w:rPr>
                    <w:t>17</w:t>
                  </w:r>
                  <w:r>
                    <w:rPr>
                      <w:rFonts w:hint="eastAsia"/>
                    </w:rPr>
                    <w:t>表面处理废物</w:t>
                  </w:r>
                </w:p>
              </w:tc>
              <w:tc>
                <w:tcPr>
                  <w:tcW w:w="736" w:type="pct"/>
                  <w:tcBorders>
                    <w:tl2br w:val="nil"/>
                    <w:tr2bl w:val="nil"/>
                  </w:tcBorders>
                  <w:shd w:val="clear" w:color="auto" w:fill="auto"/>
                  <w:vAlign w:val="center"/>
                </w:tcPr>
                <w:p w14:paraId="072A2004">
                  <w:pPr>
                    <w:pStyle w:val="24"/>
                    <w:bidi w:val="0"/>
                    <w:ind w:firstLine="0" w:firstLineChars="0"/>
                    <w:rPr>
                      <w:rFonts w:hint="default" w:ascii="Times New Roman" w:hAnsi="Times New Roman" w:eastAsia="宋体" w:cs="Times New Roman"/>
                      <w:kern w:val="2"/>
                      <w:sz w:val="21"/>
                      <w:szCs w:val="24"/>
                      <w:lang w:val="en-US" w:eastAsia="zh-CN" w:bidi="ar-SA"/>
                    </w:rPr>
                  </w:pPr>
                  <w:r>
                    <w:rPr>
                      <w:rFonts w:hint="eastAsia"/>
                    </w:rPr>
                    <w:t>336-064-17</w:t>
                  </w:r>
                </w:p>
              </w:tc>
              <w:tc>
                <w:tcPr>
                  <w:tcW w:w="299" w:type="pct"/>
                  <w:vMerge w:val="continue"/>
                  <w:tcBorders>
                    <w:tl2br w:val="nil"/>
                    <w:tr2bl w:val="nil"/>
                  </w:tcBorders>
                  <w:shd w:val="clear" w:color="auto" w:fill="auto"/>
                  <w:vAlign w:val="center"/>
                </w:tcPr>
                <w:p w14:paraId="284964E2">
                  <w:pPr>
                    <w:topLinePunct/>
                    <w:adjustRightInd w:val="0"/>
                    <w:snapToGrid w:val="0"/>
                    <w:jc w:val="center"/>
                    <w:rPr>
                      <w:rFonts w:hint="default" w:ascii="Times New Roman" w:hAnsi="Times New Roman" w:eastAsia="宋体" w:cs="Times New Roman"/>
                      <w:b/>
                      <w:bCs/>
                      <w:kern w:val="0"/>
                      <w:sz w:val="21"/>
                      <w:szCs w:val="21"/>
                      <w:highlight w:val="none"/>
                      <w:u w:val="none" w:color="auto"/>
                      <w:lang w:val="en-US" w:eastAsia="zh-CN" w:bidi="ar-SA"/>
                    </w:rPr>
                  </w:pPr>
                </w:p>
              </w:tc>
              <w:tc>
                <w:tcPr>
                  <w:tcW w:w="403" w:type="pct"/>
                  <w:vMerge w:val="continue"/>
                  <w:tcBorders>
                    <w:tl2br w:val="nil"/>
                    <w:tr2bl w:val="nil"/>
                  </w:tcBorders>
                  <w:shd w:val="clear" w:color="auto" w:fill="auto"/>
                  <w:vAlign w:val="center"/>
                </w:tcPr>
                <w:p w14:paraId="7FD8458E">
                  <w:pPr>
                    <w:topLinePunct/>
                    <w:adjustRightInd w:val="0"/>
                    <w:snapToGrid w:val="0"/>
                    <w:jc w:val="center"/>
                    <w:rPr>
                      <w:rFonts w:hint="default" w:ascii="Times New Roman" w:hAnsi="Times New Roman" w:eastAsia="宋体" w:cs="Times New Roman"/>
                      <w:b/>
                      <w:bCs/>
                      <w:kern w:val="0"/>
                      <w:sz w:val="21"/>
                      <w:szCs w:val="21"/>
                      <w:u w:val="none" w:color="auto"/>
                      <w:lang w:val="en-US" w:eastAsia="zh-CN" w:bidi="ar-SA"/>
                    </w:rPr>
                  </w:pPr>
                </w:p>
              </w:tc>
              <w:tc>
                <w:tcPr>
                  <w:tcW w:w="403" w:type="pct"/>
                  <w:tcBorders>
                    <w:tl2br w:val="nil"/>
                    <w:tr2bl w:val="nil"/>
                  </w:tcBorders>
                  <w:shd w:val="clear" w:color="auto" w:fill="auto"/>
                  <w:vAlign w:val="center"/>
                </w:tcPr>
                <w:p w14:paraId="0593BE50">
                  <w:pPr>
                    <w:pStyle w:val="24"/>
                    <w:bidi w:val="0"/>
                    <w:ind w:firstLine="0" w:firstLineChars="0"/>
                    <w:rPr>
                      <w:rFonts w:hint="default" w:ascii="Times New Roman" w:hAnsi="Times New Roman" w:eastAsia="宋体" w:cs="Times New Roman"/>
                      <w:kern w:val="2"/>
                      <w:sz w:val="21"/>
                      <w:szCs w:val="24"/>
                      <w:lang w:val="en-US" w:eastAsia="zh-CN" w:bidi="ar-SA"/>
                    </w:rPr>
                  </w:pPr>
                  <w:r>
                    <w:t>桶装</w:t>
                  </w:r>
                </w:p>
              </w:tc>
              <w:tc>
                <w:tcPr>
                  <w:tcW w:w="446" w:type="pct"/>
                  <w:tcBorders>
                    <w:tl2br w:val="nil"/>
                    <w:tr2bl w:val="nil"/>
                  </w:tcBorders>
                  <w:shd w:val="clear" w:color="auto" w:fill="auto"/>
                  <w:vAlign w:val="center"/>
                </w:tcPr>
                <w:p w14:paraId="5CAE1536">
                  <w:pPr>
                    <w:topLinePunct/>
                    <w:adjustRightInd w:val="0"/>
                    <w:snapToGrid w:val="0"/>
                    <w:jc w:val="center"/>
                    <w:rPr>
                      <w:rFonts w:hint="default" w:ascii="Times New Roman" w:hAnsi="Times New Roman" w:eastAsia="宋体" w:cs="Times New Roman"/>
                      <w:b/>
                      <w:bCs/>
                      <w:kern w:val="0"/>
                      <w:sz w:val="21"/>
                      <w:szCs w:val="21"/>
                      <w:u w:val="none" w:color="auto"/>
                      <w:lang w:val="en-US" w:eastAsia="zh-CN" w:bidi="ar-SA"/>
                    </w:rPr>
                  </w:pPr>
                  <w:r>
                    <w:t>1年</w:t>
                  </w:r>
                </w:p>
              </w:tc>
            </w:tr>
          </w:tbl>
          <w:p w14:paraId="7722DDBC">
            <w:pPr>
              <w:keepNext w:val="0"/>
              <w:keepLines w:val="0"/>
              <w:pageBreakBefore w:val="0"/>
              <w:widowControl w:val="0"/>
              <w:tabs>
                <w:tab w:val="left" w:pos="3620"/>
              </w:tabs>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宋体" w:eastAsia="宋体" w:cs="Times New Roman"/>
                <w:bCs/>
                <w:sz w:val="24"/>
                <w:highlight w:val="none"/>
                <w:u w:val="none" w:color="auto"/>
                <w:lang w:val="en-US" w:eastAsia="zh-CN"/>
              </w:rPr>
            </w:pPr>
            <w:r>
              <w:rPr>
                <w:rFonts w:hint="default" w:ascii="Times New Roman" w:hAnsi="宋体" w:eastAsia="宋体" w:cs="Times New Roman"/>
                <w:bCs/>
                <w:sz w:val="24"/>
                <w:highlight w:val="none"/>
                <w:u w:val="none" w:color="auto"/>
                <w:lang w:val="en-US" w:eastAsia="zh-CN"/>
              </w:rPr>
              <w:t>评价认为</w:t>
            </w:r>
            <w:r>
              <w:rPr>
                <w:rFonts w:hint="eastAsia" w:ascii="Times New Roman" w:hAnsi="宋体" w:eastAsia="宋体" w:cs="Times New Roman"/>
                <w:bCs/>
                <w:sz w:val="24"/>
                <w:highlight w:val="none"/>
                <w:u w:val="none" w:color="auto"/>
                <w:lang w:val="en-US" w:eastAsia="zh-CN"/>
              </w:rPr>
              <w:t>：</w:t>
            </w:r>
            <w:r>
              <w:rPr>
                <w:rFonts w:hint="default" w:ascii="Times New Roman" w:hAnsi="宋体" w:eastAsia="宋体" w:cs="Times New Roman"/>
                <w:bCs/>
                <w:sz w:val="24"/>
                <w:highlight w:val="none"/>
                <w:u w:val="none" w:color="auto"/>
                <w:lang w:val="en-US" w:eastAsia="zh-CN"/>
              </w:rPr>
              <w:t>建设项目固体废物全部妥善处置，能够避免固体废物排放对环境的二次污染，不会对当地的景观环境和生态环境产生不利影响。</w:t>
            </w:r>
          </w:p>
          <w:p w14:paraId="154575BA">
            <w:pPr>
              <w:keepNext w:val="0"/>
              <w:keepLines w:val="0"/>
              <w:pageBreakBefore w:val="0"/>
              <w:widowControl w:val="0"/>
              <w:tabs>
                <w:tab w:val="left" w:pos="3620"/>
              </w:tabs>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宋体" w:eastAsia="宋体" w:cs="Times New Roman"/>
                <w:bCs/>
                <w:sz w:val="24"/>
                <w:highlight w:val="none"/>
                <w:u w:val="none" w:color="auto"/>
                <w:lang w:val="en-US" w:eastAsia="zh-CN"/>
              </w:rPr>
            </w:pPr>
            <w:r>
              <w:rPr>
                <w:rFonts w:hint="eastAsia" w:ascii="Times New Roman" w:hAnsi="宋体" w:eastAsia="宋体" w:cs="Times New Roman"/>
                <w:bCs/>
                <w:sz w:val="24"/>
                <w:highlight w:val="none"/>
                <w:u w:val="none" w:color="auto"/>
                <w:lang w:val="en-US" w:eastAsia="zh-CN"/>
              </w:rPr>
              <w:t>五、</w:t>
            </w:r>
            <w:r>
              <w:rPr>
                <w:rFonts w:hint="default" w:ascii="Times New Roman" w:hAnsi="宋体" w:eastAsia="宋体" w:cs="Times New Roman"/>
                <w:bCs/>
                <w:sz w:val="24"/>
                <w:highlight w:val="none"/>
                <w:u w:val="none" w:color="auto"/>
                <w:lang w:val="en-US" w:eastAsia="zh-CN"/>
              </w:rPr>
              <w:t>生态环境</w:t>
            </w:r>
          </w:p>
          <w:p w14:paraId="568301EC">
            <w:pPr>
              <w:keepNext w:val="0"/>
              <w:keepLines w:val="0"/>
              <w:pageBreakBefore w:val="0"/>
              <w:widowControl w:val="0"/>
              <w:tabs>
                <w:tab w:val="left" w:pos="3620"/>
              </w:tabs>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宋体" w:eastAsia="宋体" w:cs="Times New Roman"/>
                <w:bCs/>
                <w:sz w:val="24"/>
                <w:highlight w:val="none"/>
                <w:u w:val="none" w:color="auto"/>
                <w:lang w:val="en-US" w:eastAsia="zh-CN"/>
              </w:rPr>
            </w:pPr>
            <w:r>
              <w:rPr>
                <w:rFonts w:hint="default" w:ascii="Times New Roman" w:hAnsi="宋体" w:eastAsia="宋体" w:cs="Times New Roman"/>
                <w:bCs/>
                <w:sz w:val="24"/>
                <w:highlight w:val="none"/>
                <w:u w:val="none" w:color="auto"/>
                <w:lang w:val="en-US" w:eastAsia="zh-CN"/>
              </w:rPr>
              <w:t>本项目位于新乡市新乡高新技术产业开发区新菏铁路以北</w:t>
            </w:r>
            <w:r>
              <w:rPr>
                <w:rFonts w:hint="eastAsia" w:ascii="Times New Roman" w:hAnsi="宋体" w:eastAsia="宋体" w:cs="Times New Roman"/>
                <w:bCs/>
                <w:sz w:val="24"/>
                <w:highlight w:val="none"/>
                <w:u w:val="none" w:color="auto"/>
                <w:lang w:val="en-US" w:eastAsia="zh-CN"/>
              </w:rPr>
              <w:t>、</w:t>
            </w:r>
            <w:r>
              <w:rPr>
                <w:rFonts w:hint="default" w:ascii="Times New Roman" w:hAnsi="宋体" w:eastAsia="宋体" w:cs="Times New Roman"/>
                <w:bCs/>
                <w:sz w:val="24"/>
                <w:highlight w:val="none"/>
                <w:u w:val="none" w:color="auto"/>
                <w:lang w:val="en-US" w:eastAsia="zh-CN"/>
              </w:rPr>
              <w:t>新飞智家用地以东，属于工业用地</w:t>
            </w:r>
            <w:r>
              <w:rPr>
                <w:rFonts w:hint="eastAsia" w:ascii="Times New Roman" w:hAnsi="宋体" w:eastAsia="宋体" w:cs="Times New Roman"/>
                <w:bCs/>
                <w:sz w:val="24"/>
                <w:highlight w:val="none"/>
                <w:u w:val="none" w:color="auto"/>
                <w:lang w:val="en-US" w:eastAsia="zh-CN"/>
              </w:rPr>
              <w:t>。</w:t>
            </w:r>
            <w:r>
              <w:rPr>
                <w:rFonts w:hint="default" w:ascii="Times New Roman" w:hAnsi="宋体" w:eastAsia="宋体" w:cs="Times New Roman"/>
                <w:bCs/>
                <w:sz w:val="24"/>
                <w:highlight w:val="none"/>
                <w:u w:val="none" w:color="auto"/>
                <w:lang w:val="en-US" w:eastAsia="zh-CN"/>
              </w:rPr>
              <w:t>根据调查，目前</w:t>
            </w:r>
            <w:r>
              <w:rPr>
                <w:rFonts w:hint="eastAsia" w:hAnsi="宋体" w:cs="Times New Roman"/>
                <w:bCs/>
                <w:sz w:val="24"/>
                <w:highlight w:val="none"/>
                <w:u w:val="none" w:color="auto"/>
                <w:lang w:val="en-US" w:eastAsia="zh-CN"/>
              </w:rPr>
              <w:t>本</w:t>
            </w:r>
            <w:r>
              <w:rPr>
                <w:rFonts w:hint="default" w:ascii="Times New Roman" w:hAnsi="宋体" w:eastAsia="宋体" w:cs="Times New Roman"/>
                <w:bCs/>
                <w:sz w:val="24"/>
                <w:highlight w:val="none"/>
                <w:u w:val="none" w:color="auto"/>
                <w:lang w:val="en-US" w:eastAsia="zh-CN"/>
              </w:rPr>
              <w:t>项目用地范围内无生态环境保护目标，项目建设不会对周边生态环境产生较大影响。</w:t>
            </w:r>
          </w:p>
          <w:p w14:paraId="557AA4BB">
            <w:pPr>
              <w:keepNext w:val="0"/>
              <w:keepLines w:val="0"/>
              <w:pageBreakBefore w:val="0"/>
              <w:widowControl w:val="0"/>
              <w:tabs>
                <w:tab w:val="left" w:pos="3620"/>
              </w:tabs>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宋体" w:eastAsia="宋体" w:cs="Times New Roman"/>
                <w:bCs/>
                <w:sz w:val="24"/>
                <w:highlight w:val="none"/>
                <w:u w:val="none" w:color="auto"/>
                <w:lang w:val="en-US" w:eastAsia="zh-CN"/>
              </w:rPr>
            </w:pPr>
            <w:r>
              <w:rPr>
                <w:rFonts w:hint="eastAsia" w:ascii="Times New Roman" w:hAnsi="宋体" w:eastAsia="宋体" w:cs="Times New Roman"/>
                <w:bCs/>
                <w:sz w:val="24"/>
                <w:highlight w:val="none"/>
                <w:u w:val="none" w:color="auto"/>
                <w:lang w:val="en-US" w:eastAsia="zh-CN"/>
              </w:rPr>
              <w:t>六、</w:t>
            </w:r>
            <w:r>
              <w:rPr>
                <w:rFonts w:hint="default" w:ascii="Times New Roman" w:hAnsi="宋体" w:eastAsia="宋体" w:cs="Times New Roman"/>
                <w:bCs/>
                <w:sz w:val="24"/>
                <w:highlight w:val="none"/>
                <w:u w:val="none" w:color="auto"/>
                <w:lang w:val="en-US" w:eastAsia="zh-CN"/>
              </w:rPr>
              <w:t>环境风险</w:t>
            </w:r>
          </w:p>
          <w:p w14:paraId="56B0C292">
            <w:pPr>
              <w:keepNext w:val="0"/>
              <w:keepLines w:val="0"/>
              <w:pageBreakBefore w:val="0"/>
              <w:widowControl w:val="0"/>
              <w:tabs>
                <w:tab w:val="left" w:pos="3620"/>
              </w:tabs>
              <w:kinsoku/>
              <w:wordWrap/>
              <w:overflowPunct/>
              <w:topLinePunct w:val="0"/>
              <w:autoSpaceDE/>
              <w:autoSpaceDN/>
              <w:bidi w:val="0"/>
              <w:adjustRightInd w:val="0"/>
              <w:snapToGrid w:val="0"/>
              <w:spacing w:line="360" w:lineRule="auto"/>
              <w:ind w:firstLine="480" w:firstLineChars="200"/>
              <w:textAlignment w:val="auto"/>
              <w:rPr>
                <w:rFonts w:hint="eastAsia" w:ascii="Times New Roman" w:hAnsi="宋体" w:eastAsia="宋体" w:cs="Times New Roman"/>
                <w:bCs/>
                <w:sz w:val="24"/>
                <w:highlight w:val="none"/>
                <w:u w:val="none" w:color="auto"/>
                <w:lang w:val="en-US" w:eastAsia="zh-CN"/>
              </w:rPr>
            </w:pPr>
            <w:r>
              <w:rPr>
                <w:rFonts w:hint="eastAsia" w:ascii="Times New Roman" w:hAnsi="宋体" w:eastAsia="宋体" w:cs="Times New Roman"/>
                <w:bCs/>
                <w:sz w:val="24"/>
                <w:highlight w:val="none"/>
                <w:u w:val="none" w:color="auto"/>
                <w:lang w:val="en-US" w:eastAsia="zh-CN"/>
              </w:rPr>
              <w:t>本次风险评价通过认识本项目的风险程度、危险环节和事故后果影响大小，从中增强风险管理的意识，采取必要的防范措施以减少环境危害，并提出事故应急措施和预案，达到安全生产、发展经济的目的。</w:t>
            </w:r>
          </w:p>
          <w:p w14:paraId="3C04AD4F">
            <w:pPr>
              <w:keepNext w:val="0"/>
              <w:keepLines w:val="0"/>
              <w:pageBreakBefore w:val="0"/>
              <w:widowControl w:val="0"/>
              <w:tabs>
                <w:tab w:val="left" w:pos="3620"/>
              </w:tabs>
              <w:kinsoku/>
              <w:wordWrap/>
              <w:overflowPunct/>
              <w:topLinePunct w:val="0"/>
              <w:autoSpaceDE/>
              <w:autoSpaceDN/>
              <w:bidi w:val="0"/>
              <w:adjustRightInd w:val="0"/>
              <w:snapToGrid w:val="0"/>
              <w:spacing w:line="360" w:lineRule="auto"/>
              <w:ind w:firstLine="480" w:firstLineChars="200"/>
              <w:textAlignment w:val="auto"/>
              <w:rPr>
                <w:rFonts w:hint="eastAsia" w:ascii="Times New Roman" w:hAnsi="宋体" w:eastAsia="宋体" w:cs="Times New Roman"/>
                <w:bCs/>
                <w:sz w:val="24"/>
                <w:highlight w:val="none"/>
                <w:u w:val="none" w:color="auto"/>
                <w:lang w:val="en-US" w:eastAsia="zh-CN"/>
              </w:rPr>
            </w:pPr>
            <w:r>
              <w:rPr>
                <w:rFonts w:hint="eastAsia" w:ascii="Times New Roman" w:hAnsi="宋体" w:eastAsia="宋体" w:cs="Times New Roman"/>
                <w:bCs/>
                <w:sz w:val="24"/>
                <w:highlight w:val="none"/>
                <w:u w:val="none" w:color="auto"/>
                <w:lang w:val="en-US" w:eastAsia="zh-CN"/>
              </w:rPr>
              <w:t>（1）风险源调查</w:t>
            </w:r>
          </w:p>
          <w:p w14:paraId="644C8885">
            <w:pPr>
              <w:keepNext w:val="0"/>
              <w:keepLines w:val="0"/>
              <w:pageBreakBefore w:val="0"/>
              <w:widowControl w:val="0"/>
              <w:tabs>
                <w:tab w:val="left" w:pos="3620"/>
              </w:tabs>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宋体" w:eastAsia="宋体" w:cs="Times New Roman"/>
                <w:bCs/>
                <w:sz w:val="24"/>
                <w:highlight w:val="none"/>
                <w:u w:val="none" w:color="auto"/>
                <w:lang w:val="en-US" w:eastAsia="zh-CN"/>
              </w:rPr>
            </w:pPr>
            <w:r>
              <w:rPr>
                <w:rFonts w:hint="eastAsia" w:ascii="Times New Roman" w:hAnsi="宋体" w:eastAsia="宋体" w:cs="Times New Roman"/>
                <w:bCs/>
                <w:sz w:val="24"/>
                <w:highlight w:val="none"/>
                <w:u w:val="none" w:color="auto"/>
                <w:lang w:val="en-US" w:eastAsia="zh-CN"/>
              </w:rPr>
              <w:t>本项目建成后的风险物质主要为丙烷。根据《建设项目环境风险评价技术导则》（HJ/T169-2018）附录C可知，丙烷的临界量为10t。本项目年使用丙烷量为17吨，根据企业提供资料可知，厂区最大贮存量为2t。故本项目实际的丙烷</w:t>
            </w:r>
            <w:r>
              <w:rPr>
                <w:rFonts w:hint="default" w:ascii="Times New Roman" w:hAnsi="宋体" w:eastAsia="宋体" w:cs="Times New Roman"/>
                <w:bCs/>
                <w:sz w:val="24"/>
                <w:highlight w:val="none"/>
                <w:u w:val="none" w:color="auto"/>
                <w:lang w:val="en-US" w:eastAsia="zh-CN"/>
              </w:rPr>
              <w:t>总量与其临界量比值Q</w:t>
            </w:r>
            <w:r>
              <w:rPr>
                <w:rFonts w:hint="eastAsia" w:ascii="Times New Roman" w:hAnsi="宋体" w:eastAsia="宋体" w:cs="Times New Roman"/>
                <w:bCs/>
                <w:sz w:val="24"/>
                <w:highlight w:val="none"/>
                <w:u w:val="none" w:color="auto"/>
                <w:lang w:val="en-US" w:eastAsia="zh-CN"/>
              </w:rPr>
              <w:t>=2t/10t=0.2&lt;1，本项目环境风险潜势为I。</w:t>
            </w:r>
          </w:p>
          <w:p w14:paraId="612B5D7D">
            <w:pPr>
              <w:keepNext w:val="0"/>
              <w:keepLines w:val="0"/>
              <w:pageBreakBefore w:val="0"/>
              <w:widowControl w:val="0"/>
              <w:tabs>
                <w:tab w:val="left" w:pos="3620"/>
              </w:tabs>
              <w:kinsoku/>
              <w:wordWrap/>
              <w:overflowPunct/>
              <w:topLinePunct w:val="0"/>
              <w:autoSpaceDE/>
              <w:autoSpaceDN/>
              <w:bidi w:val="0"/>
              <w:adjustRightInd w:val="0"/>
              <w:snapToGrid w:val="0"/>
              <w:spacing w:line="360" w:lineRule="auto"/>
              <w:ind w:firstLine="480" w:firstLineChars="200"/>
              <w:textAlignment w:val="auto"/>
              <w:rPr>
                <w:rFonts w:hint="eastAsia" w:ascii="Times New Roman" w:hAnsi="宋体" w:eastAsia="宋体" w:cs="Times New Roman"/>
                <w:bCs/>
                <w:sz w:val="24"/>
                <w:highlight w:val="none"/>
                <w:u w:val="none" w:color="auto"/>
                <w:lang w:val="en-US" w:eastAsia="zh-CN"/>
              </w:rPr>
            </w:pPr>
            <w:r>
              <w:rPr>
                <w:rFonts w:hint="eastAsia" w:ascii="Times New Roman" w:hAnsi="宋体" w:eastAsia="宋体" w:cs="Times New Roman"/>
                <w:bCs/>
                <w:sz w:val="24"/>
                <w:highlight w:val="none"/>
                <w:u w:val="none" w:color="auto"/>
                <w:lang w:val="en-US" w:eastAsia="zh-CN"/>
              </w:rPr>
              <w:t>（2）风险影响途径</w:t>
            </w:r>
          </w:p>
          <w:p w14:paraId="5C55A765">
            <w:pPr>
              <w:keepNext w:val="0"/>
              <w:keepLines w:val="0"/>
              <w:pageBreakBefore w:val="0"/>
              <w:widowControl w:val="0"/>
              <w:tabs>
                <w:tab w:val="left" w:pos="3620"/>
              </w:tabs>
              <w:kinsoku/>
              <w:wordWrap/>
              <w:overflowPunct/>
              <w:topLinePunct w:val="0"/>
              <w:autoSpaceDE/>
              <w:autoSpaceDN/>
              <w:bidi w:val="0"/>
              <w:adjustRightInd w:val="0"/>
              <w:snapToGrid w:val="0"/>
              <w:spacing w:line="360" w:lineRule="auto"/>
              <w:ind w:firstLine="480" w:firstLineChars="200"/>
              <w:textAlignment w:val="auto"/>
              <w:rPr>
                <w:rFonts w:hint="eastAsia" w:ascii="Times New Roman" w:hAnsi="宋体" w:eastAsia="宋体" w:cs="Times New Roman"/>
                <w:bCs/>
                <w:sz w:val="24"/>
                <w:highlight w:val="none"/>
                <w:u w:val="none" w:color="auto"/>
                <w:lang w:val="en-US" w:eastAsia="zh-CN"/>
              </w:rPr>
            </w:pPr>
            <w:r>
              <w:rPr>
                <w:rFonts w:hint="eastAsia" w:ascii="Times New Roman" w:hAnsi="宋体" w:eastAsia="宋体" w:cs="Times New Roman"/>
                <w:bCs/>
                <w:sz w:val="24"/>
                <w:highlight w:val="none"/>
                <w:u w:val="none" w:color="auto"/>
                <w:lang w:val="en-US" w:eastAsia="zh-CN"/>
              </w:rPr>
              <w:t>本项目使用的丙烷，微溶于水，能与乙醇、乙醚等有机溶剂混溶；化学性质稳定，常温下不易发生化学反应，但在高温或催化剂作用下能参与加成、裂解等反应。本次评价主要考虑丙烷的储存、使用过程中的环境风险：泄漏、</w:t>
            </w:r>
            <w:r>
              <w:rPr>
                <w:rFonts w:hint="default" w:ascii="Times New Roman" w:hAnsi="宋体" w:eastAsia="宋体" w:cs="Times New Roman"/>
                <w:bCs/>
                <w:sz w:val="24"/>
                <w:highlight w:val="none"/>
                <w:u w:val="none" w:color="auto"/>
                <w:lang w:val="en-US" w:eastAsia="zh-CN"/>
              </w:rPr>
              <w:t>爆炸和火灾</w:t>
            </w:r>
            <w:r>
              <w:rPr>
                <w:rFonts w:hint="eastAsia" w:ascii="Times New Roman" w:hAnsi="宋体" w:eastAsia="宋体" w:cs="Times New Roman"/>
                <w:bCs/>
                <w:sz w:val="24"/>
                <w:highlight w:val="none"/>
                <w:u w:val="none" w:color="auto"/>
                <w:lang w:val="en-US" w:eastAsia="zh-CN"/>
              </w:rPr>
              <w:t>、</w:t>
            </w:r>
            <w:r>
              <w:rPr>
                <w:rFonts w:hint="default" w:ascii="Times New Roman" w:hAnsi="宋体" w:eastAsia="宋体" w:cs="Times New Roman"/>
                <w:bCs/>
                <w:sz w:val="24"/>
                <w:highlight w:val="none"/>
                <w:u w:val="none" w:color="auto"/>
                <w:lang w:val="en-US" w:eastAsia="zh-CN"/>
              </w:rPr>
              <w:t>对大气</w:t>
            </w:r>
            <w:r>
              <w:rPr>
                <w:rFonts w:hint="eastAsia" w:ascii="Times New Roman" w:hAnsi="宋体" w:eastAsia="宋体" w:cs="Times New Roman"/>
                <w:bCs/>
                <w:sz w:val="24"/>
                <w:highlight w:val="none"/>
                <w:u w:val="none" w:color="auto"/>
                <w:lang w:val="en-US" w:eastAsia="zh-CN"/>
              </w:rPr>
              <w:t>、</w:t>
            </w:r>
            <w:r>
              <w:rPr>
                <w:rFonts w:hint="default" w:ascii="Times New Roman" w:hAnsi="宋体" w:eastAsia="宋体" w:cs="Times New Roman"/>
                <w:bCs/>
                <w:sz w:val="24"/>
                <w:highlight w:val="none"/>
                <w:u w:val="none" w:color="auto"/>
                <w:lang w:val="en-US" w:eastAsia="zh-CN"/>
              </w:rPr>
              <w:t>水体和土壤的影响</w:t>
            </w:r>
            <w:r>
              <w:rPr>
                <w:rFonts w:hint="eastAsia" w:ascii="Times New Roman" w:hAnsi="宋体" w:eastAsia="宋体" w:cs="Times New Roman"/>
                <w:bCs/>
                <w:sz w:val="24"/>
                <w:highlight w:val="none"/>
                <w:u w:val="none" w:color="auto"/>
                <w:lang w:val="en-US" w:eastAsia="zh-CN"/>
              </w:rPr>
              <w:t>。</w:t>
            </w:r>
          </w:p>
          <w:p w14:paraId="2B596C5D">
            <w:pPr>
              <w:keepNext w:val="0"/>
              <w:keepLines w:val="0"/>
              <w:pageBreakBefore w:val="0"/>
              <w:widowControl w:val="0"/>
              <w:tabs>
                <w:tab w:val="left" w:pos="3620"/>
              </w:tabs>
              <w:kinsoku/>
              <w:wordWrap/>
              <w:overflowPunct/>
              <w:topLinePunct w:val="0"/>
              <w:autoSpaceDE/>
              <w:autoSpaceDN/>
              <w:bidi w:val="0"/>
              <w:adjustRightInd w:val="0"/>
              <w:snapToGrid w:val="0"/>
              <w:spacing w:line="360" w:lineRule="auto"/>
              <w:ind w:firstLine="480" w:firstLineChars="200"/>
              <w:textAlignment w:val="auto"/>
              <w:rPr>
                <w:rFonts w:hint="eastAsia" w:ascii="Times New Roman" w:hAnsi="宋体" w:eastAsia="宋体" w:cs="Times New Roman"/>
                <w:bCs/>
                <w:sz w:val="24"/>
                <w:highlight w:val="none"/>
                <w:u w:val="none" w:color="auto"/>
                <w:lang w:val="en-US" w:eastAsia="zh-CN"/>
              </w:rPr>
            </w:pPr>
            <w:r>
              <w:rPr>
                <w:rFonts w:hint="eastAsia" w:ascii="Times New Roman" w:hAnsi="宋体" w:eastAsia="宋体" w:cs="Times New Roman"/>
                <w:bCs/>
                <w:sz w:val="24"/>
                <w:highlight w:val="none"/>
                <w:u w:val="none" w:color="auto"/>
                <w:lang w:val="en-US" w:eastAsia="zh-CN"/>
              </w:rPr>
              <w:t>（3）风险防范措施</w:t>
            </w:r>
          </w:p>
          <w:p w14:paraId="6A679A1F">
            <w:pPr>
              <w:keepNext w:val="0"/>
              <w:keepLines w:val="0"/>
              <w:pageBreakBefore w:val="0"/>
              <w:widowControl w:val="0"/>
              <w:tabs>
                <w:tab w:val="left" w:pos="3620"/>
              </w:tabs>
              <w:kinsoku/>
              <w:wordWrap/>
              <w:overflowPunct/>
              <w:topLinePunct w:val="0"/>
              <w:autoSpaceDE/>
              <w:autoSpaceDN/>
              <w:bidi w:val="0"/>
              <w:adjustRightInd w:val="0"/>
              <w:snapToGrid w:val="0"/>
              <w:spacing w:line="360" w:lineRule="auto"/>
              <w:ind w:firstLine="480" w:firstLineChars="200"/>
              <w:textAlignment w:val="auto"/>
              <w:rPr>
                <w:rFonts w:hint="eastAsia" w:ascii="Times New Roman" w:hAnsi="宋体" w:eastAsia="宋体" w:cs="Times New Roman"/>
                <w:bCs/>
                <w:sz w:val="24"/>
                <w:highlight w:val="none"/>
                <w:u w:val="none" w:color="auto"/>
                <w:lang w:val="en-US" w:eastAsia="zh-CN"/>
              </w:rPr>
            </w:pPr>
            <w:r>
              <w:rPr>
                <w:rFonts w:hint="default" w:ascii="Times New Roman" w:hAnsi="宋体" w:cs="Times New Roman"/>
                <w:b w:val="0"/>
                <w:bCs w:val="0"/>
                <w:snapToGrid/>
                <w:spacing w:val="0"/>
                <w:sz w:val="24"/>
              </w:rPr>
              <w:t>为</w:t>
            </w:r>
            <w:r>
              <w:rPr>
                <w:rFonts w:hint="eastAsia" w:ascii="Times New Roman" w:hAnsi="宋体" w:cs="Times New Roman"/>
                <w:b w:val="0"/>
                <w:bCs w:val="0"/>
                <w:snapToGrid/>
                <w:spacing w:val="0"/>
                <w:sz w:val="24"/>
                <w:lang w:val="en-US" w:eastAsia="zh-CN"/>
              </w:rPr>
              <w:t>提高</w:t>
            </w:r>
            <w:r>
              <w:rPr>
                <w:rFonts w:hint="default" w:ascii="Times New Roman" w:hAnsi="宋体" w:cs="Times New Roman"/>
                <w:b w:val="0"/>
                <w:bCs w:val="0"/>
                <w:snapToGrid/>
                <w:spacing w:val="0"/>
                <w:sz w:val="24"/>
                <w:lang w:val="en-US" w:eastAsia="zh-CN"/>
              </w:rPr>
              <w:t>企业在</w:t>
            </w:r>
            <w:r>
              <w:rPr>
                <w:rFonts w:hint="default" w:ascii="Times New Roman" w:hAnsi="宋体" w:cs="Times New Roman"/>
                <w:b w:val="0"/>
                <w:bCs w:val="0"/>
                <w:snapToGrid/>
                <w:spacing w:val="0"/>
                <w:sz w:val="24"/>
              </w:rPr>
              <w:t>正常运营期间</w:t>
            </w:r>
            <w:r>
              <w:rPr>
                <w:rFonts w:hint="eastAsia" w:ascii="Times New Roman" w:hAnsi="宋体" w:eastAsia="宋体" w:cs="Times New Roman"/>
                <w:bCs/>
                <w:sz w:val="24"/>
                <w:highlight w:val="none"/>
                <w:u w:val="none" w:color="auto"/>
                <w:lang w:val="en-US" w:eastAsia="zh-CN"/>
              </w:rPr>
              <w:t>风险防范</w:t>
            </w:r>
            <w:r>
              <w:rPr>
                <w:rFonts w:hint="default" w:ascii="Times New Roman" w:hAnsi="宋体" w:cs="Times New Roman"/>
                <w:b w:val="0"/>
                <w:bCs w:val="0"/>
                <w:snapToGrid/>
                <w:spacing w:val="0"/>
                <w:sz w:val="24"/>
              </w:rPr>
              <w:t>，评价要求</w:t>
            </w:r>
            <w:r>
              <w:rPr>
                <w:rFonts w:hint="eastAsia" w:hAnsi="宋体" w:cs="Times New Roman"/>
                <w:b w:val="0"/>
                <w:bCs w:val="0"/>
                <w:snapToGrid/>
                <w:spacing w:val="0"/>
                <w:sz w:val="24"/>
                <w:lang w:eastAsia="zh-CN"/>
              </w:rPr>
              <w:t>：</w:t>
            </w:r>
            <w:r>
              <w:rPr>
                <w:rFonts w:hint="default" w:ascii="Times New Roman" w:hAnsi="宋体" w:cs="Times New Roman"/>
                <w:b w:val="0"/>
                <w:bCs w:val="0"/>
                <w:snapToGrid/>
                <w:spacing w:val="0"/>
                <w:sz w:val="24"/>
              </w:rPr>
              <w:t>采取如下措施：</w:t>
            </w:r>
            <w:r>
              <w:rPr>
                <w:rFonts w:hint="default" w:ascii="Times New Roman" w:hAnsi="宋体" w:eastAsia="宋体" w:cs="Times New Roman"/>
                <w:bCs/>
                <w:sz w:val="24"/>
                <w:highlight w:val="none"/>
                <w:u w:val="none" w:color="auto"/>
                <w:lang w:val="en-US" w:eastAsia="zh-CN"/>
              </w:rPr>
              <w:fldChar w:fldCharType="begin"/>
            </w:r>
            <w:r>
              <w:rPr>
                <w:rFonts w:hint="default" w:ascii="Times New Roman" w:hAnsi="宋体" w:eastAsia="宋体" w:cs="Times New Roman"/>
                <w:bCs/>
                <w:sz w:val="24"/>
                <w:highlight w:val="none"/>
                <w:u w:val="none" w:color="auto"/>
                <w:lang w:val="en-US" w:eastAsia="zh-CN"/>
              </w:rPr>
              <w:instrText xml:space="preserve"> = 1 \* GB3 </w:instrText>
            </w:r>
            <w:r>
              <w:rPr>
                <w:rFonts w:hint="default" w:ascii="Times New Roman" w:hAnsi="宋体" w:eastAsia="宋体" w:cs="Times New Roman"/>
                <w:bCs/>
                <w:sz w:val="24"/>
                <w:highlight w:val="none"/>
                <w:u w:val="none" w:color="auto"/>
                <w:lang w:val="en-US" w:eastAsia="zh-CN"/>
              </w:rPr>
              <w:fldChar w:fldCharType="separate"/>
            </w:r>
            <w:r>
              <w:rPr>
                <w:rFonts w:hint="eastAsia" w:ascii="Times New Roman" w:hAnsi="宋体" w:eastAsia="宋体" w:cs="Times New Roman"/>
                <w:bCs/>
                <w:sz w:val="24"/>
                <w:highlight w:val="none"/>
                <w:u w:val="none" w:color="auto"/>
                <w:lang w:val="en-US" w:eastAsia="zh-CN"/>
              </w:rPr>
              <w:t>①</w:t>
            </w:r>
            <w:r>
              <w:rPr>
                <w:rFonts w:hint="default" w:ascii="Times New Roman" w:hAnsi="宋体" w:eastAsia="宋体" w:cs="Times New Roman"/>
                <w:bCs/>
                <w:sz w:val="24"/>
                <w:highlight w:val="none"/>
                <w:u w:val="none" w:color="auto"/>
                <w:lang w:val="en-US" w:eastAsia="zh-CN"/>
              </w:rPr>
              <w:fldChar w:fldCharType="end"/>
            </w:r>
            <w:r>
              <w:rPr>
                <w:rFonts w:hint="eastAsia" w:ascii="Times New Roman" w:hAnsi="宋体" w:eastAsia="宋体" w:cs="Times New Roman"/>
                <w:bCs/>
                <w:sz w:val="24"/>
                <w:highlight w:val="none"/>
                <w:u w:val="none" w:color="auto"/>
                <w:lang w:val="en-US" w:eastAsia="zh-CN"/>
              </w:rPr>
              <w:t>严格遵照国家有关法律、法规、设计规范、操作规程进行设计、施工、安装、建造。②储存设施严格按照相关标准进行设计、建造并设置安全阀、压力表、温度计等安全附件，在丙烷储罐区设置可燃气体报警装置，一旦丙烷泄漏可立即报警，以确保储存设施的安全运行</w:t>
            </w:r>
            <w:r>
              <w:rPr>
                <w:rFonts w:hint="default" w:hAnsi="宋体" w:cs="Times New Roman"/>
                <w:bCs/>
                <w:sz w:val="24"/>
                <w:highlight w:val="none"/>
                <w:u w:val="none" w:color="auto"/>
                <w:lang w:eastAsia="zh-CN"/>
              </w:rPr>
              <w:t>，</w:t>
            </w:r>
            <w:r>
              <w:rPr>
                <w:rFonts w:hint="eastAsia" w:ascii="Times New Roman" w:hAnsi="宋体" w:eastAsia="宋体" w:cs="Times New Roman"/>
                <w:bCs/>
                <w:sz w:val="24"/>
                <w:highlight w:val="none"/>
                <w:u w:val="none" w:color="auto"/>
                <w:lang w:val="en-US" w:eastAsia="zh-CN"/>
              </w:rPr>
              <w:t>同时设置围堰，防止泄漏的丙烷扩散。③制定完善的事故应急预案，明确应急响应程序、应急措施和救援队伍，定期进行应急演练和培训，提高应急响应能力和水平。在事故发生时，能迅速有效地采取应急措施，控制事故扩大，减少环境污染和人员伤亡。④建立健全的安全管理制度和操作规程，明确各级人员的安全职责和操作要求，加强对安全管理制度和操作规程的执行情况的监督检查，确保各项安全措施得到有效落实。</w:t>
            </w:r>
          </w:p>
          <w:p w14:paraId="2AFEB29B">
            <w:pPr>
              <w:keepNext w:val="0"/>
              <w:keepLines w:val="0"/>
              <w:pageBreakBefore w:val="0"/>
              <w:widowControl w:val="0"/>
              <w:tabs>
                <w:tab w:val="left" w:pos="3620"/>
              </w:tabs>
              <w:kinsoku/>
              <w:wordWrap/>
              <w:overflowPunct/>
              <w:topLinePunct w:val="0"/>
              <w:autoSpaceDE/>
              <w:autoSpaceDN/>
              <w:bidi w:val="0"/>
              <w:adjustRightInd w:val="0"/>
              <w:snapToGrid w:val="0"/>
              <w:spacing w:line="360" w:lineRule="auto"/>
              <w:ind w:firstLine="480" w:firstLineChars="200"/>
              <w:textAlignment w:val="auto"/>
              <w:rPr>
                <w:rFonts w:hint="eastAsia" w:ascii="Times New Roman" w:hAnsi="宋体" w:eastAsia="宋体" w:cs="Times New Roman"/>
                <w:bCs/>
                <w:sz w:val="24"/>
                <w:highlight w:val="none"/>
                <w:u w:val="none" w:color="auto"/>
                <w:lang w:val="en-US" w:eastAsia="zh-CN"/>
              </w:rPr>
            </w:pPr>
            <w:r>
              <w:rPr>
                <w:rFonts w:hint="eastAsia" w:ascii="Times New Roman" w:hAnsi="宋体" w:eastAsia="宋体" w:cs="Times New Roman"/>
                <w:bCs/>
                <w:sz w:val="24"/>
                <w:highlight w:val="none"/>
                <w:u w:val="none" w:color="auto"/>
                <w:lang w:val="en-US" w:eastAsia="zh-CN"/>
              </w:rPr>
              <w:t>通过采取以上风险防范措施，</w:t>
            </w:r>
            <w:r>
              <w:rPr>
                <w:rFonts w:hint="eastAsia"/>
                <w:sz w:val="24"/>
              </w:rPr>
              <w:t>建设单位在认真落实环境风险评价提出的各项风险防范措施的基础上，本项目的环境风险可防控</w:t>
            </w:r>
            <w:r>
              <w:rPr>
                <w:rFonts w:hint="eastAsia" w:ascii="Times New Roman" w:hAnsi="宋体" w:eastAsia="宋体" w:cs="Times New Roman"/>
                <w:bCs/>
                <w:sz w:val="24"/>
                <w:highlight w:val="none"/>
                <w:u w:val="none" w:color="auto"/>
                <w:lang w:val="en-US" w:eastAsia="zh-CN"/>
              </w:rPr>
              <w:t>。</w:t>
            </w:r>
          </w:p>
          <w:p w14:paraId="6D90098B">
            <w:pPr>
              <w:keepNext w:val="0"/>
              <w:keepLines w:val="0"/>
              <w:pageBreakBefore w:val="0"/>
              <w:widowControl w:val="0"/>
              <w:tabs>
                <w:tab w:val="left" w:pos="3620"/>
              </w:tabs>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宋体" w:eastAsia="宋体" w:cs="Times New Roman"/>
                <w:bCs/>
                <w:sz w:val="24"/>
                <w:highlight w:val="none"/>
                <w:u w:val="none" w:color="auto"/>
                <w:lang w:val="en-US" w:eastAsia="zh-CN"/>
              </w:rPr>
            </w:pPr>
            <w:r>
              <w:rPr>
                <w:rFonts w:hint="eastAsia" w:ascii="Times New Roman" w:hAnsi="宋体" w:eastAsia="宋体" w:cs="Times New Roman"/>
                <w:bCs/>
                <w:sz w:val="24"/>
                <w:highlight w:val="none"/>
                <w:u w:val="none" w:color="auto"/>
                <w:lang w:val="en-US" w:eastAsia="zh-CN"/>
              </w:rPr>
              <w:t>七、</w:t>
            </w:r>
            <w:r>
              <w:rPr>
                <w:rFonts w:hint="default" w:ascii="Times New Roman" w:hAnsi="宋体" w:eastAsia="宋体" w:cs="Times New Roman"/>
                <w:bCs/>
                <w:sz w:val="24"/>
                <w:highlight w:val="none"/>
                <w:u w:val="none" w:color="auto"/>
                <w:lang w:val="en-US" w:eastAsia="zh-CN"/>
              </w:rPr>
              <w:t>电磁辐射</w:t>
            </w:r>
          </w:p>
          <w:p w14:paraId="12596D63">
            <w:pPr>
              <w:keepNext w:val="0"/>
              <w:keepLines w:val="0"/>
              <w:pageBreakBefore w:val="0"/>
              <w:widowControl w:val="0"/>
              <w:tabs>
                <w:tab w:val="left" w:pos="3620"/>
              </w:tabs>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宋体" w:eastAsia="宋体" w:cs="Times New Roman"/>
                <w:bCs/>
                <w:sz w:val="24"/>
                <w:highlight w:val="none"/>
                <w:u w:val="none" w:color="auto"/>
                <w:lang w:val="en-US" w:eastAsia="zh-CN"/>
              </w:rPr>
            </w:pPr>
            <w:r>
              <w:rPr>
                <w:rFonts w:hint="default" w:ascii="Times New Roman" w:hAnsi="宋体" w:eastAsia="宋体" w:cs="Times New Roman"/>
                <w:bCs/>
                <w:sz w:val="24"/>
                <w:highlight w:val="none"/>
                <w:u w:val="none" w:color="auto"/>
                <w:lang w:val="en-US" w:eastAsia="zh-CN"/>
              </w:rPr>
              <w:t>本项目不涉及电磁辐射影响。</w:t>
            </w:r>
          </w:p>
          <w:p w14:paraId="0FA1A556">
            <w:pPr>
              <w:keepNext w:val="0"/>
              <w:keepLines w:val="0"/>
              <w:pageBreakBefore w:val="0"/>
              <w:widowControl w:val="0"/>
              <w:tabs>
                <w:tab w:val="left" w:pos="3620"/>
              </w:tabs>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宋体" w:eastAsia="宋体" w:cs="Times New Roman"/>
                <w:bCs/>
                <w:sz w:val="24"/>
                <w:highlight w:val="none"/>
                <w:u w:val="none" w:color="auto"/>
                <w:lang w:val="en-US" w:eastAsia="zh-CN"/>
              </w:rPr>
            </w:pPr>
            <w:r>
              <w:rPr>
                <w:rFonts w:hint="eastAsia" w:ascii="Times New Roman" w:hAnsi="宋体" w:eastAsia="宋体" w:cs="Times New Roman"/>
                <w:bCs/>
                <w:sz w:val="24"/>
                <w:highlight w:val="none"/>
                <w:u w:val="none" w:color="auto"/>
                <w:lang w:val="en-US" w:eastAsia="zh-CN"/>
              </w:rPr>
              <w:t>八、</w:t>
            </w:r>
            <w:r>
              <w:rPr>
                <w:rFonts w:hint="default" w:ascii="Times New Roman" w:hAnsi="宋体" w:eastAsia="宋体" w:cs="Times New Roman"/>
                <w:bCs/>
                <w:sz w:val="24"/>
                <w:highlight w:val="none"/>
                <w:u w:val="none" w:color="auto"/>
                <w:lang w:val="en-US" w:eastAsia="zh-CN"/>
              </w:rPr>
              <w:t>总量控制指标</w:t>
            </w:r>
          </w:p>
          <w:p w14:paraId="35D6EF32">
            <w:pPr>
              <w:keepNext w:val="0"/>
              <w:keepLines w:val="0"/>
              <w:pageBreakBefore w:val="0"/>
              <w:widowControl w:val="0"/>
              <w:tabs>
                <w:tab w:val="left" w:pos="3620"/>
              </w:tabs>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宋体" w:eastAsia="宋体" w:cs="Times New Roman"/>
                <w:bCs/>
                <w:sz w:val="24"/>
                <w:highlight w:val="none"/>
                <w:u w:val="none" w:color="auto"/>
                <w:lang w:val="en-US" w:eastAsia="zh-CN"/>
              </w:rPr>
            </w:pPr>
            <w:r>
              <w:rPr>
                <w:rFonts w:hint="default" w:ascii="Times New Roman" w:hAnsi="宋体" w:eastAsia="宋体" w:cs="Times New Roman"/>
                <w:bCs/>
                <w:sz w:val="24"/>
                <w:highlight w:val="none"/>
                <w:u w:val="none" w:color="auto"/>
                <w:lang w:val="en-US" w:eastAsia="zh-CN"/>
              </w:rPr>
              <w:t>污染物排放总量控制是针对工程分析、环保治理措施及环境影响预测和分析的结果，贯彻清洁生产、达标排放的原则，根据对建设项目所在区域污染物的总量控制的原则，分析给出本项目废水、废气污染物排放总量控制方案，为环保部门监督管理提供重要依据。</w:t>
            </w:r>
          </w:p>
          <w:p w14:paraId="597C524A">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eastAsia" w:ascii="Times New Roman" w:hAnsi="Times New Roman" w:eastAsia="宋体" w:cs="Times New Roman"/>
                <w:sz w:val="24"/>
                <w:szCs w:val="32"/>
                <w:lang w:val="en-US" w:eastAsia="zh-CN"/>
              </w:rPr>
            </w:pPr>
            <w:r>
              <w:rPr>
                <w:rFonts w:hint="default" w:ascii="Times New Roman" w:hAnsi="宋体" w:eastAsia="宋体" w:cs="Times New Roman"/>
                <w:bCs/>
                <w:sz w:val="24"/>
                <w:highlight w:val="none"/>
                <w:u w:val="none" w:color="auto"/>
                <w:lang w:val="en-US" w:eastAsia="zh-CN"/>
              </w:rPr>
              <w:t>根据本项目排放的特征污染因子，确定项目实施总量控制的因子为：非甲烷总烃</w:t>
            </w:r>
            <w:r>
              <w:rPr>
                <w:rFonts w:hint="eastAsia" w:ascii="Times New Roman" w:hAnsi="宋体" w:eastAsia="宋体" w:cs="Times New Roman"/>
                <w:bCs/>
                <w:sz w:val="24"/>
                <w:highlight w:val="none"/>
                <w:u w:val="none" w:color="auto"/>
                <w:lang w:val="en-US" w:eastAsia="zh-CN"/>
              </w:rPr>
              <w:t>、</w:t>
            </w:r>
            <w:r>
              <w:rPr>
                <w:rFonts w:hint="default" w:ascii="Times New Roman" w:hAnsi="宋体" w:eastAsia="宋体" w:cs="Times New Roman"/>
                <w:bCs/>
                <w:sz w:val="24"/>
                <w:highlight w:val="none"/>
                <w:u w:val="none" w:color="auto"/>
                <w:lang w:val="en-US" w:eastAsia="zh-CN"/>
              </w:rPr>
              <w:t>颗粒物、</w:t>
            </w:r>
            <w:r>
              <w:rPr>
                <w:rFonts w:hint="eastAsia" w:ascii="Times New Roman" w:hAnsi="宋体" w:eastAsia="宋体" w:cs="Times New Roman"/>
                <w:bCs/>
                <w:sz w:val="24"/>
                <w:highlight w:val="none"/>
                <w:u w:val="none" w:color="auto"/>
                <w:lang w:val="en-US" w:eastAsia="zh-CN"/>
              </w:rPr>
              <w:t>二氧化硫、氮氧化物、化学需氧量、氨氮</w:t>
            </w:r>
            <w:r>
              <w:rPr>
                <w:rFonts w:hint="default" w:ascii="Times New Roman" w:hAnsi="宋体" w:eastAsia="宋体" w:cs="Times New Roman"/>
                <w:bCs/>
                <w:sz w:val="24"/>
                <w:highlight w:val="none"/>
                <w:u w:val="none" w:color="auto"/>
                <w:lang w:val="en-US" w:eastAsia="zh-CN"/>
              </w:rPr>
              <w:t>。</w:t>
            </w:r>
            <w:r>
              <w:rPr>
                <w:rFonts w:hint="eastAsia" w:ascii="Times New Roman" w:hAnsi="Times New Roman" w:eastAsia="宋体" w:cs="Times New Roman"/>
                <w:sz w:val="24"/>
                <w:szCs w:val="32"/>
                <w:lang w:val="en-US" w:eastAsia="zh-CN"/>
              </w:rPr>
              <w:t>新增主要污染物排放量为挥发性有机物0.0036吨/年、颗粒物0.07137吨/年、二氧化硫0.012吨/年、氮氧化物0.0561吨/年、化学需氧量0.0592吨/年、氨氮0.00296吨/年。大气污染物需双倍替代，所需替代量为挥发性有机物0.0072吨/年、颗粒物0.14274吨/年、二氧化硫0.024吨/年、氮氧化物0.1122吨/年。其中挥发性有机物来自新乡海滨药业有限公司三化改造产生的减排量13.78吨/年，颗粒物、二氧化硫和氮氧化物分别来自新乡市开达建材厂关停产生的减排量97.88吨/年、14.8吨/年和48.4589吨/年。废水污染物单倍替代，化学需氧量和氨氮分别来自原阳县产业集聚区污水处理厂2023年进水量增加形成的减排量586.874吨/年和39.65吨/年。</w:t>
            </w:r>
          </w:p>
          <w:p w14:paraId="513FCD1B">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宋体" w:eastAsia="宋体" w:cs="Times New Roman"/>
                <w:bCs/>
                <w:sz w:val="24"/>
                <w:highlight w:val="none"/>
                <w:u w:val="none" w:color="auto"/>
                <w:lang w:val="en-US" w:eastAsia="zh-CN"/>
              </w:rPr>
            </w:pPr>
            <w:r>
              <w:rPr>
                <w:rFonts w:hint="eastAsia" w:ascii="Times New Roman" w:hAnsi="宋体" w:eastAsia="宋体" w:cs="Times New Roman"/>
                <w:bCs/>
                <w:sz w:val="24"/>
                <w:highlight w:val="none"/>
                <w:u w:val="none" w:color="auto"/>
                <w:lang w:val="en-US" w:eastAsia="zh-CN"/>
              </w:rPr>
              <w:t>九、</w:t>
            </w:r>
            <w:r>
              <w:rPr>
                <w:rFonts w:hint="default" w:ascii="Times New Roman" w:hAnsi="宋体" w:eastAsia="宋体" w:cs="Times New Roman"/>
                <w:bCs/>
                <w:sz w:val="24"/>
                <w:highlight w:val="none"/>
                <w:u w:val="none" w:color="auto"/>
                <w:lang w:val="en-US" w:eastAsia="zh-CN"/>
              </w:rPr>
              <w:t>环保投资</w:t>
            </w:r>
          </w:p>
          <w:p w14:paraId="32C02505">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宋体" w:eastAsia="宋体" w:cs="Times New Roman"/>
                <w:bCs/>
                <w:sz w:val="24"/>
                <w:highlight w:val="none"/>
                <w:u w:val="none" w:color="auto"/>
                <w:lang w:val="en-US" w:eastAsia="zh-CN"/>
              </w:rPr>
            </w:pPr>
            <w:r>
              <w:rPr>
                <w:rFonts w:hint="default" w:ascii="Times New Roman" w:hAnsi="宋体" w:eastAsia="宋体" w:cs="Times New Roman"/>
                <w:bCs/>
                <w:sz w:val="24"/>
                <w:highlight w:val="none"/>
                <w:u w:val="none" w:color="auto"/>
                <w:lang w:val="en-US" w:eastAsia="zh-CN"/>
              </w:rPr>
              <w:t>本项目</w:t>
            </w:r>
            <w:r>
              <w:rPr>
                <w:rFonts w:hint="eastAsia" w:hAnsi="宋体" w:cs="Times New Roman"/>
                <w:bCs/>
                <w:sz w:val="24"/>
                <w:highlight w:val="none"/>
                <w:u w:val="none" w:color="auto"/>
                <w:lang w:val="en-US" w:eastAsia="zh-CN"/>
              </w:rPr>
              <w:t>一期工程</w:t>
            </w:r>
            <w:r>
              <w:rPr>
                <w:rFonts w:hint="default" w:ascii="Times New Roman" w:hAnsi="宋体" w:eastAsia="宋体" w:cs="Times New Roman"/>
                <w:bCs/>
                <w:sz w:val="24"/>
                <w:highlight w:val="none"/>
                <w:u w:val="none" w:color="auto"/>
                <w:lang w:val="en-US" w:eastAsia="zh-CN"/>
              </w:rPr>
              <w:t>总投资</w:t>
            </w:r>
            <w:r>
              <w:rPr>
                <w:rFonts w:hint="default" w:hAnsi="宋体" w:cs="Times New Roman"/>
                <w:bCs/>
                <w:sz w:val="24"/>
                <w:highlight w:val="none"/>
                <w:u w:val="none" w:color="auto"/>
                <w:lang w:eastAsia="zh-CN"/>
              </w:rPr>
              <w:t>6</w:t>
            </w:r>
            <w:r>
              <w:rPr>
                <w:rFonts w:hint="eastAsia" w:ascii="Times New Roman" w:hAnsi="宋体" w:eastAsia="宋体" w:cs="Times New Roman"/>
                <w:bCs/>
                <w:sz w:val="24"/>
                <w:highlight w:val="none"/>
                <w:u w:val="none" w:color="auto"/>
                <w:lang w:val="en-US" w:eastAsia="zh-CN"/>
              </w:rPr>
              <w:t>000</w:t>
            </w:r>
            <w:r>
              <w:rPr>
                <w:rFonts w:hint="default" w:ascii="Times New Roman" w:hAnsi="宋体" w:eastAsia="宋体" w:cs="Times New Roman"/>
                <w:bCs/>
                <w:sz w:val="24"/>
                <w:highlight w:val="none"/>
                <w:u w:val="none" w:color="auto"/>
                <w:lang w:val="en-US" w:eastAsia="zh-CN"/>
              </w:rPr>
              <w:t>万元，</w:t>
            </w:r>
            <w:r>
              <w:rPr>
                <w:rFonts w:hint="eastAsia" w:hAnsi="宋体" w:cs="Times New Roman"/>
                <w:bCs/>
                <w:sz w:val="24"/>
                <w:highlight w:val="none"/>
                <w:u w:val="none" w:color="auto"/>
                <w:lang w:val="en-US" w:eastAsia="zh-CN"/>
              </w:rPr>
              <w:t>其中</w:t>
            </w:r>
            <w:r>
              <w:rPr>
                <w:rFonts w:hint="default" w:ascii="Times New Roman" w:hAnsi="宋体" w:eastAsia="宋体" w:cs="Times New Roman"/>
                <w:bCs/>
                <w:sz w:val="24"/>
                <w:highlight w:val="none"/>
                <w:u w:val="none" w:color="auto"/>
                <w:lang w:val="en-US" w:eastAsia="zh-CN"/>
              </w:rPr>
              <w:t>环保总投资</w:t>
            </w:r>
            <w:r>
              <w:rPr>
                <w:rFonts w:hint="eastAsia" w:hAnsi="宋体" w:cs="Times New Roman"/>
                <w:bCs/>
                <w:sz w:val="24"/>
                <w:highlight w:val="none"/>
                <w:u w:val="none" w:color="auto"/>
                <w:lang w:val="en-US" w:eastAsia="zh-CN"/>
              </w:rPr>
              <w:t>66</w:t>
            </w:r>
            <w:r>
              <w:rPr>
                <w:rFonts w:hint="eastAsia" w:ascii="Times New Roman" w:hAnsi="宋体" w:eastAsia="宋体" w:cs="Times New Roman"/>
                <w:bCs/>
                <w:sz w:val="24"/>
                <w:highlight w:val="none"/>
                <w:u w:val="none" w:color="auto"/>
                <w:lang w:val="en-US" w:eastAsia="zh-CN"/>
              </w:rPr>
              <w:t>.5</w:t>
            </w:r>
            <w:r>
              <w:rPr>
                <w:rFonts w:hint="default" w:ascii="Times New Roman" w:hAnsi="宋体" w:eastAsia="宋体" w:cs="Times New Roman"/>
                <w:bCs/>
                <w:sz w:val="24"/>
                <w:highlight w:val="none"/>
                <w:u w:val="none" w:color="auto"/>
                <w:lang w:val="en-US" w:eastAsia="zh-CN"/>
              </w:rPr>
              <w:t>万元，占总投资比例的</w:t>
            </w:r>
            <w:r>
              <w:rPr>
                <w:rFonts w:hint="default" w:hAnsi="宋体" w:cs="Times New Roman"/>
                <w:bCs/>
                <w:sz w:val="24"/>
                <w:highlight w:val="none"/>
                <w:u w:val="none" w:color="auto"/>
                <w:lang w:eastAsia="zh-CN"/>
              </w:rPr>
              <w:t>1.1</w:t>
            </w:r>
            <w:r>
              <w:rPr>
                <w:rFonts w:hint="default" w:ascii="Times New Roman" w:hAnsi="宋体" w:eastAsia="宋体" w:cs="Times New Roman"/>
                <w:bCs/>
                <w:sz w:val="24"/>
                <w:highlight w:val="none"/>
                <w:u w:val="none" w:color="auto"/>
                <w:lang w:val="en-US" w:eastAsia="zh-CN"/>
              </w:rPr>
              <w:t>%，工程环保投资</w:t>
            </w:r>
            <w:r>
              <w:rPr>
                <w:rFonts w:hint="eastAsia" w:hAnsi="宋体" w:cs="Times New Roman"/>
                <w:bCs/>
                <w:sz w:val="24"/>
                <w:highlight w:val="none"/>
                <w:u w:val="none" w:color="auto"/>
                <w:lang w:val="en-US" w:eastAsia="zh-CN"/>
              </w:rPr>
              <w:t>详细</w:t>
            </w:r>
            <w:r>
              <w:rPr>
                <w:rFonts w:hint="default" w:ascii="Times New Roman" w:hAnsi="宋体" w:eastAsia="宋体" w:cs="Times New Roman"/>
                <w:bCs/>
                <w:sz w:val="24"/>
                <w:highlight w:val="none"/>
                <w:u w:val="none" w:color="auto"/>
                <w:lang w:val="en-US" w:eastAsia="zh-CN"/>
              </w:rPr>
              <w:t>见</w:t>
            </w:r>
            <w:r>
              <w:rPr>
                <w:rFonts w:hint="eastAsia" w:ascii="Times New Roman" w:hAnsi="宋体" w:eastAsia="宋体" w:cs="Times New Roman"/>
                <w:bCs/>
                <w:sz w:val="24"/>
                <w:highlight w:val="none"/>
                <w:u w:val="none" w:color="auto"/>
                <w:lang w:val="en-US" w:eastAsia="zh-CN"/>
              </w:rPr>
              <w:t>下</w:t>
            </w:r>
            <w:r>
              <w:rPr>
                <w:rFonts w:hint="default" w:ascii="Times New Roman" w:hAnsi="宋体" w:eastAsia="宋体" w:cs="Times New Roman"/>
                <w:bCs/>
                <w:sz w:val="24"/>
                <w:highlight w:val="none"/>
                <w:u w:val="none" w:color="auto"/>
                <w:lang w:val="en-US" w:eastAsia="zh-CN"/>
              </w:rPr>
              <w:t>表。</w:t>
            </w:r>
          </w:p>
          <w:p w14:paraId="6F698A45">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黑体" w:cs="Times New Roman"/>
                <w:b w:val="0"/>
                <w:bCs w:val="0"/>
                <w:color w:val="auto"/>
                <w:sz w:val="21"/>
                <w:szCs w:val="21"/>
                <w:u w:val="none" w:color="auto"/>
                <w:lang w:val="en-US" w:eastAsia="zh-CN"/>
              </w:rPr>
            </w:pPr>
            <w:r>
              <w:rPr>
                <w:rFonts w:hint="default" w:ascii="Times New Roman" w:hAnsi="Times New Roman" w:eastAsia="黑体" w:cs="Times New Roman"/>
                <w:b w:val="0"/>
                <w:bCs w:val="0"/>
                <w:color w:val="auto"/>
                <w:sz w:val="21"/>
                <w:szCs w:val="21"/>
                <w:u w:val="none" w:color="auto"/>
                <w:lang w:val="en-US" w:eastAsia="zh-CN"/>
              </w:rPr>
              <w:t>表</w:t>
            </w:r>
            <w:r>
              <w:rPr>
                <w:rFonts w:hint="eastAsia" w:ascii="Times New Roman" w:hAnsi="Times New Roman" w:eastAsia="黑体" w:cs="Times New Roman"/>
                <w:b w:val="0"/>
                <w:bCs w:val="0"/>
                <w:color w:val="auto"/>
                <w:sz w:val="21"/>
                <w:szCs w:val="21"/>
                <w:u w:val="none" w:color="auto"/>
                <w:lang w:val="en-US" w:eastAsia="zh-CN"/>
              </w:rPr>
              <w:t>4-</w:t>
            </w:r>
            <w:r>
              <w:rPr>
                <w:rFonts w:hint="eastAsia" w:eastAsia="黑体" w:cs="Times New Roman"/>
                <w:b w:val="0"/>
                <w:bCs w:val="0"/>
                <w:color w:val="auto"/>
                <w:sz w:val="21"/>
                <w:szCs w:val="21"/>
                <w:u w:val="none" w:color="auto"/>
                <w:lang w:val="en-US" w:eastAsia="zh-CN"/>
              </w:rPr>
              <w:t>22</w:t>
            </w:r>
            <w:r>
              <w:rPr>
                <w:rFonts w:hint="default" w:ascii="Times New Roman" w:hAnsi="Times New Roman" w:eastAsia="黑体" w:cs="Times New Roman"/>
                <w:b w:val="0"/>
                <w:bCs w:val="0"/>
                <w:color w:val="auto"/>
                <w:sz w:val="21"/>
                <w:szCs w:val="21"/>
                <w:u w:val="none" w:color="auto"/>
                <w:lang w:val="en-US" w:eastAsia="zh-CN"/>
              </w:rPr>
              <w:t xml:space="preserve">  工程环保投资一览表</w:t>
            </w:r>
          </w:p>
          <w:tbl>
            <w:tblPr>
              <w:tblStyle w:val="13"/>
              <w:tblW w:w="4993"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28"/>
              <w:gridCol w:w="1211"/>
              <w:gridCol w:w="1566"/>
              <w:gridCol w:w="4249"/>
              <w:gridCol w:w="1005"/>
            </w:tblGrid>
            <w:tr w14:paraId="03627AB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28" w:type="dxa"/>
                  <w:tcBorders>
                    <w:tl2br w:val="nil"/>
                    <w:tr2bl w:val="nil"/>
                  </w:tcBorders>
                  <w:vAlign w:val="center"/>
                </w:tcPr>
                <w:p w14:paraId="1C69BD4B">
                  <w:pPr>
                    <w:pStyle w:val="24"/>
                    <w:bidi w:val="0"/>
                  </w:pPr>
                  <w:r>
                    <w:t>污染因素</w:t>
                  </w:r>
                </w:p>
              </w:tc>
              <w:tc>
                <w:tcPr>
                  <w:tcW w:w="1211" w:type="dxa"/>
                  <w:tcBorders>
                    <w:tl2br w:val="nil"/>
                    <w:tr2bl w:val="nil"/>
                  </w:tcBorders>
                  <w:vAlign w:val="center"/>
                </w:tcPr>
                <w:p w14:paraId="678383F0">
                  <w:pPr>
                    <w:pStyle w:val="24"/>
                    <w:bidi w:val="0"/>
                  </w:pPr>
                  <w:r>
                    <w:t>产污环节</w:t>
                  </w:r>
                </w:p>
              </w:tc>
              <w:tc>
                <w:tcPr>
                  <w:tcW w:w="1566" w:type="dxa"/>
                  <w:tcBorders>
                    <w:tl2br w:val="nil"/>
                    <w:tr2bl w:val="nil"/>
                  </w:tcBorders>
                  <w:vAlign w:val="center"/>
                </w:tcPr>
                <w:p w14:paraId="2C325DE2">
                  <w:pPr>
                    <w:pStyle w:val="24"/>
                    <w:bidi w:val="0"/>
                  </w:pPr>
                  <w:r>
                    <w:t>污染物</w:t>
                  </w:r>
                </w:p>
              </w:tc>
              <w:tc>
                <w:tcPr>
                  <w:tcW w:w="4249" w:type="dxa"/>
                  <w:tcBorders>
                    <w:tl2br w:val="nil"/>
                    <w:tr2bl w:val="nil"/>
                  </w:tcBorders>
                  <w:vAlign w:val="center"/>
                </w:tcPr>
                <w:p w14:paraId="6D72AEFE">
                  <w:pPr>
                    <w:pStyle w:val="24"/>
                    <w:bidi w:val="0"/>
                  </w:pPr>
                  <w:r>
                    <w:t>拟采取措施</w:t>
                  </w:r>
                </w:p>
              </w:tc>
              <w:tc>
                <w:tcPr>
                  <w:tcW w:w="1005" w:type="dxa"/>
                  <w:tcBorders>
                    <w:tl2br w:val="nil"/>
                    <w:tr2bl w:val="nil"/>
                  </w:tcBorders>
                  <w:vAlign w:val="center"/>
                </w:tcPr>
                <w:p w14:paraId="25CAAFE5">
                  <w:pPr>
                    <w:pStyle w:val="24"/>
                    <w:bidi w:val="0"/>
                    <w:rPr>
                      <w:highlight w:val="yellow"/>
                    </w:rPr>
                  </w:pPr>
                  <w:r>
                    <w:rPr>
                      <w:highlight w:val="none"/>
                    </w:rPr>
                    <w:t>投资</w:t>
                  </w:r>
                </w:p>
                <w:p w14:paraId="07FD71E9">
                  <w:pPr>
                    <w:pStyle w:val="24"/>
                    <w:bidi w:val="0"/>
                  </w:pPr>
                  <w:r>
                    <w:t>（万元）</w:t>
                  </w:r>
                </w:p>
              </w:tc>
            </w:tr>
            <w:tr w14:paraId="66C427F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28" w:type="dxa"/>
                  <w:vMerge w:val="restart"/>
                  <w:tcBorders>
                    <w:tl2br w:val="nil"/>
                    <w:tr2bl w:val="nil"/>
                  </w:tcBorders>
                  <w:vAlign w:val="center"/>
                </w:tcPr>
                <w:p w14:paraId="43076965">
                  <w:pPr>
                    <w:pStyle w:val="24"/>
                    <w:bidi w:val="0"/>
                    <w:rPr>
                      <w:rFonts w:hint="eastAsia"/>
                      <w:lang w:val="en-US" w:eastAsia="zh-CN"/>
                    </w:rPr>
                  </w:pPr>
                  <w:r>
                    <w:rPr>
                      <w:rFonts w:hint="eastAsia"/>
                      <w:lang w:val="en-US" w:eastAsia="zh-CN"/>
                    </w:rPr>
                    <w:t>废气</w:t>
                  </w:r>
                </w:p>
              </w:tc>
              <w:tc>
                <w:tcPr>
                  <w:tcW w:w="1211" w:type="dxa"/>
                  <w:tcBorders>
                    <w:tl2br w:val="nil"/>
                    <w:tr2bl w:val="nil"/>
                  </w:tcBorders>
                  <w:shd w:val="clear" w:color="auto" w:fill="auto"/>
                  <w:vAlign w:val="center"/>
                </w:tcPr>
                <w:p w14:paraId="1BC6E31D">
                  <w:pPr>
                    <w:pStyle w:val="24"/>
                    <w:bidi w:val="0"/>
                    <w:ind w:firstLine="0" w:firstLineChars="0"/>
                    <w:jc w:val="center"/>
                    <w:rPr>
                      <w:rFonts w:hint="default" w:ascii="Times New Roman" w:hAnsi="Times New Roman" w:eastAsia="宋体" w:cs="Times New Roman"/>
                      <w:kern w:val="2"/>
                      <w:sz w:val="21"/>
                      <w:szCs w:val="24"/>
                      <w:lang w:val="en-US" w:eastAsia="zh-CN" w:bidi="ar-SA"/>
                    </w:rPr>
                  </w:pPr>
                  <w:r>
                    <w:rPr>
                      <w:rFonts w:hint="eastAsia" w:ascii="Times New Roman" w:hAnsi="Times New Roman" w:eastAsia="宋体" w:cs="Times New Roman"/>
                      <w:lang w:val="en-US" w:eastAsia="zh-CN"/>
                    </w:rPr>
                    <w:t>浸漆、烘干工序废气</w:t>
                  </w:r>
                </w:p>
              </w:tc>
              <w:tc>
                <w:tcPr>
                  <w:tcW w:w="1566" w:type="dxa"/>
                  <w:tcBorders>
                    <w:tl2br w:val="nil"/>
                    <w:tr2bl w:val="nil"/>
                  </w:tcBorders>
                  <w:shd w:val="clear" w:color="auto" w:fill="auto"/>
                  <w:vAlign w:val="center"/>
                </w:tcPr>
                <w:p w14:paraId="5F3AB5E0">
                  <w:pPr>
                    <w:pStyle w:val="24"/>
                    <w:bidi w:val="0"/>
                    <w:ind w:firstLine="0" w:firstLineChars="0"/>
                    <w:rPr>
                      <w:rFonts w:hint="default" w:ascii="Times New Roman" w:hAnsi="Times New Roman" w:eastAsia="宋体" w:cs="Times New Roman"/>
                      <w:kern w:val="2"/>
                      <w:sz w:val="21"/>
                      <w:szCs w:val="24"/>
                      <w:lang w:eastAsia="zh-CN" w:bidi="ar-SA"/>
                    </w:rPr>
                  </w:pPr>
                  <w:r>
                    <w:rPr>
                      <w:rFonts w:hint="eastAsia" w:eastAsia="宋体" w:cs="Times New Roman"/>
                      <w:kern w:val="2"/>
                      <w:sz w:val="21"/>
                      <w:szCs w:val="24"/>
                      <w:lang w:val="en-US" w:eastAsia="zh-CN" w:bidi="ar-SA"/>
                    </w:rPr>
                    <w:t>非甲烷总烃</w:t>
                  </w:r>
                  <w:r>
                    <w:rPr>
                      <w:rFonts w:hint="default" w:cs="Times New Roman"/>
                      <w:kern w:val="2"/>
                      <w:sz w:val="21"/>
                      <w:szCs w:val="24"/>
                      <w:lang w:eastAsia="zh-CN" w:bidi="ar-SA"/>
                    </w:rPr>
                    <w:t>、</w:t>
                  </w:r>
                  <w:r>
                    <w:rPr>
                      <w:rFonts w:hint="eastAsia" w:eastAsia="宋体" w:cs="Times New Roman"/>
                      <w:kern w:val="2"/>
                      <w:sz w:val="21"/>
                      <w:szCs w:val="24"/>
                      <w:lang w:val="en-US" w:eastAsia="zh-CN" w:bidi="ar-SA"/>
                    </w:rPr>
                    <w:t>颗粒物、</w:t>
                  </w:r>
                  <w:r>
                    <w:rPr>
                      <w:rFonts w:hint="default"/>
                      <w:lang w:val="en-US" w:eastAsia="zh-CN"/>
                    </w:rPr>
                    <w:t>SO</w:t>
                  </w:r>
                  <w:r>
                    <w:rPr>
                      <w:rFonts w:hint="default"/>
                      <w:vertAlign w:val="subscript"/>
                      <w:lang w:val="en-US" w:eastAsia="zh-CN"/>
                    </w:rPr>
                    <w:t>2</w:t>
                  </w:r>
                  <w:r>
                    <w:rPr>
                      <w:rFonts w:hint="eastAsia" w:eastAsia="宋体" w:cs="Times New Roman"/>
                      <w:kern w:val="2"/>
                      <w:sz w:val="21"/>
                      <w:szCs w:val="24"/>
                      <w:lang w:val="en-US" w:eastAsia="zh-CN" w:bidi="ar-SA"/>
                    </w:rPr>
                    <w:t>、</w:t>
                  </w:r>
                  <w:r>
                    <w:rPr>
                      <w:rFonts w:hint="default"/>
                      <w:lang w:val="en-US" w:eastAsia="zh-CN"/>
                    </w:rPr>
                    <w:t>NO</w:t>
                  </w:r>
                  <w:r>
                    <w:rPr>
                      <w:rFonts w:hint="default"/>
                      <w:vertAlign w:val="subscript"/>
                      <w:lang w:val="en-US" w:eastAsia="zh-CN"/>
                    </w:rPr>
                    <w:t>x</w:t>
                  </w:r>
                </w:p>
              </w:tc>
              <w:tc>
                <w:tcPr>
                  <w:tcW w:w="4249" w:type="dxa"/>
                  <w:tcBorders>
                    <w:tl2br w:val="nil"/>
                    <w:tr2bl w:val="nil"/>
                  </w:tcBorders>
                  <w:shd w:val="clear" w:color="auto" w:fill="auto"/>
                  <w:vAlign w:val="center"/>
                </w:tcPr>
                <w:p w14:paraId="745A7CAF">
                  <w:pPr>
                    <w:pStyle w:val="24"/>
                    <w:bidi w:val="0"/>
                    <w:ind w:firstLine="0" w:firstLineChars="0"/>
                    <w:rPr>
                      <w:rFonts w:hint="default" w:ascii="Times New Roman" w:hAnsi="Times New Roman" w:eastAsia="宋体" w:cs="Times New Roman"/>
                      <w:kern w:val="2"/>
                      <w:sz w:val="21"/>
                      <w:szCs w:val="24"/>
                      <w:lang w:val="en-US" w:eastAsia="zh-CN" w:bidi="ar-SA"/>
                    </w:rPr>
                  </w:pPr>
                  <w:r>
                    <w:rPr>
                      <w:rFonts w:hint="eastAsia"/>
                      <w:lang w:val="en-US" w:eastAsia="zh-CN"/>
                    </w:rPr>
                    <w:t>二次密闭收集，通入催化燃烧装置处理，处理后由15m高排气筒（DA001）排放</w:t>
                  </w:r>
                </w:p>
              </w:tc>
              <w:tc>
                <w:tcPr>
                  <w:tcW w:w="1005" w:type="dxa"/>
                  <w:tcBorders>
                    <w:tl2br w:val="nil"/>
                    <w:tr2bl w:val="nil"/>
                  </w:tcBorders>
                  <w:vAlign w:val="center"/>
                </w:tcPr>
                <w:p w14:paraId="5AAAD0D1">
                  <w:pPr>
                    <w:pStyle w:val="24"/>
                    <w:bidi w:val="0"/>
                    <w:rPr>
                      <w:rFonts w:hint="default"/>
                      <w:lang w:val="en-US" w:eastAsia="zh-CN"/>
                    </w:rPr>
                  </w:pPr>
                  <w:r>
                    <w:rPr>
                      <w:rFonts w:hint="eastAsia"/>
                      <w:lang w:val="en-US" w:eastAsia="zh-CN"/>
                    </w:rPr>
                    <w:t>10</w:t>
                  </w:r>
                </w:p>
              </w:tc>
            </w:tr>
            <w:tr w14:paraId="790C4B0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28" w:type="dxa"/>
                  <w:vMerge w:val="continue"/>
                  <w:tcBorders>
                    <w:tl2br w:val="nil"/>
                    <w:tr2bl w:val="nil"/>
                  </w:tcBorders>
                  <w:vAlign w:val="center"/>
                </w:tcPr>
                <w:p w14:paraId="6C5C2F89">
                  <w:pPr>
                    <w:pStyle w:val="24"/>
                    <w:bidi w:val="0"/>
                    <w:rPr>
                      <w:rFonts w:hint="eastAsia"/>
                      <w:lang w:val="en-US" w:eastAsia="zh-CN"/>
                    </w:rPr>
                  </w:pPr>
                </w:p>
              </w:tc>
              <w:tc>
                <w:tcPr>
                  <w:tcW w:w="1211" w:type="dxa"/>
                  <w:tcBorders>
                    <w:tl2br w:val="nil"/>
                    <w:tr2bl w:val="nil"/>
                  </w:tcBorders>
                  <w:shd w:val="clear" w:color="auto" w:fill="auto"/>
                  <w:vAlign w:val="center"/>
                </w:tcPr>
                <w:p w14:paraId="1B05A089">
                  <w:pPr>
                    <w:pStyle w:val="24"/>
                    <w:bidi w:val="0"/>
                    <w:ind w:firstLine="0" w:firstLineChars="0"/>
                    <w:jc w:val="center"/>
                    <w:rPr>
                      <w:rFonts w:hint="default" w:ascii="Times New Roman" w:hAnsi="Times New Roman" w:eastAsia="宋体" w:cs="Times New Roman"/>
                      <w:kern w:val="2"/>
                      <w:sz w:val="21"/>
                      <w:szCs w:val="24"/>
                      <w:lang w:val="en-US" w:eastAsia="zh-CN" w:bidi="ar-SA"/>
                    </w:rPr>
                  </w:pPr>
                  <w:r>
                    <w:rPr>
                      <w:rFonts w:hint="eastAsia"/>
                      <w:lang w:val="en-US" w:eastAsia="zh-CN"/>
                    </w:rPr>
                    <w:t>切割、焊接工序废气</w:t>
                  </w:r>
                </w:p>
              </w:tc>
              <w:tc>
                <w:tcPr>
                  <w:tcW w:w="1566" w:type="dxa"/>
                  <w:tcBorders>
                    <w:tl2br w:val="nil"/>
                    <w:tr2bl w:val="nil"/>
                  </w:tcBorders>
                  <w:shd w:val="clear" w:color="auto" w:fill="auto"/>
                  <w:vAlign w:val="center"/>
                </w:tcPr>
                <w:p w14:paraId="3AA3AE96">
                  <w:pPr>
                    <w:pStyle w:val="24"/>
                    <w:bidi w:val="0"/>
                    <w:ind w:firstLine="0" w:firstLineChars="0"/>
                    <w:rPr>
                      <w:rFonts w:hint="default" w:ascii="Times New Roman" w:hAnsi="Times New Roman" w:eastAsia="宋体" w:cs="Times New Roman"/>
                      <w:kern w:val="2"/>
                      <w:sz w:val="21"/>
                      <w:szCs w:val="24"/>
                      <w:lang w:val="en-US" w:eastAsia="zh-CN" w:bidi="ar-SA"/>
                    </w:rPr>
                  </w:pPr>
                  <w:r>
                    <w:rPr>
                      <w:rFonts w:hint="eastAsia" w:ascii="Times New Roman" w:hAnsi="Times New Roman" w:eastAsia="宋体" w:cs="Times New Roman"/>
                      <w:lang w:val="en-US" w:eastAsia="zh-CN"/>
                    </w:rPr>
                    <w:t>颗粒物</w:t>
                  </w:r>
                </w:p>
              </w:tc>
              <w:tc>
                <w:tcPr>
                  <w:tcW w:w="4249" w:type="dxa"/>
                  <w:tcBorders>
                    <w:tl2br w:val="nil"/>
                    <w:tr2bl w:val="nil"/>
                  </w:tcBorders>
                  <w:shd w:val="clear" w:color="auto" w:fill="auto"/>
                  <w:vAlign w:val="center"/>
                </w:tcPr>
                <w:p w14:paraId="1B94962E">
                  <w:pPr>
                    <w:pStyle w:val="24"/>
                    <w:bidi w:val="0"/>
                    <w:ind w:firstLine="0" w:firstLineChars="0"/>
                    <w:jc w:val="center"/>
                    <w:rPr>
                      <w:rFonts w:hint="default" w:ascii="Times New Roman" w:hAnsi="Times New Roman" w:eastAsia="宋体" w:cs="Times New Roman"/>
                      <w:kern w:val="2"/>
                      <w:sz w:val="21"/>
                      <w:szCs w:val="24"/>
                      <w:lang w:val="en-US" w:eastAsia="zh-CN" w:bidi="ar-SA"/>
                    </w:rPr>
                  </w:pPr>
                  <w:r>
                    <w:rPr>
                      <w:rFonts w:hint="eastAsia"/>
                      <w:lang w:val="en-US" w:eastAsia="zh-CN"/>
                    </w:rPr>
                    <w:t>切割、焊接废气经集气收集后通入袋式除尘器处理，处理后废气由15m高排气筒（DA002）排放</w:t>
                  </w:r>
                </w:p>
              </w:tc>
              <w:tc>
                <w:tcPr>
                  <w:tcW w:w="1005" w:type="dxa"/>
                  <w:tcBorders>
                    <w:tl2br w:val="nil"/>
                    <w:tr2bl w:val="nil"/>
                  </w:tcBorders>
                  <w:vAlign w:val="center"/>
                </w:tcPr>
                <w:p w14:paraId="6E3EC758">
                  <w:pPr>
                    <w:pStyle w:val="24"/>
                    <w:bidi w:val="0"/>
                    <w:rPr>
                      <w:rFonts w:hint="default"/>
                      <w:lang w:val="en-US" w:eastAsia="zh-CN"/>
                    </w:rPr>
                  </w:pPr>
                  <w:r>
                    <w:rPr>
                      <w:rFonts w:hint="eastAsia"/>
                      <w:lang w:val="en-US" w:eastAsia="zh-CN"/>
                    </w:rPr>
                    <w:t>15</w:t>
                  </w:r>
                </w:p>
              </w:tc>
            </w:tr>
            <w:tr w14:paraId="594F012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28" w:type="dxa"/>
                  <w:vMerge w:val="continue"/>
                  <w:tcBorders>
                    <w:tl2br w:val="nil"/>
                    <w:tr2bl w:val="nil"/>
                  </w:tcBorders>
                  <w:vAlign w:val="center"/>
                </w:tcPr>
                <w:p w14:paraId="4CA2818C">
                  <w:pPr>
                    <w:pStyle w:val="24"/>
                    <w:bidi w:val="0"/>
                    <w:rPr>
                      <w:rFonts w:hint="eastAsia"/>
                      <w:lang w:val="en-US" w:eastAsia="zh-CN"/>
                    </w:rPr>
                  </w:pPr>
                </w:p>
              </w:tc>
              <w:tc>
                <w:tcPr>
                  <w:tcW w:w="1211" w:type="dxa"/>
                  <w:tcBorders>
                    <w:tl2br w:val="nil"/>
                    <w:tr2bl w:val="nil"/>
                  </w:tcBorders>
                  <w:shd w:val="clear" w:color="auto" w:fill="auto"/>
                  <w:vAlign w:val="center"/>
                </w:tcPr>
                <w:p w14:paraId="35D40E7F">
                  <w:pPr>
                    <w:pStyle w:val="24"/>
                    <w:bidi w:val="0"/>
                    <w:ind w:firstLine="0" w:firstLineChars="0"/>
                    <w:jc w:val="center"/>
                    <w:rPr>
                      <w:rFonts w:hint="default" w:ascii="Times New Roman" w:hAnsi="Times New Roman" w:eastAsia="宋体" w:cs="Times New Roman"/>
                      <w:kern w:val="2"/>
                      <w:sz w:val="21"/>
                      <w:szCs w:val="24"/>
                      <w:lang w:val="en-US" w:eastAsia="zh-CN" w:bidi="ar-SA"/>
                    </w:rPr>
                  </w:pPr>
                  <w:r>
                    <w:rPr>
                      <w:rFonts w:hint="eastAsia" w:ascii="Times New Roman" w:hAnsi="Times New Roman" w:eastAsia="宋体" w:cs="Times New Roman"/>
                      <w:lang w:val="en-US" w:eastAsia="zh-CN"/>
                    </w:rPr>
                    <w:t>食堂油烟</w:t>
                  </w:r>
                </w:p>
              </w:tc>
              <w:tc>
                <w:tcPr>
                  <w:tcW w:w="1566" w:type="dxa"/>
                  <w:tcBorders>
                    <w:tl2br w:val="nil"/>
                    <w:tr2bl w:val="nil"/>
                  </w:tcBorders>
                  <w:shd w:val="clear" w:color="auto" w:fill="auto"/>
                  <w:vAlign w:val="center"/>
                </w:tcPr>
                <w:p w14:paraId="012AFF60">
                  <w:pPr>
                    <w:pStyle w:val="24"/>
                    <w:bidi w:val="0"/>
                    <w:ind w:firstLine="0" w:firstLineChars="0"/>
                    <w:rPr>
                      <w:rFonts w:hint="default" w:ascii="Times New Roman" w:hAnsi="Times New Roman" w:eastAsia="宋体" w:cs="Times New Roman"/>
                      <w:kern w:val="2"/>
                      <w:sz w:val="21"/>
                      <w:szCs w:val="24"/>
                      <w:lang w:val="en-US" w:eastAsia="zh-CN" w:bidi="ar-SA"/>
                    </w:rPr>
                  </w:pPr>
                  <w:r>
                    <w:rPr>
                      <w:rFonts w:hint="default"/>
                      <w:highlight w:val="none"/>
                      <w:lang w:val="en-US" w:eastAsia="zh-CN"/>
                    </w:rPr>
                    <w:t>油烟</w:t>
                  </w:r>
                </w:p>
              </w:tc>
              <w:tc>
                <w:tcPr>
                  <w:tcW w:w="4249" w:type="dxa"/>
                  <w:tcBorders>
                    <w:tl2br w:val="nil"/>
                    <w:tr2bl w:val="nil"/>
                  </w:tcBorders>
                  <w:shd w:val="clear" w:color="auto" w:fill="auto"/>
                  <w:vAlign w:val="center"/>
                </w:tcPr>
                <w:p w14:paraId="2E41D8EF">
                  <w:pPr>
                    <w:pStyle w:val="24"/>
                    <w:bidi w:val="0"/>
                    <w:ind w:firstLine="0" w:firstLineChars="0"/>
                    <w:jc w:val="center"/>
                    <w:rPr>
                      <w:rFonts w:hint="default" w:ascii="Times New Roman" w:hAnsi="Times New Roman" w:eastAsia="宋体" w:cs="Times New Roman"/>
                      <w:kern w:val="2"/>
                      <w:sz w:val="21"/>
                      <w:szCs w:val="24"/>
                      <w:lang w:val="en-US" w:eastAsia="zh-CN" w:bidi="ar-SA"/>
                    </w:rPr>
                  </w:pPr>
                  <w:r>
                    <w:rPr>
                      <w:rFonts w:hint="default" w:ascii="Times New Roman" w:hAnsi="Times New Roman" w:eastAsia="宋体" w:cs="Times New Roman"/>
                      <w:lang w:val="en-US" w:eastAsia="zh-CN"/>
                    </w:rPr>
                    <w:t>高效油烟净化器</w:t>
                  </w:r>
                  <w:r>
                    <w:rPr>
                      <w:rFonts w:hint="eastAsia" w:ascii="Times New Roman" w:hAnsi="Times New Roman" w:eastAsia="宋体" w:cs="Times New Roman"/>
                      <w:lang w:val="en-US" w:eastAsia="zh-CN"/>
                    </w:rPr>
                    <w:t>处理后排放</w:t>
                  </w:r>
                </w:p>
              </w:tc>
              <w:tc>
                <w:tcPr>
                  <w:tcW w:w="1005" w:type="dxa"/>
                  <w:tcBorders>
                    <w:tl2br w:val="nil"/>
                    <w:tr2bl w:val="nil"/>
                  </w:tcBorders>
                  <w:vAlign w:val="center"/>
                </w:tcPr>
                <w:p w14:paraId="16BAB252">
                  <w:pPr>
                    <w:pStyle w:val="24"/>
                    <w:bidi w:val="0"/>
                    <w:rPr>
                      <w:rFonts w:hint="default"/>
                      <w:lang w:val="en-US" w:eastAsia="zh-CN"/>
                    </w:rPr>
                  </w:pPr>
                  <w:r>
                    <w:rPr>
                      <w:rFonts w:hint="eastAsia"/>
                      <w:lang w:val="en-US" w:eastAsia="zh-CN"/>
                    </w:rPr>
                    <w:t>0.5</w:t>
                  </w:r>
                </w:p>
              </w:tc>
            </w:tr>
            <w:tr w14:paraId="4514B76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28" w:type="dxa"/>
                  <w:vMerge w:val="restart"/>
                  <w:tcBorders>
                    <w:tl2br w:val="nil"/>
                    <w:tr2bl w:val="nil"/>
                  </w:tcBorders>
                  <w:vAlign w:val="center"/>
                </w:tcPr>
                <w:p w14:paraId="36B816D7">
                  <w:pPr>
                    <w:pStyle w:val="24"/>
                    <w:bidi w:val="0"/>
                  </w:pPr>
                  <w:r>
                    <w:t>废水</w:t>
                  </w:r>
                </w:p>
              </w:tc>
              <w:tc>
                <w:tcPr>
                  <w:tcW w:w="1211" w:type="dxa"/>
                  <w:tcBorders>
                    <w:tl2br w:val="nil"/>
                    <w:tr2bl w:val="nil"/>
                  </w:tcBorders>
                  <w:vAlign w:val="center"/>
                </w:tcPr>
                <w:p w14:paraId="08422DE0">
                  <w:pPr>
                    <w:pStyle w:val="24"/>
                    <w:bidi w:val="0"/>
                  </w:pPr>
                  <w:r>
                    <w:t>办公生活</w:t>
                  </w:r>
                </w:p>
              </w:tc>
              <w:tc>
                <w:tcPr>
                  <w:tcW w:w="1566" w:type="dxa"/>
                  <w:tcBorders>
                    <w:tl2br w:val="nil"/>
                    <w:tr2bl w:val="nil"/>
                  </w:tcBorders>
                  <w:vAlign w:val="center"/>
                </w:tcPr>
                <w:p w14:paraId="1836A57A">
                  <w:pPr>
                    <w:pStyle w:val="24"/>
                    <w:bidi w:val="0"/>
                  </w:pPr>
                  <w:r>
                    <w:t>生活</w:t>
                  </w:r>
                  <w:r>
                    <w:rPr>
                      <w:rFonts w:hint="eastAsia"/>
                    </w:rPr>
                    <w:t>污</w:t>
                  </w:r>
                  <w:r>
                    <w:t>水</w:t>
                  </w:r>
                </w:p>
              </w:tc>
              <w:tc>
                <w:tcPr>
                  <w:tcW w:w="4249" w:type="dxa"/>
                  <w:vMerge w:val="restart"/>
                  <w:tcBorders>
                    <w:tl2br w:val="nil"/>
                    <w:tr2bl w:val="nil"/>
                  </w:tcBorders>
                  <w:vAlign w:val="center"/>
                </w:tcPr>
                <w:p w14:paraId="3A2F17BC">
                  <w:pPr>
                    <w:pStyle w:val="24"/>
                    <w:bidi w:val="0"/>
                  </w:pPr>
                  <w:r>
                    <w:rPr>
                      <w:rFonts w:hint="eastAsia"/>
                      <w:lang w:val="en-US" w:eastAsia="zh-CN"/>
                    </w:rPr>
                    <w:t>经厂内污水处理站（采用“隔油池+调节池+PH调节+混凝反应+沉淀池”工艺）处理后，通过污水管网排入新乡市贾屯污水处理厂进行处理</w:t>
                  </w:r>
                </w:p>
              </w:tc>
              <w:tc>
                <w:tcPr>
                  <w:tcW w:w="1005" w:type="dxa"/>
                  <w:vMerge w:val="restart"/>
                  <w:tcBorders>
                    <w:tl2br w:val="nil"/>
                    <w:tr2bl w:val="nil"/>
                  </w:tcBorders>
                  <w:vAlign w:val="center"/>
                </w:tcPr>
                <w:p w14:paraId="5D3AABEE">
                  <w:pPr>
                    <w:pStyle w:val="24"/>
                    <w:bidi w:val="0"/>
                    <w:rPr>
                      <w:rFonts w:hint="default"/>
                      <w:lang w:eastAsia="zh-CN"/>
                    </w:rPr>
                  </w:pPr>
                  <w:r>
                    <w:rPr>
                      <w:rFonts w:hint="eastAsia"/>
                      <w:lang w:val="en-US" w:eastAsia="zh-CN"/>
                    </w:rPr>
                    <w:t>1</w:t>
                  </w:r>
                  <w:r>
                    <w:rPr>
                      <w:rFonts w:hint="default"/>
                      <w:lang w:eastAsia="zh-CN"/>
                    </w:rPr>
                    <w:t>5</w:t>
                  </w:r>
                </w:p>
              </w:tc>
            </w:tr>
            <w:tr w14:paraId="244BD38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28" w:type="dxa"/>
                  <w:vMerge w:val="continue"/>
                  <w:tcBorders>
                    <w:tl2br w:val="nil"/>
                    <w:tr2bl w:val="nil"/>
                  </w:tcBorders>
                  <w:vAlign w:val="center"/>
                </w:tcPr>
                <w:p w14:paraId="610E2605">
                  <w:pPr>
                    <w:pStyle w:val="24"/>
                    <w:bidi w:val="0"/>
                  </w:pPr>
                </w:p>
              </w:tc>
              <w:tc>
                <w:tcPr>
                  <w:tcW w:w="1211" w:type="dxa"/>
                  <w:tcBorders>
                    <w:tl2br w:val="nil"/>
                    <w:tr2bl w:val="nil"/>
                  </w:tcBorders>
                  <w:vAlign w:val="center"/>
                </w:tcPr>
                <w:p w14:paraId="3383554E">
                  <w:pPr>
                    <w:pStyle w:val="24"/>
                    <w:bidi w:val="0"/>
                    <w:rPr>
                      <w:rFonts w:hint="eastAsia" w:eastAsia="宋体"/>
                      <w:lang w:val="en-US" w:eastAsia="zh-CN"/>
                    </w:rPr>
                  </w:pPr>
                  <w:r>
                    <w:rPr>
                      <w:rFonts w:hint="eastAsia"/>
                      <w:lang w:val="en-US" w:eastAsia="zh-CN"/>
                    </w:rPr>
                    <w:t>生产废水</w:t>
                  </w:r>
                </w:p>
              </w:tc>
              <w:tc>
                <w:tcPr>
                  <w:tcW w:w="1566" w:type="dxa"/>
                  <w:tcBorders>
                    <w:tl2br w:val="nil"/>
                    <w:tr2bl w:val="nil"/>
                  </w:tcBorders>
                  <w:vAlign w:val="center"/>
                </w:tcPr>
                <w:p w14:paraId="10ABF83C">
                  <w:pPr>
                    <w:pStyle w:val="24"/>
                    <w:bidi w:val="0"/>
                  </w:pPr>
                  <w:r>
                    <w:rPr>
                      <w:rFonts w:hint="eastAsia"/>
                      <w:lang w:val="en-US" w:eastAsia="zh-CN"/>
                    </w:rPr>
                    <w:t>试漏废水</w:t>
                  </w:r>
                </w:p>
              </w:tc>
              <w:tc>
                <w:tcPr>
                  <w:tcW w:w="4249" w:type="dxa"/>
                  <w:vMerge w:val="continue"/>
                  <w:tcBorders>
                    <w:tl2br w:val="nil"/>
                    <w:tr2bl w:val="nil"/>
                  </w:tcBorders>
                  <w:vAlign w:val="center"/>
                </w:tcPr>
                <w:p w14:paraId="3C2E051D">
                  <w:pPr>
                    <w:pStyle w:val="24"/>
                    <w:bidi w:val="0"/>
                    <w:rPr>
                      <w:rFonts w:hint="eastAsia"/>
                    </w:rPr>
                  </w:pPr>
                </w:p>
              </w:tc>
              <w:tc>
                <w:tcPr>
                  <w:tcW w:w="1005" w:type="dxa"/>
                  <w:vMerge w:val="continue"/>
                  <w:tcBorders>
                    <w:tl2br w:val="nil"/>
                    <w:tr2bl w:val="nil"/>
                  </w:tcBorders>
                  <w:vAlign w:val="center"/>
                </w:tcPr>
                <w:p w14:paraId="12648C04">
                  <w:pPr>
                    <w:pStyle w:val="24"/>
                    <w:bidi w:val="0"/>
                    <w:rPr>
                      <w:rFonts w:hint="eastAsia"/>
                      <w:lang w:val="en-US" w:eastAsia="zh-CN"/>
                    </w:rPr>
                  </w:pPr>
                </w:p>
              </w:tc>
            </w:tr>
            <w:tr w14:paraId="25A2A63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28" w:type="dxa"/>
                  <w:vMerge w:val="continue"/>
                  <w:tcBorders>
                    <w:tl2br w:val="nil"/>
                    <w:tr2bl w:val="nil"/>
                  </w:tcBorders>
                  <w:vAlign w:val="center"/>
                </w:tcPr>
                <w:p w14:paraId="099477C5">
                  <w:pPr>
                    <w:pStyle w:val="24"/>
                    <w:bidi w:val="0"/>
                  </w:pPr>
                </w:p>
              </w:tc>
              <w:tc>
                <w:tcPr>
                  <w:tcW w:w="1211" w:type="dxa"/>
                  <w:tcBorders>
                    <w:tl2br w:val="nil"/>
                    <w:tr2bl w:val="nil"/>
                  </w:tcBorders>
                  <w:vAlign w:val="center"/>
                </w:tcPr>
                <w:p w14:paraId="4D089AEB">
                  <w:pPr>
                    <w:pStyle w:val="24"/>
                    <w:bidi w:val="0"/>
                  </w:pPr>
                  <w:r>
                    <w:rPr>
                      <w:rFonts w:hint="eastAsia"/>
                    </w:rPr>
                    <w:t>生产废水</w:t>
                  </w:r>
                </w:p>
              </w:tc>
              <w:tc>
                <w:tcPr>
                  <w:tcW w:w="1566" w:type="dxa"/>
                  <w:tcBorders>
                    <w:tl2br w:val="nil"/>
                    <w:tr2bl w:val="nil"/>
                  </w:tcBorders>
                  <w:vAlign w:val="center"/>
                </w:tcPr>
                <w:p w14:paraId="25022ED8">
                  <w:pPr>
                    <w:pStyle w:val="24"/>
                    <w:bidi w:val="0"/>
                  </w:pPr>
                  <w:r>
                    <w:rPr>
                      <w:rFonts w:hint="eastAsia"/>
                    </w:rPr>
                    <w:t>清洗废水</w:t>
                  </w:r>
                </w:p>
              </w:tc>
              <w:tc>
                <w:tcPr>
                  <w:tcW w:w="4249" w:type="dxa"/>
                  <w:vMerge w:val="continue"/>
                  <w:tcBorders>
                    <w:tl2br w:val="nil"/>
                    <w:tr2bl w:val="nil"/>
                  </w:tcBorders>
                  <w:vAlign w:val="center"/>
                </w:tcPr>
                <w:p w14:paraId="0ECD76BD">
                  <w:pPr>
                    <w:pStyle w:val="24"/>
                    <w:bidi w:val="0"/>
                  </w:pPr>
                </w:p>
              </w:tc>
              <w:tc>
                <w:tcPr>
                  <w:tcW w:w="1005" w:type="dxa"/>
                  <w:vMerge w:val="continue"/>
                  <w:tcBorders>
                    <w:tl2br w:val="nil"/>
                    <w:tr2bl w:val="nil"/>
                  </w:tcBorders>
                  <w:vAlign w:val="center"/>
                </w:tcPr>
                <w:p w14:paraId="37E81731">
                  <w:pPr>
                    <w:pStyle w:val="24"/>
                    <w:bidi w:val="0"/>
                  </w:pPr>
                </w:p>
              </w:tc>
            </w:tr>
            <w:tr w14:paraId="0DC0B7A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28" w:type="dxa"/>
                  <w:tcBorders>
                    <w:tl2br w:val="nil"/>
                    <w:tr2bl w:val="nil"/>
                  </w:tcBorders>
                  <w:vAlign w:val="center"/>
                </w:tcPr>
                <w:p w14:paraId="538A0301">
                  <w:pPr>
                    <w:pStyle w:val="24"/>
                    <w:bidi w:val="0"/>
                  </w:pPr>
                  <w:r>
                    <w:t>噪声</w:t>
                  </w:r>
                </w:p>
              </w:tc>
              <w:tc>
                <w:tcPr>
                  <w:tcW w:w="1211" w:type="dxa"/>
                  <w:tcBorders>
                    <w:tl2br w:val="nil"/>
                    <w:tr2bl w:val="nil"/>
                  </w:tcBorders>
                  <w:vAlign w:val="center"/>
                </w:tcPr>
                <w:p w14:paraId="0DA2410E">
                  <w:pPr>
                    <w:pStyle w:val="24"/>
                    <w:bidi w:val="0"/>
                  </w:pPr>
                  <w:r>
                    <w:t>设备运行</w:t>
                  </w:r>
                </w:p>
              </w:tc>
              <w:tc>
                <w:tcPr>
                  <w:tcW w:w="1566" w:type="dxa"/>
                  <w:tcBorders>
                    <w:tl2br w:val="nil"/>
                    <w:tr2bl w:val="nil"/>
                  </w:tcBorders>
                  <w:vAlign w:val="center"/>
                </w:tcPr>
                <w:p w14:paraId="670EF407">
                  <w:pPr>
                    <w:pStyle w:val="24"/>
                    <w:bidi w:val="0"/>
                  </w:pPr>
                  <w:r>
                    <w:t>机械噪声</w:t>
                  </w:r>
                </w:p>
              </w:tc>
              <w:tc>
                <w:tcPr>
                  <w:tcW w:w="4249" w:type="dxa"/>
                  <w:tcBorders>
                    <w:tl2br w:val="nil"/>
                    <w:tr2bl w:val="nil"/>
                  </w:tcBorders>
                  <w:vAlign w:val="center"/>
                </w:tcPr>
                <w:p w14:paraId="52A614DB">
                  <w:pPr>
                    <w:pStyle w:val="24"/>
                    <w:bidi w:val="0"/>
                  </w:pPr>
                  <w:r>
                    <w:t>优先选用低噪声设备、</w:t>
                  </w:r>
                  <w:r>
                    <w:rPr>
                      <w:rFonts w:hint="default" w:ascii="Times New Roman" w:hAnsi="Times New Roman" w:eastAsia="宋体" w:cs="Times New Roman"/>
                      <w:kern w:val="0"/>
                      <w:sz w:val="21"/>
                      <w:szCs w:val="21"/>
                      <w:highlight w:val="none"/>
                      <w:u w:val="none" w:color="auto"/>
                    </w:rPr>
                    <w:t>基础减振、厂房隔音</w:t>
                  </w:r>
                  <w:r>
                    <w:rPr>
                      <w:rFonts w:hint="eastAsia" w:cs="Times New Roman"/>
                      <w:kern w:val="0"/>
                      <w:sz w:val="21"/>
                      <w:szCs w:val="21"/>
                      <w:highlight w:val="none"/>
                      <w:u w:val="none" w:color="auto"/>
                      <w:lang w:eastAsia="zh-CN"/>
                    </w:rPr>
                    <w:t>、</w:t>
                  </w:r>
                  <w:r>
                    <w:rPr>
                      <w:rFonts w:hint="eastAsia" w:ascii="Times New Roman" w:hAnsi="Times New Roman" w:eastAsia="宋体" w:cs="Times New Roman"/>
                      <w:color w:val="000000"/>
                      <w:lang w:val="en-US" w:eastAsia="zh-CN"/>
                    </w:rPr>
                    <w:t>墙体填充隔音材料</w:t>
                  </w:r>
                  <w:r>
                    <w:rPr>
                      <w:rFonts w:hint="eastAsia" w:ascii="Times New Roman" w:hAnsi="Times New Roman" w:eastAsia="宋体" w:cs="Times New Roman"/>
                      <w:kern w:val="0"/>
                      <w:sz w:val="21"/>
                      <w:szCs w:val="21"/>
                      <w:highlight w:val="none"/>
                      <w:u w:val="none" w:color="auto"/>
                      <w:lang w:val="en-US" w:eastAsia="zh-CN"/>
                    </w:rPr>
                    <w:t>等措施</w:t>
                  </w:r>
                </w:p>
              </w:tc>
              <w:tc>
                <w:tcPr>
                  <w:tcW w:w="1005" w:type="dxa"/>
                  <w:tcBorders>
                    <w:tl2br w:val="nil"/>
                    <w:tr2bl w:val="nil"/>
                  </w:tcBorders>
                  <w:vAlign w:val="center"/>
                </w:tcPr>
                <w:p w14:paraId="48983B15">
                  <w:pPr>
                    <w:pStyle w:val="24"/>
                    <w:bidi w:val="0"/>
                    <w:rPr>
                      <w:rFonts w:hint="default" w:eastAsia="宋体"/>
                      <w:lang w:val="en-US" w:eastAsia="zh-CN"/>
                    </w:rPr>
                  </w:pPr>
                  <w:r>
                    <w:rPr>
                      <w:rFonts w:hint="eastAsia"/>
                      <w:lang w:val="en-US" w:eastAsia="zh-CN"/>
                    </w:rPr>
                    <w:t>10</w:t>
                  </w:r>
                </w:p>
              </w:tc>
            </w:tr>
            <w:tr w14:paraId="6587018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28" w:type="dxa"/>
                  <w:vMerge w:val="restart"/>
                  <w:tcBorders>
                    <w:tl2br w:val="nil"/>
                    <w:tr2bl w:val="nil"/>
                  </w:tcBorders>
                  <w:vAlign w:val="center"/>
                </w:tcPr>
                <w:p w14:paraId="0E921E55">
                  <w:pPr>
                    <w:pStyle w:val="24"/>
                    <w:bidi w:val="0"/>
                  </w:pPr>
                  <w:r>
                    <w:t>固废</w:t>
                  </w:r>
                </w:p>
              </w:tc>
              <w:tc>
                <w:tcPr>
                  <w:tcW w:w="1211" w:type="dxa"/>
                  <w:tcBorders>
                    <w:tl2br w:val="nil"/>
                    <w:tr2bl w:val="nil"/>
                  </w:tcBorders>
                  <w:vAlign w:val="center"/>
                </w:tcPr>
                <w:p w14:paraId="081BE986">
                  <w:pPr>
                    <w:pStyle w:val="24"/>
                    <w:bidi w:val="0"/>
                  </w:pPr>
                  <w:r>
                    <w:t>设备检修</w:t>
                  </w:r>
                </w:p>
              </w:tc>
              <w:tc>
                <w:tcPr>
                  <w:tcW w:w="1566" w:type="dxa"/>
                  <w:tcBorders>
                    <w:tl2br w:val="nil"/>
                    <w:tr2bl w:val="nil"/>
                  </w:tcBorders>
                  <w:vAlign w:val="center"/>
                </w:tcPr>
                <w:p w14:paraId="2E7F548E">
                  <w:pPr>
                    <w:pStyle w:val="24"/>
                    <w:bidi w:val="0"/>
                  </w:pPr>
                  <w:r>
                    <w:t>废</w:t>
                  </w:r>
                  <w:r>
                    <w:rPr>
                      <w:rFonts w:hint="eastAsia"/>
                    </w:rPr>
                    <w:t>润滑油</w:t>
                  </w:r>
                </w:p>
              </w:tc>
              <w:tc>
                <w:tcPr>
                  <w:tcW w:w="4249" w:type="dxa"/>
                  <w:vMerge w:val="restart"/>
                  <w:tcBorders>
                    <w:tl2br w:val="nil"/>
                    <w:tr2bl w:val="nil"/>
                  </w:tcBorders>
                  <w:vAlign w:val="center"/>
                </w:tcPr>
                <w:p w14:paraId="3EC73519">
                  <w:pPr>
                    <w:pStyle w:val="24"/>
                    <w:bidi w:val="0"/>
                  </w:pPr>
                  <w:r>
                    <w:t>收集后暂存于危险废物暂存间</w:t>
                  </w:r>
                  <w:r>
                    <w:rPr>
                      <w:sz w:val="21"/>
                      <w:szCs w:val="21"/>
                    </w:rPr>
                    <w:t>（</w:t>
                  </w:r>
                  <w:r>
                    <w:rPr>
                      <w:rFonts w:hint="eastAsia"/>
                      <w:sz w:val="21"/>
                      <w:szCs w:val="21"/>
                    </w:rPr>
                    <w:t>10</w:t>
                  </w:r>
                  <w:r>
                    <w:rPr>
                      <w:sz w:val="21"/>
                      <w:szCs w:val="21"/>
                    </w:rPr>
                    <w:t>m</w:t>
                  </w:r>
                  <w:r>
                    <w:rPr>
                      <w:rFonts w:hint="default"/>
                      <w:sz w:val="21"/>
                      <w:szCs w:val="21"/>
                      <w:vertAlign w:val="superscript"/>
                    </w:rPr>
                    <w:t>2</w:t>
                  </w:r>
                  <w:r>
                    <w:rPr>
                      <w:sz w:val="21"/>
                      <w:szCs w:val="21"/>
                    </w:rPr>
                    <w:t>）</w:t>
                  </w:r>
                  <w:r>
                    <w:t>，定期交由具有资质的单位处理</w:t>
                  </w:r>
                </w:p>
              </w:tc>
              <w:tc>
                <w:tcPr>
                  <w:tcW w:w="1005" w:type="dxa"/>
                  <w:vMerge w:val="restart"/>
                  <w:tcBorders>
                    <w:tl2br w:val="nil"/>
                    <w:tr2bl w:val="nil"/>
                  </w:tcBorders>
                  <w:vAlign w:val="center"/>
                </w:tcPr>
                <w:p w14:paraId="06E39E53">
                  <w:pPr>
                    <w:pStyle w:val="24"/>
                    <w:bidi w:val="0"/>
                    <w:jc w:val="center"/>
                    <w:rPr>
                      <w:rFonts w:hint="default" w:eastAsia="宋体"/>
                      <w:lang w:eastAsia="zh-CN"/>
                    </w:rPr>
                  </w:pPr>
                  <w:r>
                    <w:rPr>
                      <w:rFonts w:hint="default"/>
                      <w:lang w:eastAsia="zh-CN"/>
                    </w:rPr>
                    <w:t>10</w:t>
                  </w:r>
                </w:p>
              </w:tc>
            </w:tr>
            <w:tr w14:paraId="28F7C2F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28" w:type="dxa"/>
                  <w:vMerge w:val="continue"/>
                  <w:tcBorders>
                    <w:tl2br w:val="nil"/>
                    <w:tr2bl w:val="nil"/>
                  </w:tcBorders>
                  <w:vAlign w:val="center"/>
                </w:tcPr>
                <w:p w14:paraId="45E2CB5F">
                  <w:pPr>
                    <w:pStyle w:val="24"/>
                    <w:bidi w:val="0"/>
                  </w:pPr>
                </w:p>
              </w:tc>
              <w:tc>
                <w:tcPr>
                  <w:tcW w:w="1211" w:type="dxa"/>
                  <w:tcBorders>
                    <w:tl2br w:val="nil"/>
                    <w:tr2bl w:val="nil"/>
                  </w:tcBorders>
                  <w:shd w:val="clear" w:color="auto" w:fill="auto"/>
                  <w:vAlign w:val="center"/>
                </w:tcPr>
                <w:p w14:paraId="340837F7">
                  <w:pPr>
                    <w:pStyle w:val="24"/>
                    <w:bidi w:val="0"/>
                    <w:ind w:firstLine="0" w:firstLineChars="0"/>
                    <w:rPr>
                      <w:rFonts w:hint="default" w:ascii="Times New Roman" w:hAnsi="Times New Roman" w:eastAsia="宋体" w:cs="Times New Roman"/>
                      <w:kern w:val="2"/>
                      <w:sz w:val="21"/>
                      <w:szCs w:val="24"/>
                      <w:lang w:val="en-US" w:eastAsia="zh-CN" w:bidi="ar-SA"/>
                    </w:rPr>
                  </w:pPr>
                  <w:r>
                    <w:rPr>
                      <w:rFonts w:hint="eastAsia"/>
                      <w:lang w:val="en-US" w:eastAsia="zh-CN"/>
                    </w:rPr>
                    <w:t>废气治理</w:t>
                  </w:r>
                </w:p>
              </w:tc>
              <w:tc>
                <w:tcPr>
                  <w:tcW w:w="1566" w:type="dxa"/>
                  <w:tcBorders>
                    <w:tl2br w:val="nil"/>
                    <w:tr2bl w:val="nil"/>
                  </w:tcBorders>
                  <w:shd w:val="clear" w:color="auto" w:fill="auto"/>
                  <w:vAlign w:val="center"/>
                </w:tcPr>
                <w:p w14:paraId="5A9DA390">
                  <w:pPr>
                    <w:pStyle w:val="24"/>
                    <w:bidi w:val="0"/>
                    <w:ind w:firstLine="0" w:firstLineChars="0"/>
                    <w:rPr>
                      <w:rFonts w:hint="default" w:ascii="Times New Roman" w:hAnsi="Times New Roman" w:eastAsia="宋体" w:cs="Times New Roman"/>
                      <w:kern w:val="2"/>
                      <w:sz w:val="21"/>
                      <w:szCs w:val="24"/>
                      <w:lang w:val="en-US" w:eastAsia="zh-CN" w:bidi="ar-SA"/>
                    </w:rPr>
                  </w:pPr>
                  <w:r>
                    <w:rPr>
                      <w:rFonts w:hint="eastAsia"/>
                      <w:lang w:val="en-US" w:eastAsia="zh-CN"/>
                    </w:rPr>
                    <w:t>废活性炭</w:t>
                  </w:r>
                </w:p>
              </w:tc>
              <w:tc>
                <w:tcPr>
                  <w:tcW w:w="4249" w:type="dxa"/>
                  <w:vMerge w:val="continue"/>
                  <w:tcBorders>
                    <w:tl2br w:val="nil"/>
                    <w:tr2bl w:val="nil"/>
                  </w:tcBorders>
                  <w:vAlign w:val="center"/>
                </w:tcPr>
                <w:p w14:paraId="270686EE">
                  <w:pPr>
                    <w:pStyle w:val="24"/>
                    <w:bidi w:val="0"/>
                  </w:pPr>
                </w:p>
              </w:tc>
              <w:tc>
                <w:tcPr>
                  <w:tcW w:w="1005" w:type="dxa"/>
                  <w:vMerge w:val="continue"/>
                  <w:tcBorders>
                    <w:tl2br w:val="nil"/>
                    <w:tr2bl w:val="nil"/>
                  </w:tcBorders>
                  <w:vAlign w:val="center"/>
                </w:tcPr>
                <w:p w14:paraId="4506FA59">
                  <w:pPr>
                    <w:pStyle w:val="24"/>
                    <w:bidi w:val="0"/>
                    <w:jc w:val="center"/>
                  </w:pPr>
                </w:p>
              </w:tc>
            </w:tr>
            <w:tr w14:paraId="719AE51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PrEx>
              <w:trPr>
                <w:trHeight w:val="340" w:hRule="atLeast"/>
                <w:jc w:val="center"/>
              </w:trPr>
              <w:tc>
                <w:tcPr>
                  <w:tcW w:w="728" w:type="dxa"/>
                  <w:vMerge w:val="continue"/>
                  <w:tcBorders>
                    <w:tl2br w:val="nil"/>
                    <w:tr2bl w:val="nil"/>
                  </w:tcBorders>
                  <w:vAlign w:val="center"/>
                </w:tcPr>
                <w:p w14:paraId="09FC9B43">
                  <w:pPr>
                    <w:pStyle w:val="24"/>
                    <w:bidi w:val="0"/>
                  </w:pPr>
                </w:p>
              </w:tc>
              <w:tc>
                <w:tcPr>
                  <w:tcW w:w="1211" w:type="dxa"/>
                  <w:tcBorders>
                    <w:tl2br w:val="nil"/>
                    <w:tr2bl w:val="nil"/>
                  </w:tcBorders>
                  <w:shd w:val="clear" w:color="auto" w:fill="auto"/>
                  <w:vAlign w:val="center"/>
                </w:tcPr>
                <w:p w14:paraId="2810B376">
                  <w:pPr>
                    <w:pStyle w:val="24"/>
                    <w:bidi w:val="0"/>
                    <w:ind w:firstLine="0" w:firstLineChars="0"/>
                    <w:rPr>
                      <w:rFonts w:hint="eastAsia"/>
                      <w:lang w:val="en-US" w:eastAsia="zh-CN"/>
                    </w:rPr>
                  </w:pPr>
                  <w:r>
                    <w:rPr>
                      <w:rFonts w:hint="eastAsia"/>
                      <w:lang w:val="en-US" w:eastAsia="zh-CN"/>
                    </w:rPr>
                    <w:t>废气治理</w:t>
                  </w:r>
                </w:p>
              </w:tc>
              <w:tc>
                <w:tcPr>
                  <w:tcW w:w="1566" w:type="dxa"/>
                  <w:tcBorders>
                    <w:tl2br w:val="nil"/>
                    <w:tr2bl w:val="nil"/>
                  </w:tcBorders>
                  <w:shd w:val="clear" w:color="auto" w:fill="auto"/>
                  <w:vAlign w:val="center"/>
                </w:tcPr>
                <w:p w14:paraId="623FBE01">
                  <w:pPr>
                    <w:pStyle w:val="24"/>
                    <w:bidi w:val="0"/>
                    <w:ind w:firstLine="0" w:firstLineChars="0"/>
                    <w:rPr>
                      <w:rFonts w:hint="eastAsia"/>
                      <w:lang w:val="en-US" w:eastAsia="zh-CN"/>
                    </w:rPr>
                  </w:pPr>
                  <w:r>
                    <w:rPr>
                      <w:rFonts w:hint="eastAsia" w:ascii="Times New Roman" w:hAnsi="Times New Roman" w:eastAsia="宋体" w:cs="Times New Roman"/>
                      <w:b w:val="0"/>
                      <w:bCs w:val="0"/>
                      <w:color w:val="auto"/>
                      <w:sz w:val="21"/>
                      <w:szCs w:val="21"/>
                      <w:u w:val="none" w:color="auto"/>
                      <w:lang w:val="en-US" w:eastAsia="zh-CN"/>
                    </w:rPr>
                    <w:t>废催化剂</w:t>
                  </w:r>
                </w:p>
              </w:tc>
              <w:tc>
                <w:tcPr>
                  <w:tcW w:w="4249" w:type="dxa"/>
                  <w:vMerge w:val="continue"/>
                  <w:tcBorders>
                    <w:tl2br w:val="nil"/>
                    <w:tr2bl w:val="nil"/>
                  </w:tcBorders>
                  <w:vAlign w:val="center"/>
                </w:tcPr>
                <w:p w14:paraId="17BED1EF">
                  <w:pPr>
                    <w:pStyle w:val="24"/>
                    <w:bidi w:val="0"/>
                  </w:pPr>
                </w:p>
              </w:tc>
              <w:tc>
                <w:tcPr>
                  <w:tcW w:w="1005" w:type="dxa"/>
                  <w:vMerge w:val="continue"/>
                  <w:tcBorders>
                    <w:tl2br w:val="nil"/>
                    <w:tr2bl w:val="nil"/>
                  </w:tcBorders>
                  <w:vAlign w:val="center"/>
                </w:tcPr>
                <w:p w14:paraId="240FA1CD">
                  <w:pPr>
                    <w:pStyle w:val="24"/>
                    <w:bidi w:val="0"/>
                    <w:jc w:val="center"/>
                  </w:pPr>
                </w:p>
              </w:tc>
            </w:tr>
            <w:tr w14:paraId="7FFEF49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28" w:type="dxa"/>
                  <w:vMerge w:val="continue"/>
                  <w:tcBorders>
                    <w:tl2br w:val="nil"/>
                    <w:tr2bl w:val="nil"/>
                  </w:tcBorders>
                  <w:vAlign w:val="center"/>
                </w:tcPr>
                <w:p w14:paraId="41D47EFA">
                  <w:pPr>
                    <w:pStyle w:val="24"/>
                    <w:bidi w:val="0"/>
                  </w:pPr>
                </w:p>
              </w:tc>
              <w:tc>
                <w:tcPr>
                  <w:tcW w:w="1211" w:type="dxa"/>
                  <w:tcBorders>
                    <w:tl2br w:val="nil"/>
                    <w:tr2bl w:val="nil"/>
                  </w:tcBorders>
                  <w:vAlign w:val="center"/>
                </w:tcPr>
                <w:p w14:paraId="0AA1AF97">
                  <w:pPr>
                    <w:pStyle w:val="24"/>
                    <w:bidi w:val="0"/>
                  </w:pPr>
                  <w:r>
                    <w:rPr>
                      <w:rFonts w:hint="eastAsia"/>
                      <w:lang w:val="en-US" w:eastAsia="zh-CN"/>
                    </w:rPr>
                    <w:t>酸洗</w:t>
                  </w:r>
                </w:p>
              </w:tc>
              <w:tc>
                <w:tcPr>
                  <w:tcW w:w="1566" w:type="dxa"/>
                  <w:tcBorders>
                    <w:tl2br w:val="nil"/>
                    <w:tr2bl w:val="nil"/>
                  </w:tcBorders>
                  <w:vAlign w:val="center"/>
                </w:tcPr>
                <w:p w14:paraId="53DC334F">
                  <w:pPr>
                    <w:pStyle w:val="24"/>
                    <w:bidi w:val="0"/>
                  </w:pPr>
                  <w:r>
                    <w:rPr>
                      <w:rFonts w:hint="eastAsia"/>
                      <w:lang w:val="en-US" w:eastAsia="zh-CN"/>
                    </w:rPr>
                    <w:t>废红铜光亮剂</w:t>
                  </w:r>
                </w:p>
              </w:tc>
              <w:tc>
                <w:tcPr>
                  <w:tcW w:w="4249" w:type="dxa"/>
                  <w:vMerge w:val="restart"/>
                  <w:tcBorders>
                    <w:tl2br w:val="nil"/>
                    <w:tr2bl w:val="nil"/>
                  </w:tcBorders>
                  <w:vAlign w:val="center"/>
                </w:tcPr>
                <w:p w14:paraId="03792532">
                  <w:pPr>
                    <w:pStyle w:val="24"/>
                    <w:bidi w:val="0"/>
                  </w:pPr>
                  <w:r>
                    <w:rPr>
                      <w:rFonts w:hint="eastAsia"/>
                    </w:rPr>
                    <w:t>收集后暂存于危险废物暂存间</w:t>
                  </w:r>
                  <w:r>
                    <w:rPr>
                      <w:sz w:val="21"/>
                      <w:szCs w:val="21"/>
                    </w:rPr>
                    <w:t>（</w:t>
                  </w:r>
                  <w:r>
                    <w:rPr>
                      <w:rFonts w:hint="eastAsia"/>
                      <w:sz w:val="21"/>
                      <w:szCs w:val="21"/>
                    </w:rPr>
                    <w:t>10</w:t>
                  </w:r>
                  <w:r>
                    <w:rPr>
                      <w:sz w:val="21"/>
                      <w:szCs w:val="21"/>
                    </w:rPr>
                    <w:t>m</w:t>
                  </w:r>
                  <w:r>
                    <w:rPr>
                      <w:rFonts w:hint="default"/>
                      <w:sz w:val="21"/>
                      <w:szCs w:val="21"/>
                      <w:vertAlign w:val="superscript"/>
                    </w:rPr>
                    <w:t>2</w:t>
                  </w:r>
                  <w:r>
                    <w:rPr>
                      <w:sz w:val="21"/>
                      <w:szCs w:val="21"/>
                    </w:rPr>
                    <w:t>）</w:t>
                  </w:r>
                  <w:r>
                    <w:rPr>
                      <w:rFonts w:hint="eastAsia"/>
                    </w:rPr>
                    <w:t>，</w:t>
                  </w:r>
                  <w:r>
                    <w:rPr>
                      <w:rFonts w:hint="eastAsia"/>
                      <w:lang w:val="en-US" w:eastAsia="zh-CN"/>
                    </w:rPr>
                    <w:t>由厂家定期回收</w:t>
                  </w:r>
                </w:p>
              </w:tc>
              <w:tc>
                <w:tcPr>
                  <w:tcW w:w="1005" w:type="dxa"/>
                  <w:vMerge w:val="continue"/>
                  <w:tcBorders>
                    <w:tl2br w:val="nil"/>
                    <w:tr2bl w:val="nil"/>
                  </w:tcBorders>
                  <w:vAlign w:val="center"/>
                </w:tcPr>
                <w:p w14:paraId="0052681B">
                  <w:pPr>
                    <w:pStyle w:val="24"/>
                    <w:bidi w:val="0"/>
                    <w:jc w:val="center"/>
                    <w:rPr>
                      <w:rFonts w:hint="eastAsia"/>
                    </w:rPr>
                  </w:pPr>
                </w:p>
              </w:tc>
            </w:tr>
            <w:tr w14:paraId="40816F0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28" w:type="dxa"/>
                  <w:vMerge w:val="continue"/>
                  <w:tcBorders>
                    <w:tl2br w:val="nil"/>
                    <w:tr2bl w:val="nil"/>
                  </w:tcBorders>
                  <w:vAlign w:val="center"/>
                </w:tcPr>
                <w:p w14:paraId="308EC6DB">
                  <w:pPr>
                    <w:pStyle w:val="24"/>
                    <w:bidi w:val="0"/>
                  </w:pPr>
                </w:p>
              </w:tc>
              <w:tc>
                <w:tcPr>
                  <w:tcW w:w="1211" w:type="dxa"/>
                  <w:tcBorders>
                    <w:tl2br w:val="nil"/>
                    <w:tr2bl w:val="nil"/>
                  </w:tcBorders>
                  <w:vAlign w:val="center"/>
                </w:tcPr>
                <w:p w14:paraId="5ABE118D">
                  <w:pPr>
                    <w:pStyle w:val="24"/>
                    <w:bidi w:val="0"/>
                  </w:pPr>
                  <w:r>
                    <w:rPr>
                      <w:rFonts w:hint="eastAsia"/>
                      <w:lang w:val="en-US" w:eastAsia="zh-CN"/>
                    </w:rPr>
                    <w:t>表面除油</w:t>
                  </w:r>
                </w:p>
              </w:tc>
              <w:tc>
                <w:tcPr>
                  <w:tcW w:w="1566" w:type="dxa"/>
                  <w:tcBorders>
                    <w:tl2br w:val="nil"/>
                    <w:tr2bl w:val="nil"/>
                  </w:tcBorders>
                  <w:vAlign w:val="center"/>
                </w:tcPr>
                <w:p w14:paraId="72A0D49A">
                  <w:pPr>
                    <w:pStyle w:val="24"/>
                    <w:bidi w:val="0"/>
                    <w:rPr>
                      <w:rFonts w:hint="default"/>
                      <w:lang w:val="en-US"/>
                    </w:rPr>
                  </w:pPr>
                  <w:r>
                    <w:rPr>
                      <w:rFonts w:hint="eastAsia"/>
                      <w:lang w:val="en-US" w:eastAsia="zh-CN"/>
                    </w:rPr>
                    <w:t>废除油剂</w:t>
                  </w:r>
                </w:p>
              </w:tc>
              <w:tc>
                <w:tcPr>
                  <w:tcW w:w="4249" w:type="dxa"/>
                  <w:vMerge w:val="continue"/>
                  <w:tcBorders>
                    <w:tl2br w:val="nil"/>
                    <w:tr2bl w:val="nil"/>
                  </w:tcBorders>
                  <w:vAlign w:val="center"/>
                </w:tcPr>
                <w:p w14:paraId="1458FCC3">
                  <w:pPr>
                    <w:pStyle w:val="24"/>
                    <w:bidi w:val="0"/>
                  </w:pPr>
                </w:p>
              </w:tc>
              <w:tc>
                <w:tcPr>
                  <w:tcW w:w="1005" w:type="dxa"/>
                  <w:vMerge w:val="continue"/>
                  <w:tcBorders>
                    <w:tl2br w:val="nil"/>
                    <w:tr2bl w:val="nil"/>
                  </w:tcBorders>
                  <w:vAlign w:val="center"/>
                </w:tcPr>
                <w:p w14:paraId="2C62E7FB">
                  <w:pPr>
                    <w:pStyle w:val="24"/>
                    <w:bidi w:val="0"/>
                    <w:jc w:val="center"/>
                    <w:rPr>
                      <w:rFonts w:hint="eastAsia"/>
                    </w:rPr>
                  </w:pPr>
                </w:p>
              </w:tc>
            </w:tr>
            <w:tr w14:paraId="5A65727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28" w:type="dxa"/>
                  <w:vMerge w:val="continue"/>
                  <w:tcBorders>
                    <w:tl2br w:val="nil"/>
                    <w:tr2bl w:val="nil"/>
                  </w:tcBorders>
                  <w:vAlign w:val="center"/>
                </w:tcPr>
                <w:p w14:paraId="1469E0C6">
                  <w:pPr>
                    <w:pStyle w:val="24"/>
                    <w:bidi w:val="0"/>
                  </w:pPr>
                </w:p>
              </w:tc>
              <w:tc>
                <w:tcPr>
                  <w:tcW w:w="1211" w:type="dxa"/>
                  <w:tcBorders>
                    <w:tl2br w:val="nil"/>
                    <w:tr2bl w:val="nil"/>
                  </w:tcBorders>
                  <w:vAlign w:val="center"/>
                </w:tcPr>
                <w:p w14:paraId="47B84CC0">
                  <w:pPr>
                    <w:pStyle w:val="24"/>
                    <w:bidi w:val="0"/>
                  </w:pPr>
                  <w:r>
                    <w:t>日常生活</w:t>
                  </w:r>
                </w:p>
              </w:tc>
              <w:tc>
                <w:tcPr>
                  <w:tcW w:w="1566" w:type="dxa"/>
                  <w:tcBorders>
                    <w:tl2br w:val="nil"/>
                    <w:tr2bl w:val="nil"/>
                  </w:tcBorders>
                  <w:vAlign w:val="center"/>
                </w:tcPr>
                <w:p w14:paraId="02A2CD91">
                  <w:pPr>
                    <w:pStyle w:val="24"/>
                    <w:bidi w:val="0"/>
                  </w:pPr>
                  <w:r>
                    <w:t>生活垃圾</w:t>
                  </w:r>
                </w:p>
              </w:tc>
              <w:tc>
                <w:tcPr>
                  <w:tcW w:w="4249" w:type="dxa"/>
                  <w:tcBorders>
                    <w:tl2br w:val="nil"/>
                    <w:tr2bl w:val="nil"/>
                  </w:tcBorders>
                  <w:vAlign w:val="center"/>
                </w:tcPr>
                <w:p w14:paraId="4A056660">
                  <w:pPr>
                    <w:pStyle w:val="24"/>
                    <w:bidi w:val="0"/>
                  </w:pPr>
                  <w:r>
                    <w:t>经垃圾桶收集后交由环卫部门处理</w:t>
                  </w:r>
                </w:p>
              </w:tc>
              <w:tc>
                <w:tcPr>
                  <w:tcW w:w="1005" w:type="dxa"/>
                  <w:tcBorders>
                    <w:tl2br w:val="nil"/>
                    <w:tr2bl w:val="nil"/>
                  </w:tcBorders>
                  <w:vAlign w:val="center"/>
                </w:tcPr>
                <w:p w14:paraId="7037A459">
                  <w:pPr>
                    <w:pStyle w:val="24"/>
                    <w:bidi w:val="0"/>
                    <w:jc w:val="center"/>
                  </w:pPr>
                  <w:r>
                    <w:rPr>
                      <w:rFonts w:hint="eastAsia"/>
                      <w:lang w:val="en-US" w:eastAsia="zh-CN"/>
                    </w:rPr>
                    <w:t>1</w:t>
                  </w:r>
                </w:p>
              </w:tc>
            </w:tr>
            <w:tr w14:paraId="235B449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28" w:type="dxa"/>
                  <w:vMerge w:val="continue"/>
                  <w:tcBorders>
                    <w:tl2br w:val="nil"/>
                    <w:tr2bl w:val="nil"/>
                  </w:tcBorders>
                  <w:vAlign w:val="center"/>
                </w:tcPr>
                <w:p w14:paraId="61713E90">
                  <w:pPr>
                    <w:pStyle w:val="24"/>
                    <w:bidi w:val="0"/>
                  </w:pPr>
                </w:p>
              </w:tc>
              <w:tc>
                <w:tcPr>
                  <w:tcW w:w="1211" w:type="dxa"/>
                  <w:tcBorders>
                    <w:tl2br w:val="nil"/>
                    <w:tr2bl w:val="nil"/>
                  </w:tcBorders>
                  <w:vAlign w:val="center"/>
                </w:tcPr>
                <w:p w14:paraId="62790CBB">
                  <w:pPr>
                    <w:pStyle w:val="24"/>
                    <w:bidi w:val="0"/>
                  </w:pPr>
                  <w:r>
                    <w:rPr>
                      <w:rFonts w:hint="eastAsia"/>
                    </w:rPr>
                    <w:t>成品挑选</w:t>
                  </w:r>
                </w:p>
              </w:tc>
              <w:tc>
                <w:tcPr>
                  <w:tcW w:w="1566" w:type="dxa"/>
                  <w:tcBorders>
                    <w:tl2br w:val="nil"/>
                    <w:tr2bl w:val="nil"/>
                  </w:tcBorders>
                  <w:vAlign w:val="center"/>
                </w:tcPr>
                <w:p w14:paraId="5E3EE5DC">
                  <w:pPr>
                    <w:pStyle w:val="24"/>
                    <w:bidi w:val="0"/>
                  </w:pPr>
                  <w:r>
                    <w:rPr>
                      <w:rFonts w:hint="eastAsia"/>
                    </w:rPr>
                    <w:t>不合格品</w:t>
                  </w:r>
                </w:p>
              </w:tc>
              <w:tc>
                <w:tcPr>
                  <w:tcW w:w="4249" w:type="dxa"/>
                  <w:vMerge w:val="restart"/>
                  <w:tcBorders>
                    <w:tl2br w:val="nil"/>
                    <w:tr2bl w:val="nil"/>
                  </w:tcBorders>
                  <w:vAlign w:val="center"/>
                </w:tcPr>
                <w:p w14:paraId="07C82EA2">
                  <w:pPr>
                    <w:pStyle w:val="24"/>
                    <w:bidi w:val="0"/>
                  </w:pPr>
                  <w:r>
                    <w:rPr>
                      <w:rFonts w:hint="eastAsia"/>
                    </w:rPr>
                    <w:t>收集后暂存于</w:t>
                  </w:r>
                  <w:r>
                    <w:t>一般固废间</w:t>
                  </w:r>
                  <w:r>
                    <w:rPr>
                      <w:sz w:val="21"/>
                      <w:szCs w:val="21"/>
                    </w:rPr>
                    <w:t>（</w:t>
                  </w:r>
                  <w:r>
                    <w:rPr>
                      <w:rFonts w:hint="eastAsia"/>
                      <w:sz w:val="21"/>
                      <w:szCs w:val="21"/>
                    </w:rPr>
                    <w:t>10</w:t>
                  </w:r>
                  <w:r>
                    <w:rPr>
                      <w:sz w:val="21"/>
                      <w:szCs w:val="21"/>
                    </w:rPr>
                    <w:t>m</w:t>
                  </w:r>
                  <w:r>
                    <w:rPr>
                      <w:rFonts w:hint="default"/>
                      <w:sz w:val="21"/>
                      <w:szCs w:val="21"/>
                      <w:vertAlign w:val="superscript"/>
                    </w:rPr>
                    <w:t>2</w:t>
                  </w:r>
                  <w:r>
                    <w:rPr>
                      <w:sz w:val="21"/>
                      <w:szCs w:val="21"/>
                    </w:rPr>
                    <w:t>）</w:t>
                  </w:r>
                  <w:r>
                    <w:t>，定期外售</w:t>
                  </w:r>
                </w:p>
              </w:tc>
              <w:tc>
                <w:tcPr>
                  <w:tcW w:w="1005" w:type="dxa"/>
                  <w:vMerge w:val="restart"/>
                  <w:tcBorders>
                    <w:tl2br w:val="nil"/>
                    <w:tr2bl w:val="nil"/>
                  </w:tcBorders>
                  <w:vAlign w:val="center"/>
                </w:tcPr>
                <w:p w14:paraId="3AF90DB4">
                  <w:pPr>
                    <w:pStyle w:val="24"/>
                    <w:bidi w:val="0"/>
                    <w:rPr>
                      <w:rFonts w:hint="eastAsia" w:eastAsia="宋体"/>
                      <w:lang w:val="en-US" w:eastAsia="zh-CN"/>
                    </w:rPr>
                  </w:pPr>
                  <w:r>
                    <w:rPr>
                      <w:rFonts w:hint="eastAsia"/>
                      <w:lang w:val="en-US" w:eastAsia="zh-CN"/>
                    </w:rPr>
                    <w:t>5</w:t>
                  </w:r>
                </w:p>
              </w:tc>
            </w:tr>
            <w:tr w14:paraId="49A302C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28" w:type="dxa"/>
                  <w:vMerge w:val="continue"/>
                  <w:tcBorders>
                    <w:tl2br w:val="nil"/>
                    <w:tr2bl w:val="nil"/>
                  </w:tcBorders>
                  <w:vAlign w:val="center"/>
                </w:tcPr>
                <w:p w14:paraId="1E28DD66">
                  <w:pPr>
                    <w:pStyle w:val="24"/>
                    <w:bidi w:val="0"/>
                  </w:pPr>
                </w:p>
              </w:tc>
              <w:tc>
                <w:tcPr>
                  <w:tcW w:w="1211" w:type="dxa"/>
                  <w:tcBorders>
                    <w:tl2br w:val="nil"/>
                    <w:tr2bl w:val="nil"/>
                  </w:tcBorders>
                  <w:vAlign w:val="center"/>
                </w:tcPr>
                <w:p w14:paraId="6355363E">
                  <w:pPr>
                    <w:pStyle w:val="24"/>
                    <w:bidi w:val="0"/>
                  </w:pPr>
                  <w:r>
                    <w:rPr>
                      <w:rFonts w:hint="eastAsia"/>
                    </w:rPr>
                    <w:t>下料、锯切</w:t>
                  </w:r>
                </w:p>
              </w:tc>
              <w:tc>
                <w:tcPr>
                  <w:tcW w:w="1566" w:type="dxa"/>
                  <w:tcBorders>
                    <w:tl2br w:val="nil"/>
                    <w:tr2bl w:val="nil"/>
                  </w:tcBorders>
                  <w:vAlign w:val="center"/>
                </w:tcPr>
                <w:p w14:paraId="63B50AFC">
                  <w:pPr>
                    <w:pStyle w:val="24"/>
                    <w:bidi w:val="0"/>
                    <w:rPr>
                      <w:rFonts w:hint="eastAsia"/>
                      <w:lang w:val="en-US" w:eastAsia="zh-CN"/>
                    </w:rPr>
                  </w:pPr>
                  <w:r>
                    <w:rPr>
                      <w:rFonts w:hint="eastAsia"/>
                    </w:rPr>
                    <w:t>废</w:t>
                  </w:r>
                  <w:r>
                    <w:rPr>
                      <w:rFonts w:hint="eastAsia"/>
                      <w:lang w:val="en-US" w:eastAsia="zh-CN"/>
                    </w:rPr>
                    <w:t>边角料</w:t>
                  </w:r>
                </w:p>
              </w:tc>
              <w:tc>
                <w:tcPr>
                  <w:tcW w:w="4249" w:type="dxa"/>
                  <w:vMerge w:val="continue"/>
                  <w:tcBorders>
                    <w:tl2br w:val="nil"/>
                    <w:tr2bl w:val="nil"/>
                  </w:tcBorders>
                  <w:vAlign w:val="center"/>
                </w:tcPr>
                <w:p w14:paraId="643D45B3">
                  <w:pPr>
                    <w:pStyle w:val="24"/>
                    <w:bidi w:val="0"/>
                  </w:pPr>
                </w:p>
              </w:tc>
              <w:tc>
                <w:tcPr>
                  <w:tcW w:w="1005" w:type="dxa"/>
                  <w:vMerge w:val="continue"/>
                  <w:tcBorders>
                    <w:tl2br w:val="nil"/>
                    <w:tr2bl w:val="nil"/>
                  </w:tcBorders>
                  <w:vAlign w:val="center"/>
                </w:tcPr>
                <w:p w14:paraId="71298713">
                  <w:pPr>
                    <w:pStyle w:val="24"/>
                    <w:bidi w:val="0"/>
                  </w:pPr>
                </w:p>
              </w:tc>
            </w:tr>
            <w:tr w14:paraId="5DF5F05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28" w:type="dxa"/>
                  <w:vMerge w:val="continue"/>
                  <w:tcBorders>
                    <w:tl2br w:val="nil"/>
                    <w:tr2bl w:val="nil"/>
                  </w:tcBorders>
                  <w:vAlign w:val="center"/>
                </w:tcPr>
                <w:p w14:paraId="132F4539">
                  <w:pPr>
                    <w:pStyle w:val="24"/>
                    <w:bidi w:val="0"/>
                  </w:pPr>
                </w:p>
              </w:tc>
              <w:tc>
                <w:tcPr>
                  <w:tcW w:w="1211" w:type="dxa"/>
                  <w:tcBorders>
                    <w:tl2br w:val="nil"/>
                    <w:tr2bl w:val="nil"/>
                  </w:tcBorders>
                  <w:vAlign w:val="center"/>
                </w:tcPr>
                <w:p w14:paraId="744666E2">
                  <w:pPr>
                    <w:pStyle w:val="24"/>
                    <w:bidi w:val="0"/>
                  </w:pPr>
                  <w:r>
                    <w:rPr>
                      <w:rFonts w:hint="eastAsia"/>
                    </w:rPr>
                    <w:t>废水处理</w:t>
                  </w:r>
                </w:p>
              </w:tc>
              <w:tc>
                <w:tcPr>
                  <w:tcW w:w="1566" w:type="dxa"/>
                  <w:tcBorders>
                    <w:tl2br w:val="nil"/>
                    <w:tr2bl w:val="nil"/>
                  </w:tcBorders>
                  <w:vAlign w:val="center"/>
                </w:tcPr>
                <w:p w14:paraId="4D8C0320">
                  <w:pPr>
                    <w:pStyle w:val="24"/>
                    <w:bidi w:val="0"/>
                  </w:pPr>
                  <w:r>
                    <w:rPr>
                      <w:rFonts w:hint="eastAsia"/>
                    </w:rPr>
                    <w:t>泥饼</w:t>
                  </w:r>
                </w:p>
              </w:tc>
              <w:tc>
                <w:tcPr>
                  <w:tcW w:w="4249" w:type="dxa"/>
                  <w:vMerge w:val="continue"/>
                  <w:tcBorders>
                    <w:tl2br w:val="nil"/>
                    <w:tr2bl w:val="nil"/>
                  </w:tcBorders>
                  <w:vAlign w:val="center"/>
                </w:tcPr>
                <w:p w14:paraId="30A9A4ED">
                  <w:pPr>
                    <w:pStyle w:val="24"/>
                    <w:bidi w:val="0"/>
                  </w:pPr>
                </w:p>
              </w:tc>
              <w:tc>
                <w:tcPr>
                  <w:tcW w:w="1005" w:type="dxa"/>
                  <w:vMerge w:val="continue"/>
                  <w:tcBorders>
                    <w:tl2br w:val="nil"/>
                    <w:tr2bl w:val="nil"/>
                  </w:tcBorders>
                  <w:vAlign w:val="center"/>
                </w:tcPr>
                <w:p w14:paraId="6E32C3B4">
                  <w:pPr>
                    <w:pStyle w:val="24"/>
                    <w:bidi w:val="0"/>
                  </w:pPr>
                </w:p>
              </w:tc>
            </w:tr>
            <w:tr w14:paraId="4076D92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28" w:type="dxa"/>
                  <w:vMerge w:val="continue"/>
                  <w:tcBorders>
                    <w:tl2br w:val="nil"/>
                    <w:tr2bl w:val="nil"/>
                  </w:tcBorders>
                  <w:vAlign w:val="center"/>
                </w:tcPr>
                <w:p w14:paraId="21789EFF">
                  <w:pPr>
                    <w:pStyle w:val="24"/>
                    <w:bidi w:val="0"/>
                  </w:pPr>
                </w:p>
              </w:tc>
              <w:tc>
                <w:tcPr>
                  <w:tcW w:w="1211" w:type="dxa"/>
                  <w:vMerge w:val="restart"/>
                  <w:tcBorders>
                    <w:tl2br w:val="nil"/>
                    <w:tr2bl w:val="nil"/>
                  </w:tcBorders>
                  <w:vAlign w:val="center"/>
                </w:tcPr>
                <w:p w14:paraId="0A6E5D16">
                  <w:pPr>
                    <w:pStyle w:val="24"/>
                    <w:bidi w:val="0"/>
                    <w:rPr>
                      <w:rFonts w:hint="eastAsia"/>
                      <w:lang w:val="en-US" w:eastAsia="zh-CN"/>
                    </w:rPr>
                  </w:pPr>
                  <w:r>
                    <w:rPr>
                      <w:rFonts w:hint="eastAsia"/>
                      <w:lang w:val="en-US" w:eastAsia="zh-CN"/>
                    </w:rPr>
                    <w:t>表面处理</w:t>
                  </w:r>
                </w:p>
              </w:tc>
              <w:tc>
                <w:tcPr>
                  <w:tcW w:w="1566" w:type="dxa"/>
                  <w:tcBorders>
                    <w:tl2br w:val="nil"/>
                    <w:tr2bl w:val="nil"/>
                  </w:tcBorders>
                  <w:vAlign w:val="center"/>
                </w:tcPr>
                <w:p w14:paraId="497FD065">
                  <w:pPr>
                    <w:pStyle w:val="24"/>
                    <w:bidi w:val="0"/>
                    <w:rPr>
                      <w:rFonts w:hint="eastAsia"/>
                    </w:rPr>
                  </w:pPr>
                  <w:r>
                    <w:rPr>
                      <w:rFonts w:hint="eastAsia"/>
                      <w:lang w:val="en-US" w:eastAsia="zh-CN"/>
                    </w:rPr>
                    <w:t>废研磨光亮剂</w:t>
                  </w:r>
                </w:p>
              </w:tc>
              <w:tc>
                <w:tcPr>
                  <w:tcW w:w="4249" w:type="dxa"/>
                  <w:vMerge w:val="restart"/>
                  <w:tcBorders>
                    <w:tl2br w:val="nil"/>
                    <w:tr2bl w:val="nil"/>
                  </w:tcBorders>
                  <w:vAlign w:val="center"/>
                </w:tcPr>
                <w:p w14:paraId="188DB2EE">
                  <w:pPr>
                    <w:pStyle w:val="24"/>
                    <w:bidi w:val="0"/>
                    <w:rPr>
                      <w:rFonts w:hint="eastAsia"/>
                    </w:rPr>
                  </w:pPr>
                  <w:r>
                    <w:rPr>
                      <w:rFonts w:hint="eastAsia"/>
                    </w:rPr>
                    <w:t>收集后暂存于</w:t>
                  </w:r>
                  <w:r>
                    <w:t>一般固废间</w:t>
                  </w:r>
                  <w:r>
                    <w:rPr>
                      <w:sz w:val="21"/>
                      <w:szCs w:val="21"/>
                    </w:rPr>
                    <w:t>（</w:t>
                  </w:r>
                  <w:r>
                    <w:rPr>
                      <w:rFonts w:hint="eastAsia"/>
                      <w:sz w:val="21"/>
                      <w:szCs w:val="21"/>
                    </w:rPr>
                    <w:t>10</w:t>
                  </w:r>
                  <w:r>
                    <w:rPr>
                      <w:sz w:val="21"/>
                      <w:szCs w:val="21"/>
                    </w:rPr>
                    <w:t>m</w:t>
                  </w:r>
                  <w:r>
                    <w:rPr>
                      <w:rFonts w:hint="default"/>
                      <w:sz w:val="21"/>
                      <w:szCs w:val="21"/>
                      <w:vertAlign w:val="superscript"/>
                    </w:rPr>
                    <w:t>2</w:t>
                  </w:r>
                  <w:r>
                    <w:rPr>
                      <w:sz w:val="21"/>
                      <w:szCs w:val="21"/>
                    </w:rPr>
                    <w:t>）</w:t>
                  </w:r>
                  <w:r>
                    <w:t>，</w:t>
                  </w:r>
                  <w:r>
                    <w:rPr>
                      <w:rFonts w:hint="eastAsia"/>
                      <w:lang w:val="en-US" w:eastAsia="zh-CN"/>
                    </w:rPr>
                    <w:t>由厂家定期回收</w:t>
                  </w:r>
                </w:p>
              </w:tc>
              <w:tc>
                <w:tcPr>
                  <w:tcW w:w="1005" w:type="dxa"/>
                  <w:vMerge w:val="continue"/>
                  <w:tcBorders>
                    <w:tl2br w:val="nil"/>
                    <w:tr2bl w:val="nil"/>
                  </w:tcBorders>
                  <w:vAlign w:val="center"/>
                </w:tcPr>
                <w:p w14:paraId="7017EB58">
                  <w:pPr>
                    <w:pStyle w:val="24"/>
                    <w:bidi w:val="0"/>
                    <w:rPr>
                      <w:rFonts w:hint="eastAsia"/>
                    </w:rPr>
                  </w:pPr>
                </w:p>
              </w:tc>
            </w:tr>
            <w:tr w14:paraId="09F8F2E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28" w:type="dxa"/>
                  <w:vMerge w:val="continue"/>
                  <w:tcBorders>
                    <w:tl2br w:val="nil"/>
                    <w:tr2bl w:val="nil"/>
                  </w:tcBorders>
                  <w:vAlign w:val="center"/>
                </w:tcPr>
                <w:p w14:paraId="4BDDA2AC">
                  <w:pPr>
                    <w:pStyle w:val="24"/>
                    <w:bidi w:val="0"/>
                  </w:pPr>
                </w:p>
              </w:tc>
              <w:tc>
                <w:tcPr>
                  <w:tcW w:w="1211" w:type="dxa"/>
                  <w:vMerge w:val="continue"/>
                  <w:tcBorders>
                    <w:tl2br w:val="nil"/>
                    <w:tr2bl w:val="nil"/>
                  </w:tcBorders>
                  <w:vAlign w:val="center"/>
                </w:tcPr>
                <w:p w14:paraId="6933CEEB">
                  <w:pPr>
                    <w:pStyle w:val="24"/>
                    <w:bidi w:val="0"/>
                    <w:rPr>
                      <w:rFonts w:hint="eastAsia"/>
                      <w:lang w:val="en-US" w:eastAsia="zh-CN"/>
                    </w:rPr>
                  </w:pPr>
                </w:p>
              </w:tc>
              <w:tc>
                <w:tcPr>
                  <w:tcW w:w="1566" w:type="dxa"/>
                  <w:tcBorders>
                    <w:tl2br w:val="nil"/>
                    <w:tr2bl w:val="nil"/>
                  </w:tcBorders>
                  <w:vAlign w:val="center"/>
                </w:tcPr>
                <w:p w14:paraId="235242E4">
                  <w:pPr>
                    <w:pStyle w:val="24"/>
                    <w:bidi w:val="0"/>
                    <w:rPr>
                      <w:rFonts w:hint="eastAsia"/>
                      <w:lang w:val="en-US" w:eastAsia="zh-CN"/>
                    </w:rPr>
                  </w:pPr>
                  <w:r>
                    <w:rPr>
                      <w:rFonts w:hint="eastAsia"/>
                      <w:lang w:val="en-US" w:eastAsia="zh-CN"/>
                    </w:rPr>
                    <w:t>废铝酸脱</w:t>
                  </w:r>
                </w:p>
              </w:tc>
              <w:tc>
                <w:tcPr>
                  <w:tcW w:w="4249" w:type="dxa"/>
                  <w:vMerge w:val="continue"/>
                  <w:tcBorders>
                    <w:tl2br w:val="nil"/>
                    <w:tr2bl w:val="nil"/>
                  </w:tcBorders>
                  <w:vAlign w:val="center"/>
                </w:tcPr>
                <w:p w14:paraId="74548181">
                  <w:pPr>
                    <w:pStyle w:val="24"/>
                    <w:bidi w:val="0"/>
                    <w:rPr>
                      <w:rFonts w:hint="eastAsia"/>
                    </w:rPr>
                  </w:pPr>
                </w:p>
              </w:tc>
              <w:tc>
                <w:tcPr>
                  <w:tcW w:w="1005" w:type="dxa"/>
                  <w:vMerge w:val="continue"/>
                  <w:tcBorders>
                    <w:tl2br w:val="nil"/>
                    <w:tr2bl w:val="nil"/>
                  </w:tcBorders>
                  <w:vAlign w:val="center"/>
                </w:tcPr>
                <w:p w14:paraId="2FBFEAD8">
                  <w:pPr>
                    <w:pStyle w:val="24"/>
                    <w:bidi w:val="0"/>
                    <w:rPr>
                      <w:rFonts w:hint="eastAsia"/>
                    </w:rPr>
                  </w:pPr>
                </w:p>
              </w:tc>
            </w:tr>
            <w:tr w14:paraId="00C27D7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28" w:type="dxa"/>
                  <w:vMerge w:val="continue"/>
                  <w:tcBorders>
                    <w:tl2br w:val="nil"/>
                    <w:tr2bl w:val="nil"/>
                  </w:tcBorders>
                  <w:vAlign w:val="center"/>
                </w:tcPr>
                <w:p w14:paraId="08F47E4B">
                  <w:pPr>
                    <w:pStyle w:val="24"/>
                    <w:bidi w:val="0"/>
                  </w:pPr>
                </w:p>
              </w:tc>
              <w:tc>
                <w:tcPr>
                  <w:tcW w:w="1211" w:type="dxa"/>
                  <w:vMerge w:val="continue"/>
                  <w:tcBorders>
                    <w:tl2br w:val="nil"/>
                    <w:tr2bl w:val="nil"/>
                  </w:tcBorders>
                  <w:vAlign w:val="center"/>
                </w:tcPr>
                <w:p w14:paraId="7FD73487">
                  <w:pPr>
                    <w:pStyle w:val="24"/>
                    <w:bidi w:val="0"/>
                    <w:rPr>
                      <w:rFonts w:hint="eastAsia"/>
                      <w:lang w:val="en-US" w:eastAsia="zh-CN"/>
                    </w:rPr>
                  </w:pPr>
                </w:p>
              </w:tc>
              <w:tc>
                <w:tcPr>
                  <w:tcW w:w="1566" w:type="dxa"/>
                  <w:tcBorders>
                    <w:tl2br w:val="nil"/>
                    <w:tr2bl w:val="nil"/>
                  </w:tcBorders>
                  <w:vAlign w:val="center"/>
                </w:tcPr>
                <w:p w14:paraId="395ED4A7">
                  <w:pPr>
                    <w:pStyle w:val="24"/>
                    <w:bidi w:val="0"/>
                    <w:rPr>
                      <w:rFonts w:hint="eastAsia"/>
                      <w:lang w:val="en-US" w:eastAsia="zh-CN"/>
                    </w:rPr>
                  </w:pPr>
                  <w:r>
                    <w:rPr>
                      <w:rFonts w:hint="eastAsia"/>
                      <w:lang w:val="en-US" w:eastAsia="zh-CN"/>
                    </w:rPr>
                    <w:t>废无铬铝皮膜</w:t>
                  </w:r>
                </w:p>
              </w:tc>
              <w:tc>
                <w:tcPr>
                  <w:tcW w:w="4249" w:type="dxa"/>
                  <w:vMerge w:val="continue"/>
                  <w:tcBorders>
                    <w:tl2br w:val="nil"/>
                    <w:tr2bl w:val="nil"/>
                  </w:tcBorders>
                  <w:vAlign w:val="center"/>
                </w:tcPr>
                <w:p w14:paraId="2A9D9E2C">
                  <w:pPr>
                    <w:pStyle w:val="24"/>
                    <w:bidi w:val="0"/>
                    <w:rPr>
                      <w:rFonts w:hint="eastAsia"/>
                    </w:rPr>
                  </w:pPr>
                </w:p>
              </w:tc>
              <w:tc>
                <w:tcPr>
                  <w:tcW w:w="1005" w:type="dxa"/>
                  <w:vMerge w:val="continue"/>
                  <w:tcBorders>
                    <w:tl2br w:val="nil"/>
                    <w:tr2bl w:val="nil"/>
                  </w:tcBorders>
                  <w:vAlign w:val="center"/>
                </w:tcPr>
                <w:p w14:paraId="5E529557">
                  <w:pPr>
                    <w:pStyle w:val="24"/>
                    <w:bidi w:val="0"/>
                    <w:rPr>
                      <w:rFonts w:hint="eastAsia"/>
                    </w:rPr>
                  </w:pPr>
                </w:p>
              </w:tc>
            </w:tr>
            <w:tr w14:paraId="2822FA8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754" w:type="dxa"/>
                  <w:gridSpan w:val="4"/>
                  <w:tcBorders>
                    <w:tl2br w:val="nil"/>
                    <w:tr2bl w:val="nil"/>
                  </w:tcBorders>
                  <w:vAlign w:val="center"/>
                </w:tcPr>
                <w:p w14:paraId="7C23D012">
                  <w:pPr>
                    <w:pStyle w:val="24"/>
                    <w:bidi w:val="0"/>
                  </w:pPr>
                  <w:r>
                    <w:t>合计</w:t>
                  </w:r>
                </w:p>
              </w:tc>
              <w:tc>
                <w:tcPr>
                  <w:tcW w:w="1005" w:type="dxa"/>
                  <w:tcBorders>
                    <w:tl2br w:val="nil"/>
                    <w:tr2bl w:val="nil"/>
                  </w:tcBorders>
                  <w:vAlign w:val="center"/>
                </w:tcPr>
                <w:p w14:paraId="587D3CEE">
                  <w:pPr>
                    <w:pStyle w:val="24"/>
                    <w:bidi w:val="0"/>
                    <w:rPr>
                      <w:rFonts w:hint="default"/>
                      <w:lang w:val="en-US" w:eastAsia="zh-CN"/>
                    </w:rPr>
                  </w:pPr>
                  <w:r>
                    <w:rPr>
                      <w:rFonts w:hint="eastAsia"/>
                      <w:lang w:val="en-US" w:eastAsia="zh-CN"/>
                    </w:rPr>
                    <w:t>66.5</w:t>
                  </w:r>
                </w:p>
              </w:tc>
            </w:tr>
          </w:tbl>
          <w:p w14:paraId="0FFD6FDE">
            <w:pPr>
              <w:keepNext w:val="0"/>
              <w:keepLines w:val="0"/>
              <w:pageBreakBefore w:val="0"/>
              <w:widowControl w:val="0"/>
              <w:kinsoku/>
              <w:wordWrap/>
              <w:overflowPunct/>
              <w:topLinePunct w:val="0"/>
              <w:autoSpaceDE/>
              <w:autoSpaceDN/>
              <w:bidi w:val="0"/>
              <w:adjustRightInd w:val="0"/>
              <w:snapToGrid w:val="0"/>
              <w:spacing w:line="360" w:lineRule="auto"/>
              <w:textAlignment w:val="auto"/>
              <w:rPr>
                <w:rFonts w:hint="default" w:ascii="Times New Roman" w:hAnsi="Times New Roman" w:eastAsia="宋体" w:cs="Times New Roman"/>
                <w:sz w:val="24"/>
                <w:szCs w:val="32"/>
                <w:lang w:val="en-US" w:eastAsia="zh-CN"/>
              </w:rPr>
            </w:pPr>
          </w:p>
        </w:tc>
      </w:tr>
    </w:tbl>
    <w:p w14:paraId="1B48310A">
      <w:pPr>
        <w:adjustRightInd w:val="0"/>
        <w:snapToGrid w:val="0"/>
        <w:spacing w:line="360" w:lineRule="auto"/>
        <w:rPr>
          <w:rFonts w:hint="eastAsia" w:ascii="宋体" w:cs="宋体"/>
          <w:b/>
          <w:kern w:val="0"/>
          <w:sz w:val="28"/>
          <w:szCs w:val="28"/>
        </w:rPr>
        <w:sectPr>
          <w:pgSz w:w="11907" w:h="16840"/>
          <w:pgMar w:top="1417" w:right="1417" w:bottom="1417" w:left="1417" w:header="851" w:footer="851" w:gutter="0"/>
          <w:cols w:space="720" w:num="1"/>
          <w:docGrid w:linePitch="312" w:charSpace="0"/>
        </w:sectPr>
      </w:pPr>
    </w:p>
    <w:p w14:paraId="750B83A1">
      <w:pPr>
        <w:pStyle w:val="12"/>
        <w:jc w:val="center"/>
        <w:outlineLvl w:val="0"/>
        <w:rPr>
          <w:rFonts w:ascii="黑体" w:hAnsi="黑体" w:eastAsia="黑体"/>
          <w:snapToGrid w:val="0"/>
          <w:sz w:val="30"/>
          <w:szCs w:val="30"/>
        </w:rPr>
      </w:pPr>
      <w:r>
        <w:rPr>
          <w:rFonts w:hint="eastAsia" w:ascii="黑体" w:hAnsi="黑体" w:eastAsia="黑体"/>
          <w:snapToGrid w:val="0"/>
          <w:sz w:val="30"/>
          <w:szCs w:val="30"/>
        </w:rPr>
        <w:t>五、</w:t>
      </w:r>
      <w:bookmarkStart w:id="15" w:name="_Hlk54167917"/>
      <w:r>
        <w:rPr>
          <w:rFonts w:hint="eastAsia" w:ascii="黑体" w:hAnsi="黑体" w:eastAsia="黑体"/>
          <w:snapToGrid w:val="0"/>
          <w:sz w:val="30"/>
          <w:szCs w:val="30"/>
        </w:rPr>
        <w:t>环境保护措施监督检查清单</w:t>
      </w:r>
      <w:bookmarkEnd w:id="15"/>
    </w:p>
    <w:tbl>
      <w:tblPr>
        <w:tblStyle w:val="13"/>
        <w:tblW w:w="4996"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1084"/>
        <w:gridCol w:w="1498"/>
        <w:gridCol w:w="1515"/>
        <w:gridCol w:w="1907"/>
        <w:gridCol w:w="3163"/>
      </w:tblGrid>
      <w:tr w14:paraId="14D34B2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591" w:type="pct"/>
            <w:tcBorders>
              <w:tl2br w:val="single" w:color="auto" w:sz="4" w:space="0"/>
            </w:tcBorders>
            <w:noWrap w:val="0"/>
            <w:vAlign w:val="top"/>
          </w:tcPr>
          <w:p w14:paraId="40674EF8">
            <w:pPr>
              <w:adjustRightInd w:val="0"/>
              <w:snapToGrid w:val="0"/>
              <w:jc w:val="right"/>
              <w:rPr>
                <w:rFonts w:hint="eastAsia" w:ascii="宋体" w:hAnsi="宋体" w:cs="宋体"/>
                <w:sz w:val="21"/>
                <w:szCs w:val="21"/>
              </w:rPr>
            </w:pPr>
            <w:r>
              <w:rPr>
                <w:rFonts w:hint="eastAsia" w:ascii="宋体" w:hAnsi="宋体" w:cs="宋体"/>
                <w:sz w:val="21"/>
                <w:szCs w:val="21"/>
              </w:rPr>
              <w:t>内容</w:t>
            </w:r>
          </w:p>
          <w:p w14:paraId="12A221FD">
            <w:pPr>
              <w:adjustRightInd w:val="0"/>
              <w:snapToGrid w:val="0"/>
              <w:rPr>
                <w:rFonts w:hint="eastAsia" w:ascii="宋体" w:hAnsi="宋体" w:cs="宋体"/>
                <w:sz w:val="21"/>
                <w:szCs w:val="21"/>
              </w:rPr>
            </w:pPr>
            <w:r>
              <w:rPr>
                <w:rFonts w:hint="eastAsia" w:ascii="宋体" w:hAnsi="宋体" w:cs="宋体"/>
                <w:sz w:val="21"/>
                <w:szCs w:val="21"/>
              </w:rPr>
              <w:t>要素</w:t>
            </w:r>
          </w:p>
        </w:tc>
        <w:tc>
          <w:tcPr>
            <w:tcW w:w="817" w:type="pct"/>
            <w:noWrap w:val="0"/>
            <w:vAlign w:val="center"/>
          </w:tcPr>
          <w:p w14:paraId="2A9A5BDE">
            <w:pPr>
              <w:adjustRightInd w:val="0"/>
              <w:snapToGrid w:val="0"/>
              <w:jc w:val="center"/>
              <w:rPr>
                <w:rFonts w:hint="eastAsia" w:ascii="宋体" w:hAnsi="宋体" w:cs="宋体"/>
                <w:sz w:val="21"/>
                <w:szCs w:val="21"/>
              </w:rPr>
            </w:pPr>
            <w:r>
              <w:rPr>
                <w:rFonts w:hint="eastAsia" w:ascii="宋体" w:hAnsi="宋体" w:cs="宋体"/>
                <w:sz w:val="21"/>
                <w:szCs w:val="21"/>
              </w:rPr>
              <w:t>排放口(编号、名称)/污染源</w:t>
            </w:r>
          </w:p>
        </w:tc>
        <w:tc>
          <w:tcPr>
            <w:tcW w:w="826" w:type="pct"/>
            <w:noWrap w:val="0"/>
            <w:vAlign w:val="center"/>
          </w:tcPr>
          <w:p w14:paraId="3BCAF258">
            <w:pPr>
              <w:adjustRightInd w:val="0"/>
              <w:snapToGrid w:val="0"/>
              <w:jc w:val="center"/>
              <w:rPr>
                <w:rFonts w:hint="eastAsia" w:ascii="宋体" w:hAnsi="宋体" w:cs="宋体"/>
                <w:sz w:val="21"/>
                <w:szCs w:val="21"/>
              </w:rPr>
            </w:pPr>
            <w:r>
              <w:rPr>
                <w:rFonts w:hint="eastAsia" w:ascii="宋体" w:hAnsi="宋体" w:cs="宋体"/>
                <w:sz w:val="21"/>
                <w:szCs w:val="21"/>
              </w:rPr>
              <w:t>污染物项目</w:t>
            </w:r>
          </w:p>
        </w:tc>
        <w:tc>
          <w:tcPr>
            <w:tcW w:w="1040" w:type="pct"/>
            <w:noWrap w:val="0"/>
            <w:vAlign w:val="center"/>
          </w:tcPr>
          <w:p w14:paraId="7385DE26">
            <w:pPr>
              <w:adjustRightInd w:val="0"/>
              <w:snapToGrid w:val="0"/>
              <w:jc w:val="center"/>
              <w:rPr>
                <w:rFonts w:hint="eastAsia" w:ascii="宋体" w:hAnsi="宋体" w:cs="宋体"/>
                <w:sz w:val="21"/>
                <w:szCs w:val="21"/>
              </w:rPr>
            </w:pPr>
            <w:r>
              <w:rPr>
                <w:rFonts w:hint="eastAsia" w:ascii="宋体" w:hAnsi="宋体" w:cs="宋体"/>
                <w:sz w:val="21"/>
                <w:szCs w:val="21"/>
              </w:rPr>
              <w:t>环境保护措施</w:t>
            </w:r>
          </w:p>
        </w:tc>
        <w:tc>
          <w:tcPr>
            <w:tcW w:w="1725" w:type="pct"/>
            <w:noWrap w:val="0"/>
            <w:vAlign w:val="center"/>
          </w:tcPr>
          <w:p w14:paraId="4C1588C9">
            <w:pPr>
              <w:adjustRightInd w:val="0"/>
              <w:snapToGrid w:val="0"/>
              <w:jc w:val="center"/>
              <w:rPr>
                <w:rFonts w:hint="eastAsia" w:ascii="宋体" w:hAnsi="宋体" w:cs="宋体"/>
                <w:sz w:val="21"/>
                <w:szCs w:val="21"/>
              </w:rPr>
            </w:pPr>
            <w:r>
              <w:rPr>
                <w:rFonts w:hint="eastAsia" w:ascii="宋体" w:hAnsi="宋体" w:cs="宋体"/>
                <w:sz w:val="21"/>
                <w:szCs w:val="21"/>
              </w:rPr>
              <w:t>执行标准</w:t>
            </w:r>
          </w:p>
        </w:tc>
      </w:tr>
      <w:tr w14:paraId="343D57D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88" w:hRule="atLeast"/>
          <w:jc w:val="center"/>
        </w:trPr>
        <w:tc>
          <w:tcPr>
            <w:tcW w:w="591" w:type="pct"/>
            <w:vMerge w:val="restart"/>
            <w:noWrap w:val="0"/>
            <w:vAlign w:val="center"/>
          </w:tcPr>
          <w:p w14:paraId="496EFC99">
            <w:pPr>
              <w:adjustRightInd w:val="0"/>
              <w:snapToGrid w:val="0"/>
              <w:jc w:val="center"/>
              <w:rPr>
                <w:rFonts w:hint="eastAsia" w:ascii="宋体" w:hAnsi="宋体" w:cs="宋体"/>
                <w:sz w:val="21"/>
                <w:szCs w:val="21"/>
              </w:rPr>
            </w:pPr>
            <w:r>
              <w:rPr>
                <w:rFonts w:hint="eastAsia" w:ascii="宋体" w:hAnsi="宋体" w:cs="宋体"/>
                <w:sz w:val="21"/>
                <w:szCs w:val="21"/>
              </w:rPr>
              <w:t>大气环境</w:t>
            </w:r>
          </w:p>
        </w:tc>
        <w:tc>
          <w:tcPr>
            <w:tcW w:w="817" w:type="pct"/>
            <w:shd w:val="clear" w:color="auto" w:fill="auto"/>
            <w:noWrap w:val="0"/>
            <w:vAlign w:val="center"/>
          </w:tcPr>
          <w:p w14:paraId="2E84CFA1">
            <w:pPr>
              <w:pStyle w:val="24"/>
              <w:bidi w:val="0"/>
              <w:ind w:firstLine="0" w:firstLineChars="0"/>
              <w:jc w:val="center"/>
              <w:rPr>
                <w:rFonts w:hint="default" w:ascii="Times New Roman" w:hAnsi="Times New Roman" w:eastAsia="宋体" w:cs="Times New Roman"/>
                <w:kern w:val="2"/>
                <w:sz w:val="21"/>
                <w:szCs w:val="24"/>
                <w:lang w:val="en-US" w:eastAsia="zh-CN" w:bidi="ar-SA"/>
              </w:rPr>
            </w:pPr>
            <w:r>
              <w:rPr>
                <w:rFonts w:hint="eastAsia" w:ascii="Times New Roman" w:hAnsi="Times New Roman" w:eastAsia="宋体" w:cs="Times New Roman"/>
                <w:lang w:val="en-US" w:eastAsia="zh-CN"/>
              </w:rPr>
              <w:t>浸漆、烘干工序废气（DA001）</w:t>
            </w:r>
          </w:p>
        </w:tc>
        <w:tc>
          <w:tcPr>
            <w:tcW w:w="826" w:type="pct"/>
            <w:shd w:val="clear" w:color="auto" w:fill="auto"/>
            <w:noWrap w:val="0"/>
            <w:vAlign w:val="center"/>
          </w:tcPr>
          <w:p w14:paraId="5AE2FDAB">
            <w:pPr>
              <w:pStyle w:val="24"/>
              <w:bidi w:val="0"/>
              <w:ind w:firstLine="0" w:firstLineChars="0"/>
              <w:rPr>
                <w:rFonts w:hint="eastAsia" w:ascii="Times New Roman" w:hAnsi="Times New Roman" w:eastAsia="宋体" w:cs="Times New Roman"/>
                <w:kern w:val="2"/>
                <w:sz w:val="21"/>
                <w:szCs w:val="24"/>
                <w:lang w:val="en-US" w:eastAsia="zh-CN" w:bidi="ar-SA"/>
              </w:rPr>
            </w:pPr>
            <w:r>
              <w:rPr>
                <w:rFonts w:hint="eastAsia" w:eastAsia="宋体" w:cs="Times New Roman"/>
                <w:kern w:val="2"/>
                <w:sz w:val="21"/>
                <w:szCs w:val="24"/>
                <w:lang w:val="en-US" w:eastAsia="zh-CN" w:bidi="ar-SA"/>
              </w:rPr>
              <w:t>非甲烷总烃</w:t>
            </w:r>
            <w:r>
              <w:rPr>
                <w:rFonts w:hint="eastAsia" w:cs="Times New Roman"/>
                <w:kern w:val="2"/>
                <w:sz w:val="21"/>
                <w:szCs w:val="24"/>
                <w:lang w:val="en-US" w:eastAsia="zh-CN" w:bidi="ar-SA"/>
              </w:rPr>
              <w:t>、</w:t>
            </w:r>
            <w:r>
              <w:rPr>
                <w:rFonts w:hint="eastAsia" w:eastAsia="宋体" w:cs="Times New Roman"/>
                <w:kern w:val="2"/>
                <w:sz w:val="21"/>
                <w:szCs w:val="24"/>
                <w:lang w:val="en-US" w:eastAsia="zh-CN" w:bidi="ar-SA"/>
              </w:rPr>
              <w:t>颗粒物、</w:t>
            </w:r>
            <w:r>
              <w:rPr>
                <w:rFonts w:hint="default"/>
                <w:lang w:val="en-US" w:eastAsia="zh-CN"/>
              </w:rPr>
              <w:t>SO</w:t>
            </w:r>
            <w:r>
              <w:rPr>
                <w:rFonts w:hint="default"/>
                <w:vertAlign w:val="subscript"/>
                <w:lang w:val="en-US" w:eastAsia="zh-CN"/>
              </w:rPr>
              <w:t>2</w:t>
            </w:r>
            <w:r>
              <w:rPr>
                <w:rFonts w:hint="eastAsia" w:eastAsia="宋体" w:cs="Times New Roman"/>
                <w:kern w:val="2"/>
                <w:sz w:val="21"/>
                <w:szCs w:val="24"/>
                <w:lang w:val="en-US" w:eastAsia="zh-CN" w:bidi="ar-SA"/>
              </w:rPr>
              <w:t>、</w:t>
            </w:r>
            <w:r>
              <w:rPr>
                <w:rFonts w:hint="default"/>
                <w:lang w:val="en-US" w:eastAsia="zh-CN"/>
              </w:rPr>
              <w:t>NO</w:t>
            </w:r>
            <w:r>
              <w:rPr>
                <w:rFonts w:hint="default"/>
                <w:vertAlign w:val="subscript"/>
                <w:lang w:val="en-US" w:eastAsia="zh-CN"/>
              </w:rPr>
              <w:t>x</w:t>
            </w:r>
          </w:p>
        </w:tc>
        <w:tc>
          <w:tcPr>
            <w:tcW w:w="1040" w:type="pct"/>
            <w:shd w:val="clear" w:color="auto" w:fill="auto"/>
            <w:noWrap w:val="0"/>
            <w:vAlign w:val="center"/>
          </w:tcPr>
          <w:p w14:paraId="435C59B6">
            <w:pPr>
              <w:pStyle w:val="24"/>
              <w:bidi w:val="0"/>
              <w:ind w:firstLine="0" w:firstLineChars="0"/>
              <w:rPr>
                <w:rFonts w:hint="eastAsia" w:ascii="Times New Roman" w:hAnsi="Times New Roman" w:eastAsia="宋体" w:cs="Times New Roman"/>
                <w:kern w:val="2"/>
                <w:sz w:val="21"/>
                <w:szCs w:val="24"/>
                <w:lang w:val="en-US" w:eastAsia="zh-CN" w:bidi="ar-SA"/>
              </w:rPr>
            </w:pPr>
            <w:r>
              <w:rPr>
                <w:rFonts w:hint="eastAsia"/>
                <w:lang w:val="en-US" w:eastAsia="zh-CN"/>
              </w:rPr>
              <w:t>二次密闭收集后</w:t>
            </w:r>
            <w:r>
              <w:rPr>
                <w:rFonts w:hint="default"/>
                <w:lang w:eastAsia="zh-CN"/>
              </w:rPr>
              <w:t>，</w:t>
            </w:r>
            <w:r>
              <w:rPr>
                <w:rFonts w:hint="eastAsia"/>
                <w:lang w:val="en-US" w:eastAsia="zh-CN"/>
              </w:rPr>
              <w:t>通入催化燃烧装置</w:t>
            </w:r>
            <w:r>
              <w:rPr>
                <w:rFonts w:hint="default"/>
                <w:lang w:eastAsia="zh-CN"/>
              </w:rPr>
              <w:t>进行</w:t>
            </w:r>
            <w:r>
              <w:rPr>
                <w:rFonts w:hint="eastAsia"/>
                <w:lang w:val="en-US" w:eastAsia="zh-CN"/>
              </w:rPr>
              <w:t>处理，处理后由15m高排气筒排放</w:t>
            </w:r>
          </w:p>
        </w:tc>
        <w:tc>
          <w:tcPr>
            <w:tcW w:w="1725" w:type="pct"/>
            <w:shd w:val="clear" w:color="auto" w:fill="auto"/>
            <w:noWrap w:val="0"/>
            <w:vAlign w:val="center"/>
          </w:tcPr>
          <w:p w14:paraId="2FF8C894">
            <w:pPr>
              <w:pStyle w:val="22"/>
              <w:bidi w:val="0"/>
              <w:ind w:firstLine="0" w:firstLineChars="0"/>
              <w:rPr>
                <w:rFonts w:hint="default" w:ascii="Times New Roman" w:hAnsi="Times New Roman" w:eastAsia="宋体" w:cs="Times New Roman"/>
                <w:kern w:val="2"/>
                <w:sz w:val="21"/>
                <w:szCs w:val="21"/>
                <w:lang w:val="en-US" w:eastAsia="zh-CN" w:bidi="ar-SA"/>
              </w:rPr>
            </w:pPr>
            <w:r>
              <w:rPr>
                <w:rFonts w:hint="default"/>
                <w:sz w:val="21"/>
                <w:szCs w:val="21"/>
                <w:highlight w:val="none"/>
                <w:lang w:val="en-US" w:eastAsia="zh-CN"/>
              </w:rPr>
              <w:t>《工业涂装工序挥发性有机物排放标准》（DB41/1951-2020）通用设备制造业非甲烷总烃排放限值不高于50</w:t>
            </w:r>
            <w:r>
              <w:rPr>
                <w:rFonts w:hint="default"/>
                <w:sz w:val="21"/>
                <w:szCs w:val="21"/>
                <w:highlight w:val="none"/>
              </w:rPr>
              <w:t>mg/m</w:t>
            </w:r>
            <w:r>
              <w:rPr>
                <w:rFonts w:hint="default"/>
                <w:sz w:val="21"/>
                <w:szCs w:val="21"/>
                <w:highlight w:val="none"/>
                <w:vertAlign w:val="superscript"/>
              </w:rPr>
              <w:t>3</w:t>
            </w:r>
            <w:r>
              <w:rPr>
                <w:rFonts w:hint="eastAsia"/>
                <w:sz w:val="21"/>
                <w:szCs w:val="21"/>
                <w:highlight w:val="none"/>
                <w:lang w:val="en-US" w:eastAsia="zh-CN"/>
              </w:rPr>
              <w:t>、</w:t>
            </w:r>
            <w:r>
              <w:rPr>
                <w:rFonts w:hint="eastAsia"/>
                <w:sz w:val="21"/>
                <w:szCs w:val="21"/>
                <w:lang w:val="en-US" w:eastAsia="zh-CN"/>
              </w:rPr>
              <w:t>《</w:t>
            </w:r>
            <w:r>
              <w:rPr>
                <w:kern w:val="0"/>
                <w:sz w:val="21"/>
                <w:szCs w:val="21"/>
              </w:rPr>
              <w:t>河南省重污染天气</w:t>
            </w:r>
            <w:r>
              <w:rPr>
                <w:rFonts w:hint="eastAsia"/>
                <w:kern w:val="0"/>
                <w:sz w:val="21"/>
                <w:szCs w:val="21"/>
                <w:lang w:val="en-US" w:eastAsia="zh-CN"/>
              </w:rPr>
              <w:t>通用</w:t>
            </w:r>
            <w:r>
              <w:rPr>
                <w:kern w:val="0"/>
                <w:sz w:val="21"/>
                <w:szCs w:val="21"/>
              </w:rPr>
              <w:t>行业应急减排措</w:t>
            </w:r>
            <w:r>
              <w:rPr>
                <w:rFonts w:hint="default" w:ascii="Times New Roman" w:hAnsi="Times New Roman" w:cs="Times New Roman"/>
                <w:sz w:val="21"/>
                <w:szCs w:val="21"/>
                <w:lang w:val="en-US" w:eastAsia="zh-CN"/>
              </w:rPr>
              <w:t>施制定技</w:t>
            </w:r>
            <w:r>
              <w:rPr>
                <w:rFonts w:hint="eastAsia" w:ascii="Times New Roman" w:hAnsi="Times New Roman" w:cs="Times New Roman"/>
                <w:sz w:val="21"/>
                <w:szCs w:val="21"/>
                <w:lang w:val="en-US" w:eastAsia="zh-CN"/>
              </w:rPr>
              <w:t>术指南（2024版）》涉VOCs企业非甲烷总烃排放浓度不高于</w:t>
            </w:r>
            <w:r>
              <w:rPr>
                <w:rFonts w:hint="eastAsia"/>
                <w:sz w:val="21"/>
                <w:szCs w:val="21"/>
                <w:lang w:val="en-US" w:eastAsia="zh-CN"/>
              </w:rPr>
              <w:t>3</w:t>
            </w:r>
            <w:r>
              <w:rPr>
                <w:rFonts w:hint="default"/>
                <w:sz w:val="21"/>
                <w:szCs w:val="21"/>
                <w:lang w:val="en-US" w:eastAsia="zh-CN"/>
              </w:rPr>
              <w:t>0</w:t>
            </w:r>
            <w:r>
              <w:rPr>
                <w:rFonts w:hint="default"/>
                <w:sz w:val="21"/>
                <w:szCs w:val="21"/>
              </w:rPr>
              <w:t>mg/m</w:t>
            </w:r>
            <w:r>
              <w:rPr>
                <w:rFonts w:hint="default"/>
                <w:sz w:val="21"/>
                <w:szCs w:val="21"/>
                <w:vertAlign w:val="superscript"/>
              </w:rPr>
              <w:t>3</w:t>
            </w:r>
            <w:r>
              <w:rPr>
                <w:rFonts w:hint="eastAsia"/>
                <w:sz w:val="21"/>
                <w:szCs w:val="21"/>
                <w:highlight w:val="none"/>
                <w:lang w:val="en-US" w:eastAsia="zh-CN"/>
              </w:rPr>
              <w:t>、</w:t>
            </w:r>
            <w:r>
              <w:rPr>
                <w:rFonts w:hint="eastAsia" w:ascii="Times New Roman" w:hAnsi="Times New Roman" w:cs="Times New Roman"/>
                <w:sz w:val="21"/>
                <w:szCs w:val="21"/>
                <w:lang w:val="en-US" w:eastAsia="zh-CN"/>
              </w:rPr>
              <w:t>涉锅炉/炉窑</w:t>
            </w:r>
            <w:r>
              <w:rPr>
                <w:rFonts w:hint="eastAsia"/>
                <w:sz w:val="21"/>
                <w:szCs w:val="21"/>
                <w:highlight w:val="none"/>
                <w:lang w:val="en-US" w:eastAsia="zh-CN"/>
              </w:rPr>
              <w:t>颗粒物、SO</w:t>
            </w:r>
            <w:r>
              <w:rPr>
                <w:rFonts w:hint="eastAsia"/>
                <w:sz w:val="21"/>
                <w:szCs w:val="21"/>
                <w:highlight w:val="none"/>
                <w:vertAlign w:val="subscript"/>
                <w:lang w:val="en-US" w:eastAsia="zh-CN"/>
              </w:rPr>
              <w:t>2</w:t>
            </w:r>
            <w:r>
              <w:rPr>
                <w:rFonts w:hint="default"/>
                <w:sz w:val="21"/>
                <w:szCs w:val="21"/>
                <w:highlight w:val="none"/>
                <w:lang w:val="en-US" w:eastAsia="zh-CN"/>
              </w:rPr>
              <w:t>、</w:t>
            </w:r>
            <w:r>
              <w:rPr>
                <w:rFonts w:hint="eastAsia"/>
                <w:sz w:val="21"/>
                <w:szCs w:val="21"/>
                <w:highlight w:val="none"/>
                <w:lang w:val="en-US" w:eastAsia="zh-CN"/>
              </w:rPr>
              <w:t>NO</w:t>
            </w:r>
            <w:r>
              <w:rPr>
                <w:rFonts w:hint="eastAsia"/>
                <w:sz w:val="21"/>
                <w:szCs w:val="21"/>
                <w:highlight w:val="none"/>
                <w:vertAlign w:val="subscript"/>
                <w:lang w:val="en-US" w:eastAsia="zh-CN"/>
              </w:rPr>
              <w:t>x</w:t>
            </w:r>
            <w:r>
              <w:rPr>
                <w:rFonts w:hint="default"/>
                <w:sz w:val="21"/>
                <w:szCs w:val="21"/>
                <w:highlight w:val="none"/>
                <w:lang w:val="en-US" w:eastAsia="zh-CN"/>
              </w:rPr>
              <w:t>排放限值分别</w:t>
            </w:r>
            <w:r>
              <w:rPr>
                <w:rFonts w:hint="eastAsia"/>
                <w:sz w:val="21"/>
                <w:szCs w:val="21"/>
                <w:highlight w:val="none"/>
                <w:lang w:val="en-US" w:eastAsia="zh-CN"/>
              </w:rPr>
              <w:t>为10</w:t>
            </w:r>
            <w:r>
              <w:rPr>
                <w:rFonts w:hint="default"/>
                <w:sz w:val="21"/>
                <w:szCs w:val="21"/>
                <w:highlight w:val="none"/>
                <w:lang w:val="en-US" w:eastAsia="zh-CN"/>
              </w:rPr>
              <w:t>mg/m</w:t>
            </w:r>
            <w:r>
              <w:rPr>
                <w:rFonts w:hint="default"/>
                <w:sz w:val="21"/>
                <w:szCs w:val="21"/>
                <w:highlight w:val="none"/>
                <w:vertAlign w:val="superscript"/>
                <w:lang w:val="en-US" w:eastAsia="zh-CN"/>
              </w:rPr>
              <w:t>3</w:t>
            </w:r>
            <w:r>
              <w:rPr>
                <w:rFonts w:hint="eastAsia"/>
                <w:sz w:val="21"/>
                <w:szCs w:val="21"/>
                <w:highlight w:val="none"/>
                <w:lang w:val="en-US" w:eastAsia="zh-CN"/>
              </w:rPr>
              <w:t>、35</w:t>
            </w:r>
            <w:r>
              <w:rPr>
                <w:rFonts w:hint="default"/>
                <w:sz w:val="21"/>
                <w:szCs w:val="21"/>
                <w:highlight w:val="none"/>
                <w:lang w:val="en-US" w:eastAsia="zh-CN"/>
              </w:rPr>
              <w:t>mg/m</w:t>
            </w:r>
            <w:r>
              <w:rPr>
                <w:rFonts w:hint="default"/>
                <w:sz w:val="21"/>
                <w:szCs w:val="21"/>
                <w:highlight w:val="none"/>
                <w:vertAlign w:val="superscript"/>
                <w:lang w:val="en-US" w:eastAsia="zh-CN"/>
              </w:rPr>
              <w:t>3</w:t>
            </w:r>
            <w:r>
              <w:rPr>
                <w:rFonts w:hint="default"/>
                <w:sz w:val="21"/>
                <w:szCs w:val="21"/>
                <w:highlight w:val="none"/>
                <w:lang w:val="en-US" w:eastAsia="zh-CN"/>
              </w:rPr>
              <w:t>、</w:t>
            </w:r>
            <w:r>
              <w:rPr>
                <w:rFonts w:hint="eastAsia"/>
                <w:sz w:val="21"/>
                <w:szCs w:val="21"/>
                <w:highlight w:val="none"/>
                <w:lang w:val="en-US" w:eastAsia="zh-CN"/>
              </w:rPr>
              <w:t>5</w:t>
            </w:r>
            <w:r>
              <w:rPr>
                <w:rFonts w:hint="default"/>
                <w:sz w:val="21"/>
                <w:szCs w:val="21"/>
                <w:highlight w:val="none"/>
                <w:lang w:val="en-US" w:eastAsia="zh-CN"/>
              </w:rPr>
              <w:t>0mg/m</w:t>
            </w:r>
            <w:r>
              <w:rPr>
                <w:rFonts w:hint="default"/>
                <w:sz w:val="21"/>
                <w:szCs w:val="21"/>
                <w:highlight w:val="none"/>
                <w:vertAlign w:val="superscript"/>
                <w:lang w:val="en-US" w:eastAsia="zh-CN"/>
              </w:rPr>
              <w:t>3</w:t>
            </w:r>
            <w:r>
              <w:rPr>
                <w:rFonts w:hint="eastAsia"/>
                <w:sz w:val="21"/>
                <w:szCs w:val="21"/>
                <w:highlight w:val="none"/>
                <w:lang w:val="en-US" w:eastAsia="zh-CN"/>
              </w:rPr>
              <w:t>；</w:t>
            </w:r>
            <w:r>
              <w:rPr>
                <w:rFonts w:hint="default"/>
                <w:sz w:val="21"/>
                <w:szCs w:val="21"/>
                <w:highlight w:val="none"/>
                <w:lang w:val="en-US" w:eastAsia="zh-CN"/>
              </w:rPr>
              <w:t>《工业炉窑大气污染物排放标准》（DB41/1066-2020）其他炉窑的</w:t>
            </w:r>
            <w:r>
              <w:rPr>
                <w:rFonts w:hint="eastAsia"/>
                <w:sz w:val="21"/>
                <w:szCs w:val="21"/>
                <w:highlight w:val="none"/>
                <w:lang w:val="en-US" w:eastAsia="zh-CN"/>
              </w:rPr>
              <w:t>颗粒物、SO</w:t>
            </w:r>
            <w:r>
              <w:rPr>
                <w:rFonts w:hint="eastAsia"/>
                <w:sz w:val="21"/>
                <w:szCs w:val="21"/>
                <w:highlight w:val="none"/>
                <w:vertAlign w:val="subscript"/>
                <w:lang w:val="en-US" w:eastAsia="zh-CN"/>
              </w:rPr>
              <w:t>2</w:t>
            </w:r>
            <w:r>
              <w:rPr>
                <w:rFonts w:hint="default"/>
                <w:sz w:val="21"/>
                <w:szCs w:val="21"/>
                <w:highlight w:val="none"/>
                <w:lang w:val="en-US" w:eastAsia="zh-CN"/>
              </w:rPr>
              <w:t>、</w:t>
            </w:r>
            <w:r>
              <w:rPr>
                <w:rFonts w:hint="eastAsia"/>
                <w:sz w:val="21"/>
                <w:szCs w:val="21"/>
                <w:highlight w:val="none"/>
                <w:lang w:val="en-US" w:eastAsia="zh-CN"/>
              </w:rPr>
              <w:t>NO</w:t>
            </w:r>
            <w:r>
              <w:rPr>
                <w:rFonts w:hint="eastAsia"/>
                <w:sz w:val="21"/>
                <w:szCs w:val="21"/>
                <w:highlight w:val="none"/>
                <w:vertAlign w:val="subscript"/>
                <w:lang w:val="en-US" w:eastAsia="zh-CN"/>
              </w:rPr>
              <w:t>x</w:t>
            </w:r>
            <w:r>
              <w:rPr>
                <w:rFonts w:hint="default"/>
                <w:sz w:val="21"/>
                <w:szCs w:val="21"/>
                <w:highlight w:val="none"/>
                <w:lang w:val="en-US" w:eastAsia="zh-CN"/>
              </w:rPr>
              <w:t>排放限值分别不高于</w:t>
            </w:r>
            <w:r>
              <w:rPr>
                <w:rFonts w:hint="eastAsia"/>
                <w:sz w:val="21"/>
                <w:szCs w:val="21"/>
                <w:highlight w:val="none"/>
                <w:lang w:val="en-US" w:eastAsia="zh-CN"/>
              </w:rPr>
              <w:t>30</w:t>
            </w:r>
            <w:r>
              <w:rPr>
                <w:rFonts w:hint="default"/>
                <w:sz w:val="21"/>
                <w:szCs w:val="21"/>
                <w:highlight w:val="none"/>
                <w:lang w:val="en-US" w:eastAsia="zh-CN"/>
              </w:rPr>
              <w:t>mg/m</w:t>
            </w:r>
            <w:r>
              <w:rPr>
                <w:rFonts w:hint="default"/>
                <w:sz w:val="21"/>
                <w:szCs w:val="21"/>
                <w:highlight w:val="none"/>
                <w:vertAlign w:val="superscript"/>
                <w:lang w:val="en-US" w:eastAsia="zh-CN"/>
              </w:rPr>
              <w:t>3</w:t>
            </w:r>
            <w:r>
              <w:rPr>
                <w:rFonts w:hint="eastAsia"/>
                <w:sz w:val="21"/>
                <w:szCs w:val="21"/>
                <w:highlight w:val="none"/>
                <w:lang w:val="en-US" w:eastAsia="zh-CN"/>
              </w:rPr>
              <w:t>、</w:t>
            </w:r>
            <w:r>
              <w:rPr>
                <w:rFonts w:hint="default"/>
                <w:sz w:val="21"/>
                <w:szCs w:val="21"/>
                <w:highlight w:val="none"/>
                <w:lang w:val="en-US" w:eastAsia="zh-CN"/>
              </w:rPr>
              <w:t>200mg/m</w:t>
            </w:r>
            <w:r>
              <w:rPr>
                <w:rFonts w:hint="default"/>
                <w:sz w:val="21"/>
                <w:szCs w:val="21"/>
                <w:highlight w:val="none"/>
                <w:vertAlign w:val="superscript"/>
                <w:lang w:val="en-US" w:eastAsia="zh-CN"/>
              </w:rPr>
              <w:t>3</w:t>
            </w:r>
            <w:r>
              <w:rPr>
                <w:rFonts w:hint="default"/>
                <w:sz w:val="21"/>
                <w:szCs w:val="21"/>
                <w:highlight w:val="none"/>
                <w:lang w:val="en-US" w:eastAsia="zh-CN"/>
              </w:rPr>
              <w:t>、300mg/m</w:t>
            </w:r>
            <w:r>
              <w:rPr>
                <w:rFonts w:hint="default"/>
                <w:sz w:val="21"/>
                <w:szCs w:val="21"/>
                <w:highlight w:val="none"/>
                <w:vertAlign w:val="superscript"/>
                <w:lang w:val="en-US" w:eastAsia="zh-CN"/>
              </w:rPr>
              <w:t>3</w:t>
            </w:r>
          </w:p>
        </w:tc>
      </w:tr>
      <w:tr w14:paraId="52173AC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591" w:type="pct"/>
            <w:vMerge w:val="continue"/>
            <w:noWrap w:val="0"/>
            <w:vAlign w:val="center"/>
          </w:tcPr>
          <w:p w14:paraId="0280834C">
            <w:pPr>
              <w:adjustRightInd w:val="0"/>
              <w:snapToGrid w:val="0"/>
              <w:jc w:val="center"/>
              <w:rPr>
                <w:rFonts w:hint="eastAsia" w:ascii="宋体" w:hAnsi="宋体" w:eastAsia="宋体" w:cs="宋体"/>
                <w:sz w:val="21"/>
                <w:szCs w:val="21"/>
                <w:lang w:val="en-US" w:eastAsia="zh-CN"/>
              </w:rPr>
            </w:pPr>
          </w:p>
        </w:tc>
        <w:tc>
          <w:tcPr>
            <w:tcW w:w="817" w:type="pct"/>
            <w:shd w:val="clear" w:color="auto" w:fill="auto"/>
            <w:noWrap w:val="0"/>
            <w:vAlign w:val="center"/>
          </w:tcPr>
          <w:p w14:paraId="6CD3FDEE">
            <w:pPr>
              <w:pStyle w:val="24"/>
              <w:bidi w:val="0"/>
              <w:ind w:firstLine="0" w:firstLineChars="0"/>
              <w:jc w:val="center"/>
              <w:rPr>
                <w:rFonts w:hint="default" w:ascii="Times New Roman" w:hAnsi="Times New Roman" w:eastAsia="宋体" w:cs="Times New Roman"/>
                <w:kern w:val="2"/>
                <w:sz w:val="21"/>
                <w:szCs w:val="24"/>
                <w:lang w:val="en-US" w:eastAsia="zh-CN" w:bidi="ar-SA"/>
              </w:rPr>
            </w:pPr>
            <w:r>
              <w:rPr>
                <w:rFonts w:hint="eastAsia"/>
                <w:lang w:val="en-US" w:eastAsia="zh-CN"/>
              </w:rPr>
              <w:t>切割、焊接工序废气（DA002）</w:t>
            </w:r>
          </w:p>
        </w:tc>
        <w:tc>
          <w:tcPr>
            <w:tcW w:w="826" w:type="pct"/>
            <w:shd w:val="clear" w:color="auto" w:fill="auto"/>
            <w:noWrap w:val="0"/>
            <w:vAlign w:val="center"/>
          </w:tcPr>
          <w:p w14:paraId="3CDADD84">
            <w:pPr>
              <w:pStyle w:val="24"/>
              <w:bidi w:val="0"/>
              <w:ind w:firstLine="0" w:firstLineChars="0"/>
              <w:rPr>
                <w:rFonts w:hint="default" w:ascii="Times New Roman" w:hAnsi="Times New Roman" w:eastAsia="宋体" w:cs="Times New Roman"/>
                <w:kern w:val="2"/>
                <w:sz w:val="21"/>
                <w:szCs w:val="24"/>
                <w:lang w:val="en-US" w:eastAsia="zh-CN" w:bidi="ar-SA"/>
              </w:rPr>
            </w:pPr>
            <w:r>
              <w:rPr>
                <w:rFonts w:hint="eastAsia" w:ascii="Times New Roman" w:hAnsi="Times New Roman" w:eastAsia="宋体" w:cs="Times New Roman"/>
                <w:lang w:val="en-US" w:eastAsia="zh-CN"/>
              </w:rPr>
              <w:t>颗粒物</w:t>
            </w:r>
          </w:p>
        </w:tc>
        <w:tc>
          <w:tcPr>
            <w:tcW w:w="1040" w:type="pct"/>
            <w:shd w:val="clear" w:color="auto" w:fill="auto"/>
            <w:noWrap w:val="0"/>
            <w:vAlign w:val="center"/>
          </w:tcPr>
          <w:p w14:paraId="6E13F3CF">
            <w:pPr>
              <w:pStyle w:val="24"/>
              <w:bidi w:val="0"/>
              <w:ind w:firstLine="0" w:firstLineChars="0"/>
              <w:jc w:val="center"/>
              <w:rPr>
                <w:rFonts w:hint="default" w:ascii="Times New Roman" w:hAnsi="Times New Roman" w:eastAsia="宋体" w:cs="Times New Roman"/>
                <w:kern w:val="2"/>
                <w:sz w:val="21"/>
                <w:szCs w:val="24"/>
                <w:lang w:val="en-US" w:eastAsia="zh-CN" w:bidi="ar-SA"/>
              </w:rPr>
            </w:pPr>
            <w:r>
              <w:rPr>
                <w:rFonts w:hint="eastAsia"/>
                <w:lang w:val="en-US" w:eastAsia="zh-CN"/>
              </w:rPr>
              <w:t>切割、焊接废气经集气收集后通入袋式除尘器处理，处理后废气由15m高排气筒排放</w:t>
            </w:r>
          </w:p>
        </w:tc>
        <w:tc>
          <w:tcPr>
            <w:tcW w:w="1725" w:type="pct"/>
            <w:shd w:val="clear" w:color="auto" w:fill="auto"/>
            <w:noWrap w:val="0"/>
            <w:vAlign w:val="center"/>
          </w:tcPr>
          <w:p w14:paraId="0C239848">
            <w:pPr>
              <w:pStyle w:val="22"/>
              <w:bidi w:val="0"/>
              <w:ind w:firstLine="0" w:firstLineChars="0"/>
              <w:rPr>
                <w:rFonts w:hint="default" w:ascii="Times New Roman" w:hAnsi="Times New Roman" w:eastAsia="宋体" w:cs="Times New Roman"/>
                <w:kern w:val="2"/>
                <w:sz w:val="21"/>
                <w:szCs w:val="21"/>
                <w:lang w:val="en-US" w:eastAsia="zh-CN" w:bidi="ar-SA"/>
              </w:rPr>
            </w:pPr>
            <w:r>
              <w:rPr>
                <w:rFonts w:hint="default"/>
                <w:sz w:val="21"/>
                <w:szCs w:val="21"/>
                <w:highlight w:val="none"/>
                <w:lang w:val="en-US" w:eastAsia="zh-CN"/>
              </w:rPr>
              <w:t>《新乡市生态环境局关于进一步规范工业企业颗粒物排放限值的通知》其他所有涉气工业企业排放口颗粒物排放浓度不高于10mg/m</w:t>
            </w:r>
            <w:r>
              <w:rPr>
                <w:rFonts w:hint="default"/>
                <w:sz w:val="21"/>
                <w:szCs w:val="21"/>
                <w:highlight w:val="none"/>
                <w:vertAlign w:val="superscript"/>
                <w:lang w:val="en-US" w:eastAsia="zh-CN"/>
              </w:rPr>
              <w:t>3</w:t>
            </w:r>
            <w:r>
              <w:rPr>
                <w:rFonts w:hint="eastAsia" w:ascii="Times New Roman" w:hAnsi="Times New Roman" w:cs="Times New Roman"/>
                <w:bCs/>
                <w:spacing w:val="0"/>
                <w:sz w:val="21"/>
                <w:szCs w:val="21"/>
                <w:lang w:val="en-US" w:eastAsia="zh-CN"/>
              </w:rPr>
              <w:t>、</w:t>
            </w:r>
            <w:r>
              <w:rPr>
                <w:rFonts w:hint="eastAsia"/>
                <w:sz w:val="21"/>
                <w:szCs w:val="21"/>
                <w:lang w:val="en-US" w:eastAsia="zh-CN"/>
              </w:rPr>
              <w:t>《</w:t>
            </w:r>
            <w:r>
              <w:rPr>
                <w:kern w:val="0"/>
                <w:sz w:val="21"/>
                <w:szCs w:val="21"/>
              </w:rPr>
              <w:t>河南省重污染天气</w:t>
            </w:r>
            <w:r>
              <w:rPr>
                <w:rFonts w:hint="eastAsia"/>
                <w:kern w:val="0"/>
                <w:sz w:val="21"/>
                <w:szCs w:val="21"/>
                <w:lang w:val="en-US" w:eastAsia="zh-CN"/>
              </w:rPr>
              <w:t>通用</w:t>
            </w:r>
            <w:r>
              <w:rPr>
                <w:kern w:val="0"/>
                <w:sz w:val="21"/>
                <w:szCs w:val="21"/>
              </w:rPr>
              <w:t>行业应急减排措</w:t>
            </w:r>
            <w:r>
              <w:rPr>
                <w:rFonts w:hint="default" w:ascii="Times New Roman" w:hAnsi="Times New Roman" w:cs="Times New Roman"/>
                <w:sz w:val="21"/>
                <w:szCs w:val="21"/>
                <w:lang w:val="en-US" w:eastAsia="zh-CN"/>
              </w:rPr>
              <w:t>施制定技</w:t>
            </w:r>
            <w:r>
              <w:rPr>
                <w:rFonts w:hint="eastAsia" w:ascii="Times New Roman" w:hAnsi="Times New Roman" w:cs="Times New Roman"/>
                <w:sz w:val="21"/>
                <w:szCs w:val="21"/>
                <w:lang w:val="en-US" w:eastAsia="zh-CN"/>
              </w:rPr>
              <w:t>术指南（2024版）》涉PM企业颗粒物排放浓度不高于</w:t>
            </w:r>
            <w:r>
              <w:rPr>
                <w:rFonts w:hint="eastAsia"/>
                <w:sz w:val="21"/>
                <w:szCs w:val="21"/>
                <w:lang w:val="en-US" w:eastAsia="zh-CN"/>
              </w:rPr>
              <w:t>1</w:t>
            </w:r>
            <w:r>
              <w:rPr>
                <w:rFonts w:hint="default"/>
                <w:sz w:val="21"/>
                <w:szCs w:val="21"/>
                <w:lang w:val="en-US" w:eastAsia="zh-CN"/>
              </w:rPr>
              <w:t>0</w:t>
            </w:r>
            <w:r>
              <w:rPr>
                <w:rFonts w:hint="default"/>
                <w:sz w:val="21"/>
                <w:szCs w:val="21"/>
              </w:rPr>
              <w:t>mg/m</w:t>
            </w:r>
            <w:r>
              <w:rPr>
                <w:rFonts w:hint="default"/>
                <w:sz w:val="21"/>
                <w:szCs w:val="21"/>
                <w:vertAlign w:val="superscript"/>
              </w:rPr>
              <w:t>3</w:t>
            </w:r>
          </w:p>
        </w:tc>
      </w:tr>
      <w:tr w14:paraId="1BC3CE4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591" w:type="pct"/>
            <w:vMerge w:val="continue"/>
            <w:noWrap w:val="0"/>
            <w:vAlign w:val="center"/>
          </w:tcPr>
          <w:p w14:paraId="1A328ED3">
            <w:pPr>
              <w:adjustRightInd w:val="0"/>
              <w:snapToGrid w:val="0"/>
              <w:jc w:val="center"/>
              <w:rPr>
                <w:rFonts w:hint="eastAsia" w:ascii="宋体" w:hAnsi="宋体" w:cs="宋体"/>
                <w:sz w:val="21"/>
                <w:szCs w:val="21"/>
              </w:rPr>
            </w:pPr>
          </w:p>
        </w:tc>
        <w:tc>
          <w:tcPr>
            <w:tcW w:w="817" w:type="pct"/>
            <w:shd w:val="clear" w:color="auto" w:fill="auto"/>
            <w:noWrap w:val="0"/>
            <w:vAlign w:val="center"/>
          </w:tcPr>
          <w:p w14:paraId="332035DA">
            <w:pPr>
              <w:pStyle w:val="22"/>
              <w:bidi w:val="0"/>
              <w:ind w:firstLine="0" w:firstLineChars="0"/>
              <w:rPr>
                <w:rFonts w:hint="eastAsia" w:ascii="Times New Roman" w:hAnsi="Times New Roman" w:eastAsia="宋体" w:cs="Times New Roman"/>
                <w:kern w:val="2"/>
                <w:sz w:val="21"/>
                <w:szCs w:val="21"/>
                <w:lang w:val="en-US" w:eastAsia="zh-CN" w:bidi="ar-SA"/>
              </w:rPr>
            </w:pPr>
            <w:r>
              <w:rPr>
                <w:rFonts w:hint="eastAsia"/>
                <w:sz w:val="21"/>
                <w:szCs w:val="21"/>
                <w:lang w:val="en-US" w:eastAsia="zh-CN"/>
              </w:rPr>
              <w:t>食堂</w:t>
            </w:r>
          </w:p>
        </w:tc>
        <w:tc>
          <w:tcPr>
            <w:tcW w:w="826" w:type="pct"/>
            <w:shd w:val="clear" w:color="auto" w:fill="auto"/>
            <w:noWrap w:val="0"/>
            <w:vAlign w:val="center"/>
          </w:tcPr>
          <w:p w14:paraId="56E1A8C7">
            <w:pPr>
              <w:pStyle w:val="22"/>
              <w:bidi w:val="0"/>
              <w:ind w:firstLine="0" w:firstLineChars="0"/>
              <w:rPr>
                <w:rFonts w:hint="eastAsia" w:ascii="Times New Roman" w:hAnsi="Times New Roman" w:eastAsia="宋体" w:cs="Times New Roman"/>
                <w:kern w:val="2"/>
                <w:sz w:val="21"/>
                <w:szCs w:val="21"/>
                <w:lang w:val="en-US" w:eastAsia="zh-CN" w:bidi="ar-SA"/>
              </w:rPr>
            </w:pPr>
            <w:r>
              <w:rPr>
                <w:rFonts w:hint="eastAsia"/>
                <w:sz w:val="21"/>
                <w:szCs w:val="21"/>
                <w:lang w:val="en-US" w:eastAsia="zh-CN"/>
              </w:rPr>
              <w:t>油烟</w:t>
            </w:r>
          </w:p>
        </w:tc>
        <w:tc>
          <w:tcPr>
            <w:tcW w:w="1040" w:type="pct"/>
            <w:shd w:val="clear" w:color="auto" w:fill="auto"/>
            <w:noWrap w:val="0"/>
            <w:vAlign w:val="center"/>
          </w:tcPr>
          <w:p w14:paraId="1A2EB29A">
            <w:pPr>
              <w:pStyle w:val="22"/>
              <w:bidi w:val="0"/>
              <w:ind w:firstLine="0" w:firstLineChars="0"/>
              <w:rPr>
                <w:rFonts w:hint="eastAsia" w:ascii="Times New Roman" w:hAnsi="Times New Roman" w:eastAsia="宋体" w:cs="Times New Roman"/>
                <w:kern w:val="2"/>
                <w:sz w:val="21"/>
                <w:szCs w:val="21"/>
                <w:lang w:val="en-US" w:eastAsia="zh-CN" w:bidi="ar-SA"/>
              </w:rPr>
            </w:pPr>
            <w:r>
              <w:rPr>
                <w:rFonts w:hint="default"/>
                <w:sz w:val="21"/>
                <w:szCs w:val="21"/>
                <w:lang w:val="en-US" w:eastAsia="zh-CN"/>
              </w:rPr>
              <w:t>高效油烟净化器</w:t>
            </w:r>
          </w:p>
        </w:tc>
        <w:tc>
          <w:tcPr>
            <w:tcW w:w="1725" w:type="pct"/>
            <w:shd w:val="clear" w:color="auto" w:fill="auto"/>
            <w:noWrap w:val="0"/>
            <w:vAlign w:val="center"/>
          </w:tcPr>
          <w:p w14:paraId="1ECA20E7">
            <w:pPr>
              <w:pStyle w:val="22"/>
              <w:bidi w:val="0"/>
              <w:ind w:firstLine="0" w:firstLineChars="0"/>
              <w:rPr>
                <w:rFonts w:hint="eastAsia" w:ascii="Times New Roman" w:hAnsi="Times New Roman" w:eastAsia="宋体" w:cs="Times New Roman"/>
                <w:kern w:val="2"/>
                <w:sz w:val="21"/>
                <w:szCs w:val="21"/>
                <w:lang w:val="en-US" w:eastAsia="zh-CN" w:bidi="ar-SA"/>
              </w:rPr>
            </w:pPr>
            <w:r>
              <w:rPr>
                <w:rFonts w:hint="default"/>
                <w:sz w:val="21"/>
                <w:szCs w:val="21"/>
                <w:lang w:val="en-US" w:eastAsia="zh-CN"/>
              </w:rPr>
              <w:t>《餐饮业油烟污染物排放标准》</w:t>
            </w:r>
            <w:r>
              <w:rPr>
                <w:rFonts w:hint="eastAsia"/>
                <w:sz w:val="21"/>
                <w:szCs w:val="21"/>
                <w:lang w:val="en-US" w:eastAsia="zh-CN"/>
              </w:rPr>
              <w:t>（</w:t>
            </w:r>
            <w:r>
              <w:rPr>
                <w:rFonts w:hint="default"/>
                <w:sz w:val="21"/>
                <w:szCs w:val="21"/>
                <w:lang w:val="en-US" w:eastAsia="zh-CN"/>
              </w:rPr>
              <w:t>DB41/1604-2018</w:t>
            </w:r>
            <w:r>
              <w:rPr>
                <w:rFonts w:hint="eastAsia"/>
                <w:sz w:val="21"/>
                <w:szCs w:val="21"/>
                <w:lang w:val="en-US" w:eastAsia="zh-CN"/>
              </w:rPr>
              <w:t>）</w:t>
            </w:r>
            <w:r>
              <w:rPr>
                <w:rFonts w:hint="default"/>
                <w:sz w:val="21"/>
                <w:szCs w:val="21"/>
                <w:lang w:val="en-US" w:eastAsia="zh-CN"/>
              </w:rPr>
              <w:t>小型规模1.5mg/m</w:t>
            </w:r>
            <w:r>
              <w:rPr>
                <w:rFonts w:hint="default"/>
                <w:sz w:val="21"/>
                <w:szCs w:val="21"/>
                <w:vertAlign w:val="superscript"/>
                <w:lang w:val="en-US" w:eastAsia="zh-CN"/>
              </w:rPr>
              <w:t>3</w:t>
            </w:r>
          </w:p>
        </w:tc>
      </w:tr>
      <w:tr w14:paraId="74D3CE8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312" w:hRule="atLeast"/>
          <w:jc w:val="center"/>
        </w:trPr>
        <w:tc>
          <w:tcPr>
            <w:tcW w:w="591" w:type="pct"/>
            <w:vMerge w:val="restart"/>
            <w:noWrap w:val="0"/>
            <w:vAlign w:val="center"/>
          </w:tcPr>
          <w:p w14:paraId="0404E029">
            <w:pPr>
              <w:adjustRightInd w:val="0"/>
              <w:snapToGrid w:val="0"/>
              <w:jc w:val="center"/>
              <w:rPr>
                <w:rFonts w:hint="eastAsia" w:ascii="宋体" w:hAnsi="宋体" w:cs="宋体"/>
                <w:sz w:val="21"/>
                <w:szCs w:val="21"/>
              </w:rPr>
            </w:pPr>
            <w:r>
              <w:rPr>
                <w:rFonts w:hint="eastAsia" w:ascii="宋体" w:hAnsi="宋体" w:cs="宋体"/>
                <w:sz w:val="21"/>
                <w:szCs w:val="21"/>
              </w:rPr>
              <w:t>地表水环境</w:t>
            </w:r>
          </w:p>
        </w:tc>
        <w:tc>
          <w:tcPr>
            <w:tcW w:w="817" w:type="pct"/>
            <w:shd w:val="clear" w:color="auto" w:fill="auto"/>
            <w:noWrap w:val="0"/>
            <w:vAlign w:val="center"/>
          </w:tcPr>
          <w:p w14:paraId="44F0BF32">
            <w:pPr>
              <w:pStyle w:val="24"/>
              <w:bidi w:val="0"/>
              <w:ind w:firstLine="0" w:firstLineChars="0"/>
              <w:rPr>
                <w:rFonts w:hint="eastAsia" w:ascii="Times New Roman" w:hAnsi="Times New Roman" w:eastAsia="宋体" w:cs="Times New Roman"/>
                <w:kern w:val="2"/>
                <w:sz w:val="21"/>
                <w:szCs w:val="21"/>
                <w:lang w:val="en-US" w:eastAsia="zh-CN" w:bidi="ar-SA"/>
              </w:rPr>
            </w:pPr>
            <w:r>
              <w:rPr>
                <w:sz w:val="21"/>
                <w:szCs w:val="21"/>
              </w:rPr>
              <w:t>办公生活</w:t>
            </w:r>
          </w:p>
        </w:tc>
        <w:tc>
          <w:tcPr>
            <w:tcW w:w="826" w:type="pct"/>
            <w:shd w:val="clear" w:color="auto" w:fill="auto"/>
            <w:noWrap w:val="0"/>
            <w:vAlign w:val="center"/>
          </w:tcPr>
          <w:p w14:paraId="7CB88CD1">
            <w:pPr>
              <w:pStyle w:val="24"/>
              <w:bidi w:val="0"/>
              <w:ind w:firstLine="0" w:firstLineChars="0"/>
              <w:rPr>
                <w:rFonts w:hint="eastAsia" w:ascii="Times New Roman" w:hAnsi="Times New Roman" w:eastAsia="宋体" w:cs="Times New Roman"/>
                <w:kern w:val="2"/>
                <w:sz w:val="21"/>
                <w:szCs w:val="21"/>
                <w:lang w:val="en-US" w:eastAsia="zh-CN" w:bidi="ar-SA"/>
              </w:rPr>
            </w:pPr>
            <w:r>
              <w:rPr>
                <w:sz w:val="21"/>
                <w:szCs w:val="21"/>
              </w:rPr>
              <w:t>生活</w:t>
            </w:r>
            <w:r>
              <w:rPr>
                <w:rFonts w:hint="eastAsia"/>
                <w:sz w:val="21"/>
                <w:szCs w:val="21"/>
              </w:rPr>
              <w:t>污</w:t>
            </w:r>
            <w:r>
              <w:rPr>
                <w:sz w:val="21"/>
                <w:szCs w:val="21"/>
              </w:rPr>
              <w:t>水</w:t>
            </w:r>
          </w:p>
        </w:tc>
        <w:tc>
          <w:tcPr>
            <w:tcW w:w="1040" w:type="pct"/>
            <w:vMerge w:val="restart"/>
            <w:shd w:val="clear" w:color="auto" w:fill="auto"/>
            <w:noWrap w:val="0"/>
            <w:vAlign w:val="center"/>
          </w:tcPr>
          <w:p w14:paraId="34037968">
            <w:pPr>
              <w:pStyle w:val="24"/>
              <w:bidi w:val="0"/>
              <w:ind w:firstLine="0" w:firstLineChars="0"/>
              <w:rPr>
                <w:rFonts w:hint="default" w:ascii="Times New Roman" w:hAnsi="Times New Roman" w:eastAsia="宋体" w:cs="Times New Roman"/>
                <w:kern w:val="2"/>
                <w:sz w:val="21"/>
                <w:szCs w:val="21"/>
                <w:lang w:val="en-US" w:eastAsia="zh-CN" w:bidi="ar-SA"/>
              </w:rPr>
            </w:pPr>
            <w:r>
              <w:rPr>
                <w:rFonts w:hint="eastAsia"/>
                <w:lang w:val="en-US" w:eastAsia="zh-CN"/>
              </w:rPr>
              <w:t>经厂内污水处理站（采用“隔油池+调节池+PH调节+混凝反应+沉淀池”工艺）处理后，通过污水管网排入新乡市贾屯污水处理厂进一步处理</w:t>
            </w:r>
          </w:p>
        </w:tc>
        <w:tc>
          <w:tcPr>
            <w:tcW w:w="1725" w:type="pct"/>
            <w:vMerge w:val="restart"/>
            <w:noWrap w:val="0"/>
            <w:vAlign w:val="center"/>
          </w:tcPr>
          <w:p w14:paraId="586F0F42">
            <w:pPr>
              <w:adjustRightInd w:val="0"/>
              <w:snapToGrid w:val="0"/>
              <w:jc w:val="center"/>
              <w:rPr>
                <w:rFonts w:hint="default" w:ascii="宋体" w:hAnsi="宋体" w:cs="宋体"/>
                <w:sz w:val="21"/>
                <w:szCs w:val="21"/>
                <w:lang w:val="en-US"/>
              </w:rPr>
            </w:pPr>
            <w:r>
              <w:rPr>
                <w:rFonts w:hint="eastAsia"/>
                <w:sz w:val="21"/>
                <w:szCs w:val="21"/>
                <w:lang w:val="en-US" w:eastAsia="zh-CN"/>
              </w:rPr>
              <w:t>新乡市贾屯污水处理厂收水标准（COD450mg/L、BOD</w:t>
            </w:r>
            <w:r>
              <w:rPr>
                <w:rFonts w:hint="eastAsia"/>
                <w:sz w:val="21"/>
                <w:szCs w:val="21"/>
                <w:vertAlign w:val="subscript"/>
                <w:lang w:val="en-US" w:eastAsia="zh-CN"/>
              </w:rPr>
              <w:t>5</w:t>
            </w:r>
            <w:r>
              <w:rPr>
                <w:rFonts w:hint="eastAsia"/>
                <w:sz w:val="21"/>
                <w:szCs w:val="21"/>
                <w:lang w:val="en-US" w:eastAsia="zh-CN"/>
              </w:rPr>
              <w:t>180mg/L、悬浮物350mg/L、氨氮35 mg/L、总磷4 mg/L、总氮45 mg/L）；</w:t>
            </w:r>
            <w:r>
              <w:rPr>
                <w:rFonts w:hint="eastAsia" w:ascii="Times New Roman" w:hAnsi="Times New Roman" w:eastAsia="宋体" w:cs="Times New Roman"/>
                <w:color w:val="auto"/>
                <w:sz w:val="21"/>
                <w:szCs w:val="21"/>
                <w:u w:val="none" w:color="auto"/>
                <w:lang w:val="en-US" w:eastAsia="zh-CN"/>
              </w:rPr>
              <w:t>《污水排入城镇下水道水质标准》（GB/T31962-2015）C级（</w:t>
            </w:r>
            <w:r>
              <w:rPr>
                <w:rFonts w:hint="default" w:ascii="Times New Roman" w:hAnsi="宋体" w:eastAsia="宋体" w:cs="Times New Roman"/>
                <w:bCs/>
                <w:sz w:val="21"/>
                <w:szCs w:val="21"/>
                <w:highlight w:val="none"/>
                <w:u w:val="none" w:color="auto"/>
                <w:lang w:val="en-US" w:eastAsia="zh-CN"/>
              </w:rPr>
              <w:t>COD</w:t>
            </w:r>
            <w:r>
              <w:rPr>
                <w:rFonts w:hint="eastAsia" w:ascii="Times New Roman" w:hAnsi="宋体" w:eastAsia="宋体" w:cs="Times New Roman"/>
                <w:bCs/>
                <w:sz w:val="21"/>
                <w:szCs w:val="21"/>
                <w:highlight w:val="none"/>
                <w:u w:val="none" w:color="auto"/>
                <w:lang w:val="en-US" w:eastAsia="zh-CN"/>
              </w:rPr>
              <w:t>3</w:t>
            </w:r>
            <w:r>
              <w:rPr>
                <w:rFonts w:hint="eastAsia" w:hAnsi="宋体" w:cs="Times New Roman"/>
                <w:bCs/>
                <w:sz w:val="21"/>
                <w:szCs w:val="21"/>
                <w:highlight w:val="none"/>
                <w:u w:val="none" w:color="auto"/>
                <w:lang w:val="en-US" w:eastAsia="zh-CN"/>
              </w:rPr>
              <w:t>0</w:t>
            </w:r>
            <w:r>
              <w:rPr>
                <w:rFonts w:hint="default" w:ascii="Times New Roman" w:hAnsi="宋体" w:eastAsia="宋体" w:cs="Times New Roman"/>
                <w:bCs/>
                <w:sz w:val="21"/>
                <w:szCs w:val="21"/>
                <w:highlight w:val="none"/>
                <w:u w:val="none" w:color="auto"/>
                <w:lang w:val="en-US" w:eastAsia="zh-CN"/>
              </w:rPr>
              <w:t>0mg/L、BOD</w:t>
            </w:r>
            <w:r>
              <w:rPr>
                <w:rFonts w:hint="default" w:ascii="Times New Roman" w:hAnsi="宋体" w:eastAsia="宋体" w:cs="Times New Roman"/>
                <w:bCs/>
                <w:sz w:val="21"/>
                <w:szCs w:val="21"/>
                <w:highlight w:val="none"/>
                <w:u w:val="none" w:color="auto"/>
                <w:vertAlign w:val="subscript"/>
                <w:lang w:val="en-US" w:eastAsia="zh-CN"/>
              </w:rPr>
              <w:t>5</w:t>
            </w:r>
            <w:r>
              <w:rPr>
                <w:rFonts w:hint="default" w:ascii="Times New Roman" w:hAnsi="宋体" w:eastAsia="宋体" w:cs="Times New Roman"/>
                <w:bCs/>
                <w:sz w:val="21"/>
                <w:szCs w:val="21"/>
                <w:highlight w:val="none"/>
                <w:u w:val="none" w:color="auto"/>
                <w:lang w:val="en-US" w:eastAsia="zh-CN"/>
              </w:rPr>
              <w:t xml:space="preserve"> 1</w:t>
            </w:r>
            <w:r>
              <w:rPr>
                <w:rFonts w:hint="eastAsia" w:ascii="Times New Roman" w:hAnsi="宋体" w:eastAsia="宋体" w:cs="Times New Roman"/>
                <w:bCs/>
                <w:sz w:val="21"/>
                <w:szCs w:val="21"/>
                <w:highlight w:val="none"/>
                <w:u w:val="none" w:color="auto"/>
                <w:lang w:val="en-US" w:eastAsia="zh-CN"/>
              </w:rPr>
              <w:t>5</w:t>
            </w:r>
            <w:r>
              <w:rPr>
                <w:rFonts w:hint="default" w:ascii="Times New Roman" w:hAnsi="宋体" w:eastAsia="宋体" w:cs="Times New Roman"/>
                <w:bCs/>
                <w:sz w:val="21"/>
                <w:szCs w:val="21"/>
                <w:highlight w:val="none"/>
                <w:u w:val="none" w:color="auto"/>
                <w:lang w:val="en-US" w:eastAsia="zh-CN"/>
              </w:rPr>
              <w:t xml:space="preserve">0mg/L、SS </w:t>
            </w:r>
            <w:r>
              <w:rPr>
                <w:rFonts w:hint="eastAsia" w:ascii="Times New Roman" w:hAnsi="宋体" w:eastAsia="宋体" w:cs="Times New Roman"/>
                <w:bCs/>
                <w:sz w:val="21"/>
                <w:szCs w:val="21"/>
                <w:highlight w:val="none"/>
                <w:u w:val="none" w:color="auto"/>
                <w:lang w:val="en-US" w:eastAsia="zh-CN"/>
              </w:rPr>
              <w:t>250</w:t>
            </w:r>
            <w:r>
              <w:rPr>
                <w:rFonts w:hint="default" w:ascii="Times New Roman" w:hAnsi="宋体" w:eastAsia="宋体" w:cs="Times New Roman"/>
                <w:bCs/>
                <w:sz w:val="21"/>
                <w:szCs w:val="21"/>
                <w:highlight w:val="none"/>
                <w:u w:val="none" w:color="auto"/>
                <w:lang w:val="en-US" w:eastAsia="zh-CN"/>
              </w:rPr>
              <w:t>mg/L、NH</w:t>
            </w:r>
            <w:r>
              <w:rPr>
                <w:rFonts w:hint="default" w:ascii="Times New Roman" w:hAnsi="宋体" w:eastAsia="宋体" w:cs="Times New Roman"/>
                <w:bCs/>
                <w:sz w:val="21"/>
                <w:szCs w:val="21"/>
                <w:highlight w:val="none"/>
                <w:u w:val="none" w:color="auto"/>
                <w:vertAlign w:val="subscript"/>
                <w:lang w:val="en-US" w:eastAsia="zh-CN"/>
              </w:rPr>
              <w:t>3</w:t>
            </w:r>
            <w:r>
              <w:rPr>
                <w:rFonts w:hint="default" w:ascii="Times New Roman" w:hAnsi="宋体" w:eastAsia="宋体" w:cs="Times New Roman"/>
                <w:bCs/>
                <w:sz w:val="21"/>
                <w:szCs w:val="21"/>
                <w:highlight w:val="none"/>
                <w:u w:val="none" w:color="auto"/>
                <w:lang w:val="en-US" w:eastAsia="zh-CN"/>
              </w:rPr>
              <w:t xml:space="preserve">-N </w:t>
            </w:r>
            <w:r>
              <w:rPr>
                <w:rFonts w:hint="eastAsia" w:ascii="Times New Roman" w:hAnsi="宋体" w:eastAsia="宋体" w:cs="Times New Roman"/>
                <w:bCs/>
                <w:sz w:val="21"/>
                <w:szCs w:val="21"/>
                <w:highlight w:val="none"/>
                <w:u w:val="none" w:color="auto"/>
                <w:lang w:val="en-US" w:eastAsia="zh-CN"/>
              </w:rPr>
              <w:t>25</w:t>
            </w:r>
            <w:r>
              <w:rPr>
                <w:rFonts w:hint="default" w:ascii="Times New Roman" w:hAnsi="宋体" w:eastAsia="宋体" w:cs="Times New Roman"/>
                <w:bCs/>
                <w:sz w:val="21"/>
                <w:szCs w:val="21"/>
                <w:highlight w:val="none"/>
                <w:u w:val="none" w:color="auto"/>
                <w:lang w:val="en-US" w:eastAsia="zh-CN"/>
              </w:rPr>
              <w:t xml:space="preserve">mg/L、TN </w:t>
            </w:r>
            <w:r>
              <w:rPr>
                <w:rFonts w:hint="eastAsia" w:hAnsi="宋体" w:cs="Times New Roman"/>
                <w:bCs/>
                <w:sz w:val="21"/>
                <w:szCs w:val="21"/>
                <w:highlight w:val="none"/>
                <w:u w:val="none" w:color="auto"/>
                <w:lang w:val="en-US" w:eastAsia="zh-CN"/>
              </w:rPr>
              <w:t>45</w:t>
            </w:r>
            <w:r>
              <w:rPr>
                <w:rFonts w:hint="default" w:ascii="Times New Roman" w:hAnsi="宋体" w:eastAsia="宋体" w:cs="Times New Roman"/>
                <w:bCs/>
                <w:sz w:val="21"/>
                <w:szCs w:val="21"/>
                <w:highlight w:val="none"/>
                <w:u w:val="none" w:color="auto"/>
                <w:lang w:val="en-US" w:eastAsia="zh-CN"/>
              </w:rPr>
              <w:t>mg/L</w:t>
            </w:r>
            <w:r>
              <w:rPr>
                <w:rFonts w:hint="eastAsia" w:hAnsi="宋体" w:cs="Times New Roman"/>
                <w:bCs/>
                <w:sz w:val="21"/>
                <w:szCs w:val="21"/>
                <w:highlight w:val="none"/>
                <w:u w:val="none" w:color="auto"/>
                <w:lang w:val="en-US" w:eastAsia="zh-CN"/>
              </w:rPr>
              <w:t>、TP5mg/L、石油类10mg/L</w:t>
            </w:r>
            <w:r>
              <w:rPr>
                <w:rFonts w:hint="eastAsia" w:ascii="Times New Roman" w:hAnsi="Times New Roman" w:eastAsia="宋体" w:cs="Times New Roman"/>
                <w:color w:val="auto"/>
                <w:sz w:val="21"/>
                <w:szCs w:val="21"/>
                <w:u w:val="none" w:color="auto"/>
                <w:lang w:val="en-US" w:eastAsia="zh-CN"/>
              </w:rPr>
              <w:t>）</w:t>
            </w:r>
            <w:r>
              <w:rPr>
                <w:rFonts w:hint="eastAsia"/>
                <w:lang w:eastAsia="zh-CN"/>
              </w:rPr>
              <w:t>；《</w:t>
            </w:r>
            <w:r>
              <w:rPr>
                <w:rFonts w:hint="eastAsia"/>
                <w:lang w:val="en-US" w:eastAsia="zh-CN"/>
              </w:rPr>
              <w:t>污水综合排放标准</w:t>
            </w:r>
            <w:r>
              <w:rPr>
                <w:rFonts w:hint="eastAsia"/>
                <w:lang w:eastAsia="zh-CN"/>
              </w:rPr>
              <w:t>》（</w:t>
            </w:r>
            <w:r>
              <w:rPr>
                <w:rFonts w:hint="eastAsia"/>
                <w:lang w:val="en-US" w:eastAsia="zh-CN"/>
              </w:rPr>
              <w:t>GB 8978-1996</w:t>
            </w:r>
            <w:r>
              <w:rPr>
                <w:rFonts w:hint="eastAsia"/>
                <w:lang w:eastAsia="zh-CN"/>
              </w:rPr>
              <w:t>）</w:t>
            </w:r>
            <w:r>
              <w:rPr>
                <w:rFonts w:hint="eastAsia"/>
                <w:lang w:val="en-US" w:eastAsia="zh-CN"/>
              </w:rPr>
              <w:t>三级</w:t>
            </w:r>
            <w:r>
              <w:rPr>
                <w:rFonts w:hint="eastAsia"/>
                <w:lang w:eastAsia="zh-CN"/>
              </w:rPr>
              <w:t>（</w:t>
            </w:r>
            <w:r>
              <w:rPr>
                <w:rFonts w:hint="default" w:ascii="Times New Roman" w:hAnsi="宋体" w:eastAsia="宋体" w:cs="Times New Roman"/>
                <w:bCs/>
                <w:sz w:val="21"/>
                <w:szCs w:val="21"/>
                <w:highlight w:val="none"/>
                <w:u w:val="none" w:color="auto"/>
                <w:lang w:val="en-US" w:eastAsia="zh-CN"/>
              </w:rPr>
              <w:t>COD</w:t>
            </w:r>
            <w:r>
              <w:rPr>
                <w:rFonts w:hint="eastAsia" w:hAnsi="宋体" w:cs="Times New Roman"/>
                <w:bCs/>
                <w:sz w:val="21"/>
                <w:szCs w:val="21"/>
                <w:highlight w:val="none"/>
                <w:u w:val="none" w:color="auto"/>
                <w:lang w:val="en-US" w:eastAsia="zh-CN"/>
              </w:rPr>
              <w:t xml:space="preserve"> </w:t>
            </w:r>
            <w:r>
              <w:rPr>
                <w:rFonts w:hint="eastAsia" w:ascii="Times New Roman" w:hAnsi="宋体" w:eastAsia="宋体" w:cs="Times New Roman"/>
                <w:bCs/>
                <w:sz w:val="21"/>
                <w:szCs w:val="21"/>
                <w:highlight w:val="none"/>
                <w:u w:val="none" w:color="auto"/>
                <w:lang w:val="en-US" w:eastAsia="zh-CN"/>
              </w:rPr>
              <w:t>50</w:t>
            </w:r>
            <w:r>
              <w:rPr>
                <w:rFonts w:hint="default" w:ascii="Times New Roman" w:hAnsi="宋体" w:eastAsia="宋体" w:cs="Times New Roman"/>
                <w:bCs/>
                <w:sz w:val="21"/>
                <w:szCs w:val="21"/>
                <w:highlight w:val="none"/>
                <w:u w:val="none" w:color="auto"/>
                <w:lang w:val="en-US" w:eastAsia="zh-CN"/>
              </w:rPr>
              <w:t>0mg/L、BOD</w:t>
            </w:r>
            <w:r>
              <w:rPr>
                <w:rFonts w:hint="default" w:ascii="Times New Roman" w:hAnsi="宋体" w:eastAsia="宋体" w:cs="Times New Roman"/>
                <w:bCs/>
                <w:sz w:val="21"/>
                <w:szCs w:val="21"/>
                <w:highlight w:val="none"/>
                <w:u w:val="none" w:color="auto"/>
                <w:vertAlign w:val="subscript"/>
                <w:lang w:val="en-US" w:eastAsia="zh-CN"/>
              </w:rPr>
              <w:t>5</w:t>
            </w:r>
            <w:r>
              <w:rPr>
                <w:rFonts w:hint="default" w:ascii="Times New Roman" w:hAnsi="宋体" w:eastAsia="宋体" w:cs="Times New Roman"/>
                <w:bCs/>
                <w:sz w:val="21"/>
                <w:szCs w:val="21"/>
                <w:highlight w:val="none"/>
                <w:u w:val="none" w:color="auto"/>
                <w:lang w:val="en-US" w:eastAsia="zh-CN"/>
              </w:rPr>
              <w:t xml:space="preserve"> </w:t>
            </w:r>
            <w:r>
              <w:rPr>
                <w:rFonts w:hint="eastAsia" w:ascii="Times New Roman" w:hAnsi="宋体" w:eastAsia="宋体" w:cs="Times New Roman"/>
                <w:bCs/>
                <w:sz w:val="21"/>
                <w:szCs w:val="21"/>
                <w:highlight w:val="none"/>
                <w:u w:val="none" w:color="auto"/>
                <w:lang w:val="en-US" w:eastAsia="zh-CN"/>
              </w:rPr>
              <w:t>30</w:t>
            </w:r>
            <w:r>
              <w:rPr>
                <w:rFonts w:hint="default" w:ascii="Times New Roman" w:hAnsi="宋体" w:eastAsia="宋体" w:cs="Times New Roman"/>
                <w:bCs/>
                <w:sz w:val="21"/>
                <w:szCs w:val="21"/>
                <w:highlight w:val="none"/>
                <w:u w:val="none" w:color="auto"/>
                <w:lang w:val="en-US" w:eastAsia="zh-CN"/>
              </w:rPr>
              <w:t xml:space="preserve">0mg/L、SS </w:t>
            </w:r>
            <w:r>
              <w:rPr>
                <w:rFonts w:hint="eastAsia" w:ascii="Times New Roman" w:hAnsi="宋体" w:eastAsia="宋体" w:cs="Times New Roman"/>
                <w:bCs/>
                <w:sz w:val="21"/>
                <w:szCs w:val="21"/>
                <w:highlight w:val="none"/>
                <w:u w:val="none" w:color="auto"/>
                <w:lang w:val="en-US" w:eastAsia="zh-CN"/>
              </w:rPr>
              <w:t>400</w:t>
            </w:r>
            <w:r>
              <w:rPr>
                <w:rFonts w:hint="default" w:ascii="Times New Roman" w:hAnsi="宋体" w:eastAsia="宋体" w:cs="Times New Roman"/>
                <w:bCs/>
                <w:sz w:val="21"/>
                <w:szCs w:val="21"/>
                <w:highlight w:val="none"/>
                <w:u w:val="none" w:color="auto"/>
                <w:lang w:val="en-US" w:eastAsia="zh-CN"/>
              </w:rPr>
              <w:t>mg/L</w:t>
            </w:r>
            <w:r>
              <w:rPr>
                <w:rFonts w:hint="eastAsia"/>
                <w:lang w:eastAsia="zh-CN"/>
              </w:rPr>
              <w:t>）</w:t>
            </w:r>
          </w:p>
        </w:tc>
      </w:tr>
      <w:tr w14:paraId="0734314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152" w:hRule="atLeast"/>
          <w:jc w:val="center"/>
        </w:trPr>
        <w:tc>
          <w:tcPr>
            <w:tcW w:w="591" w:type="pct"/>
            <w:vMerge w:val="continue"/>
            <w:noWrap w:val="0"/>
            <w:vAlign w:val="center"/>
          </w:tcPr>
          <w:p w14:paraId="69F69ACB">
            <w:pPr>
              <w:adjustRightInd w:val="0"/>
              <w:snapToGrid w:val="0"/>
              <w:jc w:val="center"/>
              <w:rPr>
                <w:rFonts w:hint="eastAsia" w:ascii="宋体" w:hAnsi="宋体" w:cs="宋体"/>
                <w:sz w:val="21"/>
                <w:szCs w:val="21"/>
              </w:rPr>
            </w:pPr>
          </w:p>
        </w:tc>
        <w:tc>
          <w:tcPr>
            <w:tcW w:w="817" w:type="pct"/>
            <w:vMerge w:val="restart"/>
            <w:shd w:val="clear" w:color="auto" w:fill="auto"/>
            <w:noWrap w:val="0"/>
            <w:vAlign w:val="center"/>
          </w:tcPr>
          <w:p w14:paraId="04B6D5CD">
            <w:pPr>
              <w:pStyle w:val="24"/>
              <w:bidi w:val="0"/>
              <w:ind w:firstLine="0" w:firstLineChars="0"/>
              <w:rPr>
                <w:rFonts w:hint="eastAsia" w:ascii="Times New Roman" w:hAnsi="Times New Roman" w:eastAsia="宋体" w:cs="Times New Roman"/>
                <w:kern w:val="2"/>
                <w:sz w:val="21"/>
                <w:szCs w:val="21"/>
                <w:lang w:val="en-US" w:eastAsia="zh-CN" w:bidi="ar-SA"/>
              </w:rPr>
            </w:pPr>
            <w:r>
              <w:rPr>
                <w:rFonts w:hint="eastAsia"/>
                <w:sz w:val="21"/>
                <w:szCs w:val="21"/>
              </w:rPr>
              <w:t>生产废水</w:t>
            </w:r>
          </w:p>
        </w:tc>
        <w:tc>
          <w:tcPr>
            <w:tcW w:w="826" w:type="pct"/>
            <w:shd w:val="clear" w:color="auto" w:fill="auto"/>
            <w:noWrap w:val="0"/>
            <w:vAlign w:val="center"/>
          </w:tcPr>
          <w:p w14:paraId="2AEBE888">
            <w:pPr>
              <w:pStyle w:val="24"/>
              <w:bidi w:val="0"/>
              <w:ind w:firstLine="0" w:firstLineChars="0"/>
              <w:rPr>
                <w:sz w:val="21"/>
                <w:szCs w:val="21"/>
              </w:rPr>
            </w:pPr>
            <w:r>
              <w:rPr>
                <w:rFonts w:hint="eastAsia"/>
                <w:sz w:val="21"/>
                <w:szCs w:val="21"/>
                <w:lang w:val="en-US" w:eastAsia="zh-CN"/>
              </w:rPr>
              <w:t>试漏废水</w:t>
            </w:r>
          </w:p>
        </w:tc>
        <w:tc>
          <w:tcPr>
            <w:tcW w:w="1040" w:type="pct"/>
            <w:vMerge w:val="continue"/>
            <w:shd w:val="clear" w:color="auto" w:fill="auto"/>
            <w:noWrap w:val="0"/>
            <w:vAlign w:val="center"/>
          </w:tcPr>
          <w:p w14:paraId="5F209EE2">
            <w:pPr>
              <w:pStyle w:val="24"/>
              <w:bidi w:val="0"/>
              <w:ind w:firstLine="0" w:firstLineChars="0"/>
              <w:rPr>
                <w:rFonts w:hint="eastAsia"/>
                <w:sz w:val="21"/>
                <w:szCs w:val="21"/>
              </w:rPr>
            </w:pPr>
          </w:p>
        </w:tc>
        <w:tc>
          <w:tcPr>
            <w:tcW w:w="1725" w:type="pct"/>
            <w:vMerge w:val="continue"/>
            <w:noWrap w:val="0"/>
            <w:vAlign w:val="center"/>
          </w:tcPr>
          <w:p w14:paraId="38E7C065">
            <w:pPr>
              <w:adjustRightInd w:val="0"/>
              <w:snapToGrid w:val="0"/>
              <w:jc w:val="center"/>
              <w:rPr>
                <w:rFonts w:hint="eastAsia" w:ascii="宋体" w:hAnsi="宋体" w:cs="宋体"/>
                <w:sz w:val="21"/>
                <w:szCs w:val="21"/>
              </w:rPr>
            </w:pPr>
          </w:p>
        </w:tc>
      </w:tr>
      <w:tr w14:paraId="2855273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591" w:type="pct"/>
            <w:vMerge w:val="continue"/>
            <w:noWrap w:val="0"/>
            <w:vAlign w:val="center"/>
          </w:tcPr>
          <w:p w14:paraId="07FFA356">
            <w:pPr>
              <w:adjustRightInd w:val="0"/>
              <w:snapToGrid w:val="0"/>
              <w:jc w:val="center"/>
              <w:rPr>
                <w:rFonts w:hint="eastAsia" w:ascii="宋体" w:hAnsi="宋体" w:cs="宋体"/>
                <w:sz w:val="21"/>
                <w:szCs w:val="21"/>
              </w:rPr>
            </w:pPr>
          </w:p>
        </w:tc>
        <w:tc>
          <w:tcPr>
            <w:tcW w:w="817" w:type="pct"/>
            <w:vMerge w:val="continue"/>
            <w:shd w:val="clear" w:color="auto" w:fill="auto"/>
            <w:noWrap w:val="0"/>
            <w:vAlign w:val="center"/>
          </w:tcPr>
          <w:p w14:paraId="239019D4">
            <w:pPr>
              <w:pStyle w:val="24"/>
              <w:bidi w:val="0"/>
              <w:ind w:firstLine="0" w:firstLineChars="0"/>
              <w:rPr>
                <w:rFonts w:hint="eastAsia" w:ascii="Times New Roman" w:hAnsi="Times New Roman" w:eastAsia="宋体" w:cs="Times New Roman"/>
                <w:kern w:val="2"/>
                <w:sz w:val="21"/>
                <w:szCs w:val="21"/>
                <w:lang w:val="en-US" w:eastAsia="zh-CN" w:bidi="ar-SA"/>
              </w:rPr>
            </w:pPr>
          </w:p>
        </w:tc>
        <w:tc>
          <w:tcPr>
            <w:tcW w:w="826" w:type="pct"/>
            <w:shd w:val="clear" w:color="auto" w:fill="auto"/>
            <w:noWrap w:val="0"/>
            <w:vAlign w:val="center"/>
          </w:tcPr>
          <w:p w14:paraId="7389DE14">
            <w:pPr>
              <w:pStyle w:val="24"/>
              <w:bidi w:val="0"/>
              <w:ind w:firstLine="0" w:firstLineChars="0"/>
              <w:rPr>
                <w:rFonts w:hint="eastAsia"/>
                <w:sz w:val="21"/>
                <w:szCs w:val="21"/>
                <w:lang w:val="en-US" w:eastAsia="zh-CN"/>
              </w:rPr>
            </w:pPr>
            <w:r>
              <w:rPr>
                <w:rFonts w:hint="eastAsia"/>
                <w:sz w:val="21"/>
                <w:szCs w:val="21"/>
              </w:rPr>
              <w:t>清洗废水</w:t>
            </w:r>
          </w:p>
        </w:tc>
        <w:tc>
          <w:tcPr>
            <w:tcW w:w="1040" w:type="pct"/>
            <w:vMerge w:val="continue"/>
            <w:shd w:val="clear" w:color="auto" w:fill="auto"/>
            <w:noWrap w:val="0"/>
            <w:vAlign w:val="center"/>
          </w:tcPr>
          <w:p w14:paraId="2FE93F58">
            <w:pPr>
              <w:pStyle w:val="24"/>
              <w:bidi w:val="0"/>
              <w:ind w:firstLine="0" w:firstLineChars="0"/>
              <w:rPr>
                <w:rFonts w:hint="eastAsia" w:ascii="Times New Roman" w:hAnsi="Times New Roman" w:eastAsia="宋体" w:cs="Times New Roman"/>
                <w:kern w:val="2"/>
                <w:sz w:val="21"/>
                <w:szCs w:val="21"/>
                <w:lang w:val="en-US" w:eastAsia="zh-CN" w:bidi="ar-SA"/>
              </w:rPr>
            </w:pPr>
          </w:p>
        </w:tc>
        <w:tc>
          <w:tcPr>
            <w:tcW w:w="1725" w:type="pct"/>
            <w:vMerge w:val="continue"/>
            <w:noWrap w:val="0"/>
            <w:vAlign w:val="center"/>
          </w:tcPr>
          <w:p w14:paraId="67DBD771">
            <w:pPr>
              <w:adjustRightInd w:val="0"/>
              <w:snapToGrid w:val="0"/>
              <w:jc w:val="center"/>
              <w:rPr>
                <w:rFonts w:hint="eastAsia" w:ascii="宋体" w:hAnsi="宋体" w:eastAsia="宋体" w:cs="宋体"/>
                <w:sz w:val="21"/>
                <w:szCs w:val="21"/>
                <w:lang w:val="en-US" w:eastAsia="zh-CN"/>
              </w:rPr>
            </w:pPr>
          </w:p>
        </w:tc>
      </w:tr>
      <w:tr w14:paraId="2203103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850" w:hRule="atLeast"/>
          <w:jc w:val="center"/>
        </w:trPr>
        <w:tc>
          <w:tcPr>
            <w:tcW w:w="591" w:type="pct"/>
            <w:noWrap w:val="0"/>
            <w:vAlign w:val="center"/>
          </w:tcPr>
          <w:p w14:paraId="3F832CA6">
            <w:pPr>
              <w:adjustRightInd w:val="0"/>
              <w:snapToGrid w:val="0"/>
              <w:jc w:val="center"/>
              <w:rPr>
                <w:rFonts w:hint="eastAsia" w:ascii="宋体" w:hAnsi="宋体" w:cs="宋体"/>
                <w:sz w:val="21"/>
                <w:szCs w:val="21"/>
              </w:rPr>
            </w:pPr>
            <w:r>
              <w:rPr>
                <w:rFonts w:hint="eastAsia" w:ascii="宋体" w:hAnsi="宋体" w:cs="宋体"/>
                <w:sz w:val="21"/>
                <w:szCs w:val="21"/>
              </w:rPr>
              <w:t>声环境</w:t>
            </w:r>
          </w:p>
        </w:tc>
        <w:tc>
          <w:tcPr>
            <w:tcW w:w="817" w:type="pct"/>
            <w:shd w:val="clear" w:color="auto" w:fill="auto"/>
            <w:noWrap w:val="0"/>
            <w:vAlign w:val="center"/>
          </w:tcPr>
          <w:p w14:paraId="51AE73AA">
            <w:pPr>
              <w:pageBreakBefore w:val="0"/>
              <w:widowControl w:val="0"/>
              <w:kinsoku/>
              <w:wordWrap/>
              <w:topLinePunct w:val="0"/>
              <w:autoSpaceDE/>
              <w:autoSpaceDN/>
              <w:bidi w:val="0"/>
              <w:adjustRightInd w:val="0"/>
              <w:snapToGrid w:val="0"/>
              <w:spacing w:line="240" w:lineRule="auto"/>
              <w:ind w:left="0" w:leftChars="0" w:firstLine="0" w:firstLineChars="0"/>
              <w:jc w:val="center"/>
              <w:textAlignment w:val="auto"/>
              <w:outlineLvl w:val="9"/>
              <w:rPr>
                <w:rFonts w:hint="eastAsia" w:ascii="Times New Roman" w:hAnsi="Times New Roman" w:eastAsia="宋体" w:cs="Times New Roman"/>
                <w:kern w:val="2"/>
                <w:sz w:val="21"/>
                <w:szCs w:val="21"/>
                <w:lang w:val="en-US" w:eastAsia="zh-CN" w:bidi="ar-SA"/>
              </w:rPr>
            </w:pPr>
            <w:r>
              <w:rPr>
                <w:rFonts w:hint="eastAsia"/>
                <w:sz w:val="21"/>
                <w:szCs w:val="21"/>
                <w:lang w:val="en-US" w:eastAsia="zh-CN"/>
              </w:rPr>
              <w:t>设备运行</w:t>
            </w:r>
          </w:p>
        </w:tc>
        <w:tc>
          <w:tcPr>
            <w:tcW w:w="826" w:type="pct"/>
            <w:shd w:val="clear" w:color="auto" w:fill="auto"/>
            <w:noWrap w:val="0"/>
            <w:vAlign w:val="center"/>
          </w:tcPr>
          <w:p w14:paraId="42D065DD">
            <w:pPr>
              <w:pageBreakBefore w:val="0"/>
              <w:widowControl w:val="0"/>
              <w:kinsoku/>
              <w:wordWrap/>
              <w:topLinePunct w:val="0"/>
              <w:autoSpaceDE/>
              <w:autoSpaceDN/>
              <w:bidi w:val="0"/>
              <w:adjustRightInd w:val="0"/>
              <w:snapToGrid w:val="0"/>
              <w:spacing w:line="240" w:lineRule="auto"/>
              <w:ind w:left="0" w:leftChars="0" w:firstLine="0" w:firstLineChars="0"/>
              <w:jc w:val="center"/>
              <w:textAlignment w:val="auto"/>
              <w:outlineLvl w:val="9"/>
              <w:rPr>
                <w:rFonts w:hint="eastAsia" w:ascii="Times New Roman" w:hAnsi="Times New Roman" w:eastAsia="宋体" w:cs="Times New Roman"/>
                <w:kern w:val="2"/>
                <w:sz w:val="21"/>
                <w:szCs w:val="21"/>
                <w:lang w:val="en-US" w:eastAsia="zh-CN" w:bidi="ar-SA"/>
              </w:rPr>
            </w:pPr>
            <w:r>
              <w:rPr>
                <w:rFonts w:hint="eastAsia" w:cs="Times New Roman"/>
                <w:sz w:val="21"/>
                <w:szCs w:val="21"/>
                <w:lang w:val="en-US" w:eastAsia="zh-CN"/>
              </w:rPr>
              <w:t>机械</w:t>
            </w:r>
            <w:r>
              <w:rPr>
                <w:rFonts w:hint="default" w:ascii="Times New Roman" w:hAnsi="Times New Roman" w:cs="Times New Roman"/>
                <w:sz w:val="21"/>
                <w:szCs w:val="21"/>
                <w:lang w:val="en-US" w:eastAsia="zh-CN"/>
              </w:rPr>
              <w:t>噪声</w:t>
            </w:r>
          </w:p>
        </w:tc>
        <w:tc>
          <w:tcPr>
            <w:tcW w:w="1040" w:type="pct"/>
            <w:shd w:val="clear" w:color="auto" w:fill="auto"/>
            <w:noWrap w:val="0"/>
            <w:vAlign w:val="center"/>
          </w:tcPr>
          <w:p w14:paraId="4C1944FC">
            <w:pPr>
              <w:keepNext w:val="0"/>
              <w:keepLines w:val="0"/>
              <w:suppressLineNumbers w:val="0"/>
              <w:adjustRightInd w:val="0"/>
              <w:snapToGrid w:val="0"/>
              <w:spacing w:before="0" w:beforeAutospacing="0" w:after="0" w:afterAutospacing="0"/>
              <w:ind w:left="0" w:leftChars="0" w:right="0" w:rightChars="0"/>
              <w:jc w:val="center"/>
              <w:rPr>
                <w:rFonts w:hint="eastAsia" w:ascii="Times New Roman" w:hAnsi="Times New Roman" w:eastAsia="宋体" w:cs="Times New Roman"/>
                <w:kern w:val="2"/>
                <w:sz w:val="21"/>
                <w:szCs w:val="21"/>
                <w:lang w:val="en-US" w:eastAsia="zh-CN" w:bidi="ar-SA"/>
              </w:rPr>
            </w:pPr>
            <w:r>
              <w:rPr>
                <w:rFonts w:hint="default" w:ascii="Times New Roman" w:hAnsi="Times New Roman" w:eastAsia="宋体" w:cs="Times New Roman"/>
                <w:kern w:val="0"/>
                <w:sz w:val="21"/>
                <w:szCs w:val="21"/>
                <w:highlight w:val="none"/>
                <w:u w:val="none" w:color="auto"/>
              </w:rPr>
              <w:t>基础减振、厂房隔音</w:t>
            </w:r>
            <w:r>
              <w:rPr>
                <w:rFonts w:hint="eastAsia" w:cs="Times New Roman"/>
                <w:kern w:val="0"/>
                <w:sz w:val="21"/>
                <w:szCs w:val="21"/>
                <w:highlight w:val="none"/>
                <w:u w:val="none" w:color="auto"/>
                <w:lang w:eastAsia="zh-CN"/>
              </w:rPr>
              <w:t>、</w:t>
            </w:r>
            <w:r>
              <w:rPr>
                <w:rFonts w:hint="eastAsia" w:ascii="Times New Roman" w:hAnsi="Times New Roman" w:eastAsia="宋体" w:cs="Times New Roman"/>
                <w:color w:val="000000"/>
                <w:lang w:val="en-US" w:eastAsia="zh-CN"/>
              </w:rPr>
              <w:t>墙体填充隔音材料</w:t>
            </w:r>
            <w:r>
              <w:rPr>
                <w:rFonts w:hint="eastAsia" w:ascii="Times New Roman" w:hAnsi="Times New Roman" w:eastAsia="宋体" w:cs="Times New Roman"/>
                <w:kern w:val="0"/>
                <w:sz w:val="21"/>
                <w:szCs w:val="21"/>
                <w:highlight w:val="none"/>
                <w:u w:val="none" w:color="auto"/>
                <w:lang w:val="en-US" w:eastAsia="zh-CN"/>
              </w:rPr>
              <w:t>等措施</w:t>
            </w:r>
          </w:p>
        </w:tc>
        <w:tc>
          <w:tcPr>
            <w:tcW w:w="1725" w:type="pct"/>
            <w:shd w:val="clear" w:color="auto" w:fill="auto"/>
            <w:noWrap w:val="0"/>
            <w:vAlign w:val="center"/>
          </w:tcPr>
          <w:p w14:paraId="5A6C6CC5">
            <w:pPr>
              <w:keepNext w:val="0"/>
              <w:keepLines w:val="0"/>
              <w:suppressLineNumbers w:val="0"/>
              <w:adjustRightInd w:val="0"/>
              <w:snapToGrid w:val="0"/>
              <w:spacing w:before="0" w:beforeAutospacing="0" w:after="0" w:afterAutospacing="0"/>
              <w:ind w:left="0" w:leftChars="0" w:right="0" w:rightChars="0"/>
              <w:jc w:val="center"/>
              <w:rPr>
                <w:rFonts w:hint="eastAsia" w:ascii="Times New Roman" w:hAnsi="Times New Roman" w:eastAsia="宋体" w:cs="Times New Roman"/>
                <w:kern w:val="2"/>
                <w:sz w:val="21"/>
                <w:szCs w:val="21"/>
                <w:lang w:val="en-US" w:eastAsia="zh-CN" w:bidi="ar-SA"/>
              </w:rPr>
            </w:pPr>
            <w:r>
              <w:rPr>
                <w:rFonts w:hint="default" w:ascii="Times New Roman" w:hAnsi="Times New Roman" w:cs="Times New Roman"/>
                <w:bCs/>
                <w:sz w:val="21"/>
                <w:szCs w:val="21"/>
              </w:rPr>
              <w:t>《工业企业厂界环境噪声排放标准》（GB12348-2008）</w:t>
            </w:r>
            <w:r>
              <w:rPr>
                <w:rFonts w:hint="eastAsia" w:cs="Times New Roman"/>
                <w:bCs/>
                <w:sz w:val="21"/>
                <w:szCs w:val="21"/>
                <w:lang w:val="en-US" w:eastAsia="zh-CN"/>
              </w:rPr>
              <w:t>2</w:t>
            </w:r>
            <w:r>
              <w:rPr>
                <w:rFonts w:hint="default" w:ascii="Times New Roman" w:hAnsi="Times New Roman" w:cs="Times New Roman"/>
                <w:bCs/>
                <w:sz w:val="21"/>
                <w:szCs w:val="21"/>
              </w:rPr>
              <w:t>类标准</w:t>
            </w:r>
          </w:p>
        </w:tc>
      </w:tr>
      <w:tr w14:paraId="6C30AC1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591" w:type="pct"/>
            <w:noWrap w:val="0"/>
            <w:vAlign w:val="center"/>
          </w:tcPr>
          <w:p w14:paraId="7E32B33D">
            <w:pPr>
              <w:adjustRightInd w:val="0"/>
              <w:snapToGrid w:val="0"/>
              <w:jc w:val="center"/>
              <w:rPr>
                <w:rFonts w:hint="eastAsia" w:ascii="宋体" w:hAnsi="宋体" w:cs="宋体"/>
                <w:sz w:val="21"/>
                <w:szCs w:val="21"/>
              </w:rPr>
            </w:pPr>
            <w:r>
              <w:rPr>
                <w:rFonts w:hint="eastAsia" w:ascii="宋体" w:hAnsi="宋体" w:cs="宋体"/>
                <w:sz w:val="21"/>
                <w:szCs w:val="21"/>
              </w:rPr>
              <w:t>电磁辐射</w:t>
            </w:r>
          </w:p>
        </w:tc>
        <w:tc>
          <w:tcPr>
            <w:tcW w:w="817" w:type="pct"/>
            <w:noWrap w:val="0"/>
            <w:vAlign w:val="center"/>
          </w:tcPr>
          <w:p w14:paraId="75241C3A">
            <w:pPr>
              <w:adjustRightInd w:val="0"/>
              <w:snapToGrid w:val="0"/>
              <w:jc w:val="center"/>
              <w:rPr>
                <w:rFonts w:hint="eastAsia" w:ascii="宋体" w:hAnsi="宋体" w:eastAsia="宋体" w:cs="宋体"/>
                <w:sz w:val="21"/>
                <w:szCs w:val="21"/>
                <w:lang w:val="en-US" w:eastAsia="zh-CN"/>
              </w:rPr>
            </w:pPr>
            <w:r>
              <w:rPr>
                <w:rFonts w:hint="eastAsia" w:ascii="宋体" w:hAnsi="宋体" w:cs="宋体"/>
                <w:sz w:val="21"/>
                <w:szCs w:val="21"/>
                <w:lang w:val="en-US" w:eastAsia="zh-CN"/>
              </w:rPr>
              <w:t>/</w:t>
            </w:r>
          </w:p>
        </w:tc>
        <w:tc>
          <w:tcPr>
            <w:tcW w:w="826" w:type="pct"/>
            <w:noWrap w:val="0"/>
            <w:vAlign w:val="center"/>
          </w:tcPr>
          <w:p w14:paraId="1A753888">
            <w:pPr>
              <w:adjustRightInd w:val="0"/>
              <w:snapToGrid w:val="0"/>
              <w:jc w:val="center"/>
              <w:rPr>
                <w:rFonts w:hint="eastAsia" w:ascii="宋体" w:hAnsi="宋体" w:eastAsia="宋体" w:cs="宋体"/>
                <w:sz w:val="21"/>
                <w:szCs w:val="21"/>
                <w:lang w:val="en-US" w:eastAsia="zh-CN"/>
              </w:rPr>
            </w:pPr>
            <w:r>
              <w:rPr>
                <w:rFonts w:hint="eastAsia" w:ascii="宋体" w:hAnsi="宋体" w:cs="宋体"/>
                <w:sz w:val="21"/>
                <w:szCs w:val="21"/>
                <w:lang w:val="en-US" w:eastAsia="zh-CN"/>
              </w:rPr>
              <w:t>/</w:t>
            </w:r>
          </w:p>
        </w:tc>
        <w:tc>
          <w:tcPr>
            <w:tcW w:w="1040" w:type="pct"/>
            <w:noWrap w:val="0"/>
            <w:vAlign w:val="center"/>
          </w:tcPr>
          <w:p w14:paraId="19D38005">
            <w:pPr>
              <w:adjustRightInd w:val="0"/>
              <w:snapToGrid w:val="0"/>
              <w:jc w:val="center"/>
              <w:rPr>
                <w:rFonts w:hint="eastAsia" w:ascii="宋体" w:hAnsi="宋体" w:eastAsia="宋体" w:cs="宋体"/>
                <w:sz w:val="21"/>
                <w:szCs w:val="21"/>
                <w:lang w:val="en-US" w:eastAsia="zh-CN"/>
              </w:rPr>
            </w:pPr>
            <w:r>
              <w:rPr>
                <w:rFonts w:hint="eastAsia" w:ascii="宋体" w:hAnsi="宋体" w:cs="宋体"/>
                <w:sz w:val="21"/>
                <w:szCs w:val="21"/>
                <w:lang w:val="en-US" w:eastAsia="zh-CN"/>
              </w:rPr>
              <w:t>/</w:t>
            </w:r>
          </w:p>
        </w:tc>
        <w:tc>
          <w:tcPr>
            <w:tcW w:w="1725" w:type="pct"/>
            <w:noWrap w:val="0"/>
            <w:vAlign w:val="center"/>
          </w:tcPr>
          <w:p w14:paraId="2DCDE6D6">
            <w:pPr>
              <w:adjustRightInd w:val="0"/>
              <w:snapToGrid w:val="0"/>
              <w:jc w:val="center"/>
              <w:rPr>
                <w:rFonts w:hint="eastAsia" w:ascii="宋体" w:hAnsi="宋体" w:eastAsia="宋体" w:cs="宋体"/>
                <w:sz w:val="21"/>
                <w:szCs w:val="21"/>
                <w:lang w:val="en-US" w:eastAsia="zh-CN"/>
              </w:rPr>
            </w:pPr>
            <w:r>
              <w:rPr>
                <w:rFonts w:hint="eastAsia" w:ascii="宋体" w:hAnsi="宋体" w:cs="宋体"/>
                <w:sz w:val="21"/>
                <w:szCs w:val="21"/>
                <w:lang w:val="en-US" w:eastAsia="zh-CN"/>
              </w:rPr>
              <w:t>/</w:t>
            </w:r>
          </w:p>
        </w:tc>
      </w:tr>
      <w:tr w14:paraId="01A1644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850" w:hRule="atLeast"/>
          <w:jc w:val="center"/>
        </w:trPr>
        <w:tc>
          <w:tcPr>
            <w:tcW w:w="591" w:type="pct"/>
            <w:vMerge w:val="restart"/>
            <w:noWrap w:val="0"/>
            <w:vAlign w:val="center"/>
          </w:tcPr>
          <w:p w14:paraId="4041A019">
            <w:pPr>
              <w:adjustRightInd w:val="0"/>
              <w:snapToGrid w:val="0"/>
              <w:jc w:val="center"/>
              <w:rPr>
                <w:rFonts w:hint="eastAsia" w:ascii="宋体" w:hAnsi="宋体" w:cs="宋体"/>
                <w:sz w:val="21"/>
                <w:szCs w:val="21"/>
              </w:rPr>
            </w:pPr>
            <w:r>
              <w:rPr>
                <w:rFonts w:hint="eastAsia" w:ascii="宋体" w:hAnsi="宋体" w:cs="宋体"/>
                <w:sz w:val="21"/>
                <w:szCs w:val="21"/>
              </w:rPr>
              <w:t>固体废物</w:t>
            </w:r>
          </w:p>
        </w:tc>
        <w:tc>
          <w:tcPr>
            <w:tcW w:w="817" w:type="pct"/>
            <w:shd w:val="clear" w:color="auto" w:fill="auto"/>
            <w:noWrap w:val="0"/>
            <w:vAlign w:val="center"/>
          </w:tcPr>
          <w:p w14:paraId="368B3745">
            <w:pPr>
              <w:pStyle w:val="22"/>
              <w:bidi w:val="0"/>
              <w:ind w:firstLine="0" w:firstLineChars="0"/>
              <w:rPr>
                <w:rFonts w:hint="eastAsia" w:ascii="Times New Roman" w:hAnsi="Times New Roman" w:eastAsia="宋体" w:cs="Times New Roman"/>
                <w:kern w:val="2"/>
                <w:sz w:val="21"/>
                <w:szCs w:val="21"/>
                <w:lang w:val="en-US" w:eastAsia="zh-CN" w:bidi="ar-SA"/>
              </w:rPr>
            </w:pPr>
            <w:r>
              <w:rPr>
                <w:sz w:val="21"/>
                <w:szCs w:val="21"/>
              </w:rPr>
              <w:t>职工</w:t>
            </w:r>
            <w:r>
              <w:rPr>
                <w:rFonts w:hint="eastAsia"/>
                <w:sz w:val="21"/>
                <w:szCs w:val="21"/>
                <w:lang w:val="en-US" w:eastAsia="zh-CN"/>
              </w:rPr>
              <w:t>办公</w:t>
            </w:r>
          </w:p>
        </w:tc>
        <w:tc>
          <w:tcPr>
            <w:tcW w:w="826" w:type="pct"/>
            <w:shd w:val="clear" w:color="auto" w:fill="auto"/>
            <w:noWrap w:val="0"/>
            <w:vAlign w:val="center"/>
          </w:tcPr>
          <w:p w14:paraId="431EA637">
            <w:pPr>
              <w:pStyle w:val="22"/>
              <w:bidi w:val="0"/>
              <w:ind w:firstLine="0" w:firstLineChars="0"/>
              <w:rPr>
                <w:rFonts w:hint="eastAsia" w:ascii="Times New Roman" w:hAnsi="Times New Roman" w:eastAsia="宋体" w:cs="Times New Roman"/>
                <w:kern w:val="2"/>
                <w:sz w:val="21"/>
                <w:szCs w:val="21"/>
                <w:lang w:val="en-US" w:eastAsia="zh-CN" w:bidi="ar-SA"/>
              </w:rPr>
            </w:pPr>
            <w:r>
              <w:rPr>
                <w:sz w:val="21"/>
                <w:szCs w:val="21"/>
              </w:rPr>
              <w:t>生活垃圾</w:t>
            </w:r>
          </w:p>
        </w:tc>
        <w:tc>
          <w:tcPr>
            <w:tcW w:w="1040" w:type="pct"/>
            <w:shd w:val="clear" w:color="auto" w:fill="auto"/>
            <w:noWrap w:val="0"/>
            <w:vAlign w:val="center"/>
          </w:tcPr>
          <w:p w14:paraId="6857D661">
            <w:pPr>
              <w:pStyle w:val="22"/>
              <w:bidi w:val="0"/>
              <w:ind w:firstLine="0" w:firstLineChars="0"/>
              <w:rPr>
                <w:rFonts w:hint="eastAsia" w:ascii="Times New Roman" w:hAnsi="Times New Roman" w:eastAsia="宋体" w:cs="Times New Roman"/>
                <w:kern w:val="2"/>
                <w:sz w:val="21"/>
                <w:szCs w:val="21"/>
                <w:lang w:val="en-US" w:eastAsia="zh-CN" w:bidi="ar-SA"/>
              </w:rPr>
            </w:pPr>
            <w:r>
              <w:rPr>
                <w:sz w:val="21"/>
                <w:szCs w:val="21"/>
              </w:rPr>
              <w:t>经分类收集后由环卫部门处理</w:t>
            </w:r>
          </w:p>
        </w:tc>
        <w:tc>
          <w:tcPr>
            <w:tcW w:w="1725" w:type="pct"/>
            <w:shd w:val="clear" w:color="auto" w:fill="auto"/>
            <w:noWrap w:val="0"/>
            <w:vAlign w:val="center"/>
          </w:tcPr>
          <w:p w14:paraId="5FD0C8F0">
            <w:pPr>
              <w:pStyle w:val="22"/>
              <w:bidi w:val="0"/>
              <w:ind w:firstLine="0" w:firstLineChars="0"/>
              <w:rPr>
                <w:rFonts w:hint="default" w:ascii="Times New Roman" w:hAnsi="Times New Roman" w:eastAsia="宋体" w:cs="Times New Roman"/>
                <w:kern w:val="2"/>
                <w:sz w:val="21"/>
                <w:szCs w:val="21"/>
                <w:lang w:val="en-US" w:eastAsia="zh-CN" w:bidi="ar-SA"/>
              </w:rPr>
            </w:pPr>
            <w:r>
              <w:rPr>
                <w:rFonts w:hint="eastAsia" w:cs="Times New Roman"/>
                <w:kern w:val="2"/>
                <w:sz w:val="21"/>
                <w:szCs w:val="21"/>
                <w:lang w:val="en-US" w:eastAsia="zh-CN" w:bidi="ar-SA"/>
              </w:rPr>
              <w:t>/</w:t>
            </w:r>
          </w:p>
        </w:tc>
      </w:tr>
      <w:tr w14:paraId="020DAE8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91" w:type="pct"/>
            <w:vMerge w:val="continue"/>
            <w:noWrap w:val="0"/>
            <w:vAlign w:val="center"/>
          </w:tcPr>
          <w:p w14:paraId="47A0B174">
            <w:pPr>
              <w:adjustRightInd w:val="0"/>
              <w:snapToGrid w:val="0"/>
              <w:jc w:val="center"/>
              <w:rPr>
                <w:rFonts w:hint="eastAsia" w:ascii="宋体" w:hAnsi="宋体" w:cs="宋体"/>
                <w:sz w:val="21"/>
                <w:szCs w:val="21"/>
              </w:rPr>
            </w:pPr>
          </w:p>
        </w:tc>
        <w:tc>
          <w:tcPr>
            <w:tcW w:w="817" w:type="pct"/>
            <w:shd w:val="clear" w:color="auto" w:fill="auto"/>
            <w:noWrap w:val="0"/>
            <w:vAlign w:val="center"/>
          </w:tcPr>
          <w:p w14:paraId="7259EA94">
            <w:pPr>
              <w:pStyle w:val="22"/>
              <w:bidi w:val="0"/>
              <w:ind w:firstLine="0" w:firstLineChars="0"/>
              <w:rPr>
                <w:rFonts w:hint="eastAsia" w:ascii="Times New Roman" w:hAnsi="Times New Roman" w:eastAsia="宋体" w:cs="Times New Roman"/>
                <w:kern w:val="2"/>
                <w:sz w:val="21"/>
                <w:szCs w:val="21"/>
                <w:lang w:val="en-US" w:eastAsia="zh-CN" w:bidi="ar-SA"/>
              </w:rPr>
            </w:pPr>
            <w:r>
              <w:rPr>
                <w:rFonts w:hint="eastAsia"/>
                <w:sz w:val="21"/>
                <w:szCs w:val="21"/>
              </w:rPr>
              <w:t>成品挑选</w:t>
            </w:r>
          </w:p>
        </w:tc>
        <w:tc>
          <w:tcPr>
            <w:tcW w:w="826" w:type="pct"/>
            <w:shd w:val="clear" w:color="auto" w:fill="auto"/>
            <w:noWrap w:val="0"/>
            <w:vAlign w:val="center"/>
          </w:tcPr>
          <w:p w14:paraId="1E8B98ED">
            <w:pPr>
              <w:pStyle w:val="22"/>
              <w:bidi w:val="0"/>
              <w:ind w:firstLine="0" w:firstLineChars="0"/>
              <w:rPr>
                <w:rFonts w:hint="eastAsia" w:ascii="Times New Roman" w:hAnsi="Times New Roman" w:eastAsia="宋体" w:cs="Times New Roman"/>
                <w:kern w:val="2"/>
                <w:sz w:val="21"/>
                <w:szCs w:val="21"/>
                <w:lang w:val="en-US" w:eastAsia="zh-CN" w:bidi="ar-SA"/>
              </w:rPr>
            </w:pPr>
            <w:r>
              <w:rPr>
                <w:rFonts w:hint="eastAsia"/>
                <w:sz w:val="21"/>
                <w:szCs w:val="21"/>
              </w:rPr>
              <w:t>不合格品</w:t>
            </w:r>
          </w:p>
        </w:tc>
        <w:tc>
          <w:tcPr>
            <w:tcW w:w="1040" w:type="pct"/>
            <w:vMerge w:val="restart"/>
            <w:shd w:val="clear" w:color="auto" w:fill="auto"/>
            <w:noWrap w:val="0"/>
            <w:vAlign w:val="center"/>
          </w:tcPr>
          <w:p w14:paraId="1CA47C4F">
            <w:pPr>
              <w:pStyle w:val="22"/>
              <w:bidi w:val="0"/>
              <w:ind w:firstLine="0" w:firstLineChars="0"/>
              <w:rPr>
                <w:rFonts w:hint="default" w:ascii="Times New Roman" w:hAnsi="Times New Roman" w:eastAsia="宋体" w:cs="Times New Roman"/>
                <w:kern w:val="2"/>
                <w:sz w:val="21"/>
                <w:szCs w:val="21"/>
                <w:lang w:val="en-US" w:eastAsia="zh-CN" w:bidi="ar-SA"/>
              </w:rPr>
            </w:pPr>
            <w:r>
              <w:rPr>
                <w:rFonts w:hint="eastAsia"/>
                <w:sz w:val="21"/>
                <w:szCs w:val="21"/>
              </w:rPr>
              <w:t>新建</w:t>
            </w:r>
            <w:r>
              <w:rPr>
                <w:sz w:val="21"/>
                <w:szCs w:val="21"/>
              </w:rPr>
              <w:t>一般固废间1座（</w:t>
            </w:r>
            <w:r>
              <w:rPr>
                <w:rFonts w:hint="eastAsia"/>
                <w:sz w:val="21"/>
                <w:szCs w:val="21"/>
              </w:rPr>
              <w:t>10</w:t>
            </w:r>
            <w:r>
              <w:rPr>
                <w:sz w:val="21"/>
                <w:szCs w:val="21"/>
              </w:rPr>
              <w:t>m</w:t>
            </w:r>
            <w:r>
              <w:rPr>
                <w:rFonts w:hint="default"/>
                <w:sz w:val="21"/>
                <w:szCs w:val="21"/>
                <w:vertAlign w:val="superscript"/>
              </w:rPr>
              <w:t>2</w:t>
            </w:r>
            <w:r>
              <w:rPr>
                <w:sz w:val="21"/>
                <w:szCs w:val="21"/>
              </w:rPr>
              <w:t>）</w:t>
            </w:r>
            <w:r>
              <w:rPr>
                <w:rFonts w:hint="eastAsia"/>
                <w:sz w:val="21"/>
                <w:szCs w:val="21"/>
                <w:lang w:eastAsia="zh-CN"/>
              </w:rPr>
              <w:t>，</w:t>
            </w:r>
            <w:r>
              <w:rPr>
                <w:rFonts w:hint="eastAsia"/>
                <w:sz w:val="21"/>
                <w:szCs w:val="21"/>
                <w:lang w:val="en-US" w:eastAsia="zh-CN"/>
              </w:rPr>
              <w:t>分别暂存，综合处理</w:t>
            </w:r>
          </w:p>
        </w:tc>
        <w:tc>
          <w:tcPr>
            <w:tcW w:w="1725" w:type="pct"/>
            <w:vMerge w:val="restart"/>
            <w:noWrap w:val="0"/>
            <w:vAlign w:val="center"/>
          </w:tcPr>
          <w:p w14:paraId="697EAB80">
            <w:pPr>
              <w:adjustRightInd w:val="0"/>
              <w:snapToGrid w:val="0"/>
              <w:jc w:val="center"/>
              <w:rPr>
                <w:rFonts w:hint="eastAsia" w:ascii="宋体" w:hAnsi="宋体" w:cs="宋体"/>
                <w:sz w:val="21"/>
                <w:szCs w:val="21"/>
                <w:lang w:val="en-US" w:eastAsia="zh-CN"/>
              </w:rPr>
            </w:pPr>
            <w:r>
              <w:rPr>
                <w:sz w:val="21"/>
                <w:szCs w:val="21"/>
              </w:rPr>
              <w:t>《一般工业固体废物贮存和填埋污染控制标准》（GB</w:t>
            </w:r>
            <w:r>
              <w:rPr>
                <w:rFonts w:hint="eastAsia"/>
                <w:sz w:val="21"/>
                <w:szCs w:val="21"/>
                <w:lang w:val="en-US" w:eastAsia="zh-CN"/>
              </w:rPr>
              <w:t xml:space="preserve"> </w:t>
            </w:r>
            <w:r>
              <w:rPr>
                <w:sz w:val="21"/>
                <w:szCs w:val="21"/>
              </w:rPr>
              <w:t>18599-2020）</w:t>
            </w:r>
          </w:p>
        </w:tc>
      </w:tr>
      <w:tr w14:paraId="16A69E6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91" w:type="pct"/>
            <w:vMerge w:val="continue"/>
            <w:noWrap w:val="0"/>
            <w:vAlign w:val="center"/>
          </w:tcPr>
          <w:p w14:paraId="16E1C368">
            <w:pPr>
              <w:adjustRightInd w:val="0"/>
              <w:snapToGrid w:val="0"/>
              <w:jc w:val="center"/>
              <w:rPr>
                <w:rFonts w:hint="eastAsia" w:ascii="宋体" w:hAnsi="宋体" w:cs="宋体"/>
                <w:sz w:val="21"/>
                <w:szCs w:val="21"/>
              </w:rPr>
            </w:pPr>
          </w:p>
        </w:tc>
        <w:tc>
          <w:tcPr>
            <w:tcW w:w="817" w:type="pct"/>
            <w:shd w:val="clear" w:color="auto" w:fill="auto"/>
            <w:noWrap w:val="0"/>
            <w:vAlign w:val="center"/>
          </w:tcPr>
          <w:p w14:paraId="1A03C317">
            <w:pPr>
              <w:pStyle w:val="22"/>
              <w:bidi w:val="0"/>
              <w:ind w:firstLine="0" w:firstLineChars="0"/>
              <w:rPr>
                <w:rFonts w:hint="eastAsia" w:ascii="Times New Roman" w:hAnsi="Times New Roman" w:eastAsia="宋体" w:cs="Times New Roman"/>
                <w:kern w:val="2"/>
                <w:sz w:val="21"/>
                <w:szCs w:val="21"/>
                <w:lang w:val="en-US" w:eastAsia="zh-CN" w:bidi="ar-SA"/>
              </w:rPr>
            </w:pPr>
            <w:r>
              <w:rPr>
                <w:rFonts w:hint="eastAsia"/>
                <w:sz w:val="21"/>
                <w:szCs w:val="21"/>
              </w:rPr>
              <w:t>下料、锯切</w:t>
            </w:r>
          </w:p>
        </w:tc>
        <w:tc>
          <w:tcPr>
            <w:tcW w:w="826" w:type="pct"/>
            <w:shd w:val="clear" w:color="auto" w:fill="auto"/>
            <w:noWrap w:val="0"/>
            <w:vAlign w:val="center"/>
          </w:tcPr>
          <w:p w14:paraId="16C46E3D">
            <w:pPr>
              <w:pStyle w:val="22"/>
              <w:bidi w:val="0"/>
              <w:ind w:firstLine="0" w:firstLineChars="0"/>
              <w:rPr>
                <w:rFonts w:hint="eastAsia" w:ascii="Times New Roman" w:hAnsi="Times New Roman" w:eastAsia="宋体" w:cs="Times New Roman"/>
                <w:kern w:val="2"/>
                <w:sz w:val="21"/>
                <w:szCs w:val="21"/>
                <w:lang w:val="en-US" w:eastAsia="zh-CN" w:bidi="ar-SA"/>
              </w:rPr>
            </w:pPr>
            <w:r>
              <w:rPr>
                <w:rFonts w:hint="eastAsia"/>
                <w:sz w:val="21"/>
                <w:szCs w:val="21"/>
              </w:rPr>
              <w:t>废</w:t>
            </w:r>
            <w:r>
              <w:rPr>
                <w:rFonts w:hint="eastAsia"/>
                <w:sz w:val="21"/>
                <w:szCs w:val="21"/>
                <w:lang w:val="en-US" w:eastAsia="zh-CN"/>
              </w:rPr>
              <w:t>边角料</w:t>
            </w:r>
          </w:p>
        </w:tc>
        <w:tc>
          <w:tcPr>
            <w:tcW w:w="1040" w:type="pct"/>
            <w:vMerge w:val="continue"/>
            <w:noWrap w:val="0"/>
            <w:vAlign w:val="center"/>
          </w:tcPr>
          <w:p w14:paraId="78BAB385">
            <w:pPr>
              <w:adjustRightInd w:val="0"/>
              <w:snapToGrid w:val="0"/>
              <w:jc w:val="center"/>
              <w:rPr>
                <w:rFonts w:hint="eastAsia" w:ascii="宋体" w:hAnsi="宋体" w:cs="宋体"/>
                <w:sz w:val="21"/>
                <w:szCs w:val="21"/>
                <w:lang w:val="en-US" w:eastAsia="zh-CN"/>
              </w:rPr>
            </w:pPr>
          </w:p>
        </w:tc>
        <w:tc>
          <w:tcPr>
            <w:tcW w:w="1725" w:type="pct"/>
            <w:vMerge w:val="continue"/>
            <w:noWrap w:val="0"/>
            <w:vAlign w:val="center"/>
          </w:tcPr>
          <w:p w14:paraId="450F61E1">
            <w:pPr>
              <w:adjustRightInd w:val="0"/>
              <w:snapToGrid w:val="0"/>
              <w:jc w:val="center"/>
              <w:rPr>
                <w:rFonts w:hint="eastAsia" w:ascii="宋体" w:hAnsi="宋体" w:cs="宋体"/>
                <w:sz w:val="21"/>
                <w:szCs w:val="21"/>
                <w:lang w:val="en-US" w:eastAsia="zh-CN"/>
              </w:rPr>
            </w:pPr>
          </w:p>
        </w:tc>
      </w:tr>
      <w:tr w14:paraId="33D0EDC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91" w:type="pct"/>
            <w:vMerge w:val="continue"/>
            <w:noWrap w:val="0"/>
            <w:vAlign w:val="center"/>
          </w:tcPr>
          <w:p w14:paraId="2EF43154">
            <w:pPr>
              <w:adjustRightInd w:val="0"/>
              <w:snapToGrid w:val="0"/>
              <w:jc w:val="center"/>
              <w:rPr>
                <w:rFonts w:hint="eastAsia" w:ascii="宋体" w:hAnsi="宋体" w:cs="宋体"/>
                <w:sz w:val="21"/>
                <w:szCs w:val="21"/>
              </w:rPr>
            </w:pPr>
          </w:p>
        </w:tc>
        <w:tc>
          <w:tcPr>
            <w:tcW w:w="817" w:type="pct"/>
            <w:shd w:val="clear" w:color="auto" w:fill="auto"/>
            <w:noWrap w:val="0"/>
            <w:vAlign w:val="center"/>
          </w:tcPr>
          <w:p w14:paraId="437F6CE6">
            <w:pPr>
              <w:pStyle w:val="22"/>
              <w:bidi w:val="0"/>
              <w:ind w:firstLine="0" w:firstLineChars="0"/>
              <w:rPr>
                <w:rFonts w:hint="eastAsia" w:ascii="Times New Roman" w:hAnsi="Times New Roman" w:eastAsia="宋体" w:cs="Times New Roman"/>
                <w:kern w:val="2"/>
                <w:sz w:val="21"/>
                <w:szCs w:val="21"/>
                <w:lang w:val="en-US" w:eastAsia="zh-CN" w:bidi="ar-SA"/>
              </w:rPr>
            </w:pPr>
            <w:r>
              <w:rPr>
                <w:rFonts w:hint="eastAsia"/>
                <w:sz w:val="21"/>
                <w:szCs w:val="21"/>
              </w:rPr>
              <w:t>废水处理</w:t>
            </w:r>
          </w:p>
        </w:tc>
        <w:tc>
          <w:tcPr>
            <w:tcW w:w="826" w:type="pct"/>
            <w:shd w:val="clear" w:color="auto" w:fill="auto"/>
            <w:noWrap w:val="0"/>
            <w:vAlign w:val="center"/>
          </w:tcPr>
          <w:p w14:paraId="37B162B0">
            <w:pPr>
              <w:pStyle w:val="22"/>
              <w:bidi w:val="0"/>
              <w:ind w:firstLine="0" w:firstLineChars="0"/>
              <w:rPr>
                <w:rFonts w:hint="eastAsia" w:ascii="Times New Roman" w:hAnsi="Times New Roman" w:eastAsia="宋体" w:cs="Times New Roman"/>
                <w:kern w:val="2"/>
                <w:sz w:val="21"/>
                <w:szCs w:val="21"/>
                <w:lang w:val="en-US" w:eastAsia="zh-CN" w:bidi="ar-SA"/>
              </w:rPr>
            </w:pPr>
            <w:r>
              <w:rPr>
                <w:rFonts w:hint="eastAsia"/>
                <w:sz w:val="21"/>
                <w:szCs w:val="21"/>
              </w:rPr>
              <w:t>泥饼</w:t>
            </w:r>
          </w:p>
        </w:tc>
        <w:tc>
          <w:tcPr>
            <w:tcW w:w="1040" w:type="pct"/>
            <w:vMerge w:val="continue"/>
            <w:noWrap w:val="0"/>
            <w:vAlign w:val="center"/>
          </w:tcPr>
          <w:p w14:paraId="79A8A5F0">
            <w:pPr>
              <w:adjustRightInd w:val="0"/>
              <w:snapToGrid w:val="0"/>
              <w:jc w:val="center"/>
              <w:rPr>
                <w:rFonts w:hint="eastAsia" w:ascii="宋体" w:hAnsi="宋体" w:cs="宋体"/>
                <w:sz w:val="21"/>
                <w:szCs w:val="21"/>
                <w:lang w:val="en-US" w:eastAsia="zh-CN"/>
              </w:rPr>
            </w:pPr>
          </w:p>
        </w:tc>
        <w:tc>
          <w:tcPr>
            <w:tcW w:w="1725" w:type="pct"/>
            <w:vMerge w:val="continue"/>
            <w:noWrap w:val="0"/>
            <w:vAlign w:val="center"/>
          </w:tcPr>
          <w:p w14:paraId="17A89179">
            <w:pPr>
              <w:adjustRightInd w:val="0"/>
              <w:snapToGrid w:val="0"/>
              <w:jc w:val="center"/>
              <w:rPr>
                <w:rFonts w:hint="eastAsia" w:ascii="宋体" w:hAnsi="宋体" w:cs="宋体"/>
                <w:sz w:val="21"/>
                <w:szCs w:val="21"/>
                <w:lang w:val="en-US" w:eastAsia="zh-CN"/>
              </w:rPr>
            </w:pPr>
          </w:p>
        </w:tc>
      </w:tr>
      <w:tr w14:paraId="6A92546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91" w:type="pct"/>
            <w:vMerge w:val="continue"/>
            <w:noWrap w:val="0"/>
            <w:vAlign w:val="center"/>
          </w:tcPr>
          <w:p w14:paraId="0B085940">
            <w:pPr>
              <w:adjustRightInd w:val="0"/>
              <w:snapToGrid w:val="0"/>
              <w:jc w:val="center"/>
              <w:rPr>
                <w:rFonts w:hint="eastAsia" w:ascii="宋体" w:hAnsi="宋体" w:cs="宋体"/>
                <w:sz w:val="21"/>
                <w:szCs w:val="21"/>
              </w:rPr>
            </w:pPr>
          </w:p>
        </w:tc>
        <w:tc>
          <w:tcPr>
            <w:tcW w:w="817" w:type="pct"/>
            <w:vMerge w:val="restart"/>
            <w:shd w:val="clear" w:color="auto" w:fill="auto"/>
            <w:noWrap w:val="0"/>
            <w:vAlign w:val="center"/>
          </w:tcPr>
          <w:p w14:paraId="3337248D">
            <w:pPr>
              <w:pStyle w:val="22"/>
              <w:bidi w:val="0"/>
              <w:ind w:firstLine="0" w:firstLineChars="0"/>
              <w:rPr>
                <w:rFonts w:hint="eastAsia" w:ascii="Times New Roman" w:hAnsi="Times New Roman" w:eastAsia="宋体" w:cs="Times New Roman"/>
                <w:kern w:val="2"/>
                <w:sz w:val="21"/>
                <w:szCs w:val="21"/>
                <w:lang w:val="en-US" w:eastAsia="zh-CN" w:bidi="ar-SA"/>
              </w:rPr>
            </w:pPr>
            <w:r>
              <w:rPr>
                <w:rFonts w:hint="eastAsia"/>
                <w:sz w:val="21"/>
                <w:szCs w:val="21"/>
                <w:lang w:val="en-US" w:eastAsia="zh-CN"/>
              </w:rPr>
              <w:t>表面处理</w:t>
            </w:r>
          </w:p>
        </w:tc>
        <w:tc>
          <w:tcPr>
            <w:tcW w:w="826" w:type="pct"/>
            <w:shd w:val="clear" w:color="auto" w:fill="auto"/>
            <w:noWrap w:val="0"/>
            <w:vAlign w:val="center"/>
          </w:tcPr>
          <w:p w14:paraId="0F1F622A">
            <w:pPr>
              <w:pStyle w:val="22"/>
              <w:bidi w:val="0"/>
              <w:ind w:firstLine="0" w:firstLineChars="0"/>
              <w:rPr>
                <w:rFonts w:hint="eastAsia" w:ascii="Times New Roman" w:hAnsi="Times New Roman" w:eastAsia="宋体" w:cs="Times New Roman"/>
                <w:kern w:val="2"/>
                <w:sz w:val="21"/>
                <w:szCs w:val="21"/>
                <w:lang w:val="en-US" w:eastAsia="zh-CN" w:bidi="ar-SA"/>
              </w:rPr>
            </w:pPr>
            <w:r>
              <w:rPr>
                <w:rFonts w:hint="eastAsia"/>
                <w:sz w:val="21"/>
                <w:szCs w:val="21"/>
                <w:lang w:val="en-US" w:eastAsia="zh-CN"/>
              </w:rPr>
              <w:t>废研磨光亮剂</w:t>
            </w:r>
          </w:p>
        </w:tc>
        <w:tc>
          <w:tcPr>
            <w:tcW w:w="1040" w:type="pct"/>
            <w:vMerge w:val="continue"/>
            <w:noWrap w:val="0"/>
            <w:vAlign w:val="center"/>
          </w:tcPr>
          <w:p w14:paraId="5D8382D2">
            <w:pPr>
              <w:adjustRightInd w:val="0"/>
              <w:snapToGrid w:val="0"/>
              <w:jc w:val="center"/>
              <w:rPr>
                <w:rFonts w:hint="eastAsia" w:ascii="宋体" w:hAnsi="宋体" w:cs="宋体"/>
                <w:sz w:val="21"/>
                <w:szCs w:val="21"/>
                <w:lang w:val="en-US" w:eastAsia="zh-CN"/>
              </w:rPr>
            </w:pPr>
          </w:p>
        </w:tc>
        <w:tc>
          <w:tcPr>
            <w:tcW w:w="1725" w:type="pct"/>
            <w:vMerge w:val="continue"/>
            <w:noWrap w:val="0"/>
            <w:vAlign w:val="center"/>
          </w:tcPr>
          <w:p w14:paraId="542AA796">
            <w:pPr>
              <w:adjustRightInd w:val="0"/>
              <w:snapToGrid w:val="0"/>
              <w:jc w:val="center"/>
              <w:rPr>
                <w:rFonts w:hint="eastAsia" w:ascii="宋体" w:hAnsi="宋体" w:cs="宋体"/>
                <w:sz w:val="21"/>
                <w:szCs w:val="21"/>
                <w:lang w:val="en-US" w:eastAsia="zh-CN"/>
              </w:rPr>
            </w:pPr>
          </w:p>
        </w:tc>
      </w:tr>
      <w:tr w14:paraId="0D37AE1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91" w:type="pct"/>
            <w:vMerge w:val="continue"/>
            <w:noWrap w:val="0"/>
            <w:vAlign w:val="center"/>
          </w:tcPr>
          <w:p w14:paraId="7C477E4F">
            <w:pPr>
              <w:adjustRightInd w:val="0"/>
              <w:snapToGrid w:val="0"/>
              <w:jc w:val="center"/>
              <w:rPr>
                <w:rFonts w:hint="eastAsia" w:ascii="宋体" w:hAnsi="宋体" w:cs="宋体"/>
                <w:sz w:val="21"/>
                <w:szCs w:val="21"/>
              </w:rPr>
            </w:pPr>
          </w:p>
        </w:tc>
        <w:tc>
          <w:tcPr>
            <w:tcW w:w="817" w:type="pct"/>
            <w:vMerge w:val="continue"/>
            <w:shd w:val="clear" w:color="auto" w:fill="auto"/>
            <w:noWrap w:val="0"/>
            <w:vAlign w:val="center"/>
          </w:tcPr>
          <w:p w14:paraId="3B7E9052">
            <w:pPr>
              <w:pStyle w:val="22"/>
              <w:bidi w:val="0"/>
              <w:ind w:firstLine="0" w:firstLineChars="0"/>
              <w:rPr>
                <w:rFonts w:hint="eastAsia"/>
                <w:sz w:val="21"/>
                <w:szCs w:val="21"/>
                <w:lang w:val="en-US" w:eastAsia="zh-CN"/>
              </w:rPr>
            </w:pPr>
          </w:p>
        </w:tc>
        <w:tc>
          <w:tcPr>
            <w:tcW w:w="826" w:type="pct"/>
            <w:shd w:val="clear" w:color="auto" w:fill="auto"/>
            <w:noWrap w:val="0"/>
            <w:vAlign w:val="center"/>
          </w:tcPr>
          <w:p w14:paraId="76DAE11C">
            <w:pPr>
              <w:pStyle w:val="22"/>
              <w:bidi w:val="0"/>
              <w:ind w:firstLine="0" w:firstLineChars="0"/>
              <w:rPr>
                <w:rFonts w:hint="eastAsia"/>
                <w:sz w:val="21"/>
                <w:szCs w:val="21"/>
                <w:lang w:val="en-US" w:eastAsia="zh-CN"/>
              </w:rPr>
            </w:pPr>
            <w:r>
              <w:rPr>
                <w:rFonts w:hint="eastAsia"/>
                <w:sz w:val="21"/>
                <w:szCs w:val="21"/>
                <w:lang w:val="en-US" w:eastAsia="zh-CN"/>
              </w:rPr>
              <w:t>废铝酸脱</w:t>
            </w:r>
          </w:p>
        </w:tc>
        <w:tc>
          <w:tcPr>
            <w:tcW w:w="1040" w:type="pct"/>
            <w:vMerge w:val="continue"/>
            <w:noWrap w:val="0"/>
            <w:vAlign w:val="center"/>
          </w:tcPr>
          <w:p w14:paraId="0486EC14">
            <w:pPr>
              <w:adjustRightInd w:val="0"/>
              <w:snapToGrid w:val="0"/>
              <w:jc w:val="center"/>
              <w:rPr>
                <w:rFonts w:hint="eastAsia" w:ascii="宋体" w:hAnsi="宋体" w:cs="宋体"/>
                <w:sz w:val="21"/>
                <w:szCs w:val="21"/>
                <w:lang w:val="en-US" w:eastAsia="zh-CN"/>
              </w:rPr>
            </w:pPr>
          </w:p>
        </w:tc>
        <w:tc>
          <w:tcPr>
            <w:tcW w:w="1725" w:type="pct"/>
            <w:vMerge w:val="continue"/>
            <w:noWrap w:val="0"/>
            <w:vAlign w:val="center"/>
          </w:tcPr>
          <w:p w14:paraId="70D530AB">
            <w:pPr>
              <w:adjustRightInd w:val="0"/>
              <w:snapToGrid w:val="0"/>
              <w:jc w:val="center"/>
              <w:rPr>
                <w:rFonts w:hint="eastAsia" w:ascii="宋体" w:hAnsi="宋体" w:cs="宋体"/>
                <w:sz w:val="21"/>
                <w:szCs w:val="21"/>
                <w:lang w:val="en-US" w:eastAsia="zh-CN"/>
              </w:rPr>
            </w:pPr>
          </w:p>
        </w:tc>
      </w:tr>
      <w:tr w14:paraId="0E9BB05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91" w:type="pct"/>
            <w:vMerge w:val="continue"/>
            <w:noWrap w:val="0"/>
            <w:vAlign w:val="center"/>
          </w:tcPr>
          <w:p w14:paraId="0B2F7B58">
            <w:pPr>
              <w:adjustRightInd w:val="0"/>
              <w:snapToGrid w:val="0"/>
              <w:jc w:val="center"/>
              <w:rPr>
                <w:rFonts w:hint="eastAsia" w:ascii="宋体" w:hAnsi="宋体" w:cs="宋体"/>
                <w:sz w:val="21"/>
                <w:szCs w:val="21"/>
              </w:rPr>
            </w:pPr>
          </w:p>
        </w:tc>
        <w:tc>
          <w:tcPr>
            <w:tcW w:w="817" w:type="pct"/>
            <w:vMerge w:val="continue"/>
            <w:shd w:val="clear" w:color="auto" w:fill="auto"/>
            <w:noWrap w:val="0"/>
            <w:vAlign w:val="center"/>
          </w:tcPr>
          <w:p w14:paraId="73D61E20">
            <w:pPr>
              <w:pStyle w:val="22"/>
              <w:bidi w:val="0"/>
              <w:ind w:firstLine="0" w:firstLineChars="0"/>
              <w:rPr>
                <w:rFonts w:hint="eastAsia"/>
                <w:sz w:val="21"/>
                <w:szCs w:val="21"/>
                <w:lang w:val="en-US" w:eastAsia="zh-CN"/>
              </w:rPr>
            </w:pPr>
          </w:p>
        </w:tc>
        <w:tc>
          <w:tcPr>
            <w:tcW w:w="826" w:type="pct"/>
            <w:shd w:val="clear" w:color="auto" w:fill="auto"/>
            <w:noWrap w:val="0"/>
            <w:vAlign w:val="center"/>
          </w:tcPr>
          <w:p w14:paraId="3C94924F">
            <w:pPr>
              <w:pStyle w:val="22"/>
              <w:bidi w:val="0"/>
              <w:ind w:firstLine="0" w:firstLineChars="0"/>
              <w:rPr>
                <w:rFonts w:hint="eastAsia"/>
                <w:sz w:val="21"/>
                <w:szCs w:val="21"/>
                <w:lang w:val="en-US" w:eastAsia="zh-CN"/>
              </w:rPr>
            </w:pPr>
            <w:r>
              <w:rPr>
                <w:rFonts w:hint="eastAsia"/>
                <w:sz w:val="21"/>
                <w:szCs w:val="21"/>
                <w:lang w:val="en-US" w:eastAsia="zh-CN"/>
              </w:rPr>
              <w:t>废无铬铝皮膜</w:t>
            </w:r>
          </w:p>
        </w:tc>
        <w:tc>
          <w:tcPr>
            <w:tcW w:w="1040" w:type="pct"/>
            <w:vMerge w:val="continue"/>
            <w:noWrap w:val="0"/>
            <w:vAlign w:val="center"/>
          </w:tcPr>
          <w:p w14:paraId="1B4C781A">
            <w:pPr>
              <w:adjustRightInd w:val="0"/>
              <w:snapToGrid w:val="0"/>
              <w:jc w:val="center"/>
              <w:rPr>
                <w:rFonts w:hint="eastAsia" w:ascii="宋体" w:hAnsi="宋体" w:cs="宋体"/>
                <w:sz w:val="21"/>
                <w:szCs w:val="21"/>
                <w:lang w:val="en-US" w:eastAsia="zh-CN"/>
              </w:rPr>
            </w:pPr>
          </w:p>
        </w:tc>
        <w:tc>
          <w:tcPr>
            <w:tcW w:w="1725" w:type="pct"/>
            <w:vMerge w:val="continue"/>
            <w:noWrap w:val="0"/>
            <w:vAlign w:val="center"/>
          </w:tcPr>
          <w:p w14:paraId="6247C8BF">
            <w:pPr>
              <w:adjustRightInd w:val="0"/>
              <w:snapToGrid w:val="0"/>
              <w:jc w:val="center"/>
              <w:rPr>
                <w:rFonts w:hint="eastAsia" w:ascii="宋体" w:hAnsi="宋体" w:cs="宋体"/>
                <w:sz w:val="21"/>
                <w:szCs w:val="21"/>
                <w:lang w:val="en-US" w:eastAsia="zh-CN"/>
              </w:rPr>
            </w:pPr>
          </w:p>
        </w:tc>
      </w:tr>
      <w:tr w14:paraId="6382791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34" w:hRule="atLeast"/>
          <w:jc w:val="center"/>
        </w:trPr>
        <w:tc>
          <w:tcPr>
            <w:tcW w:w="591" w:type="pct"/>
            <w:vMerge w:val="continue"/>
            <w:noWrap w:val="0"/>
            <w:vAlign w:val="center"/>
          </w:tcPr>
          <w:p w14:paraId="56076649">
            <w:pPr>
              <w:adjustRightInd w:val="0"/>
              <w:snapToGrid w:val="0"/>
              <w:jc w:val="center"/>
              <w:rPr>
                <w:rFonts w:hint="eastAsia" w:ascii="宋体" w:hAnsi="宋体" w:cs="宋体"/>
                <w:sz w:val="21"/>
                <w:szCs w:val="21"/>
              </w:rPr>
            </w:pPr>
          </w:p>
        </w:tc>
        <w:tc>
          <w:tcPr>
            <w:tcW w:w="817" w:type="pct"/>
            <w:shd w:val="clear" w:color="auto" w:fill="auto"/>
            <w:noWrap w:val="0"/>
            <w:vAlign w:val="center"/>
          </w:tcPr>
          <w:p w14:paraId="53C7BA27">
            <w:pPr>
              <w:pStyle w:val="22"/>
              <w:bidi w:val="0"/>
              <w:ind w:firstLine="0" w:firstLineChars="0"/>
              <w:rPr>
                <w:rFonts w:hint="eastAsia" w:ascii="Times New Roman" w:hAnsi="Times New Roman" w:eastAsia="宋体" w:cs="Times New Roman"/>
                <w:kern w:val="2"/>
                <w:sz w:val="21"/>
                <w:szCs w:val="21"/>
                <w:lang w:val="en-US" w:eastAsia="zh-CN" w:bidi="ar-SA"/>
              </w:rPr>
            </w:pPr>
            <w:r>
              <w:rPr>
                <w:sz w:val="21"/>
                <w:szCs w:val="21"/>
              </w:rPr>
              <w:t>设备维护</w:t>
            </w:r>
          </w:p>
        </w:tc>
        <w:tc>
          <w:tcPr>
            <w:tcW w:w="826" w:type="pct"/>
            <w:shd w:val="clear" w:color="auto" w:fill="auto"/>
            <w:noWrap w:val="0"/>
            <w:vAlign w:val="center"/>
          </w:tcPr>
          <w:p w14:paraId="765D3478">
            <w:pPr>
              <w:pStyle w:val="22"/>
              <w:bidi w:val="0"/>
              <w:ind w:firstLine="0" w:firstLineChars="0"/>
              <w:rPr>
                <w:rFonts w:hint="eastAsia" w:ascii="Times New Roman" w:hAnsi="Times New Roman" w:eastAsia="宋体" w:cs="Times New Roman"/>
                <w:kern w:val="2"/>
                <w:sz w:val="21"/>
                <w:szCs w:val="21"/>
                <w:lang w:val="en-US" w:eastAsia="zh-CN" w:bidi="ar-SA"/>
              </w:rPr>
            </w:pPr>
            <w:r>
              <w:rPr>
                <w:sz w:val="21"/>
                <w:szCs w:val="21"/>
              </w:rPr>
              <w:t>废</w:t>
            </w:r>
            <w:r>
              <w:rPr>
                <w:rFonts w:hint="eastAsia"/>
                <w:sz w:val="21"/>
                <w:szCs w:val="21"/>
              </w:rPr>
              <w:t>润滑油</w:t>
            </w:r>
          </w:p>
        </w:tc>
        <w:tc>
          <w:tcPr>
            <w:tcW w:w="1040" w:type="pct"/>
            <w:vMerge w:val="restart"/>
            <w:shd w:val="clear" w:color="auto" w:fill="auto"/>
            <w:noWrap w:val="0"/>
            <w:vAlign w:val="center"/>
          </w:tcPr>
          <w:p w14:paraId="3232E7C8">
            <w:pPr>
              <w:pStyle w:val="22"/>
              <w:bidi w:val="0"/>
              <w:ind w:firstLine="0" w:firstLineChars="0"/>
              <w:rPr>
                <w:rFonts w:hint="default" w:ascii="Times New Roman" w:hAnsi="Times New Roman" w:eastAsia="宋体" w:cs="Times New Roman"/>
                <w:kern w:val="2"/>
                <w:sz w:val="21"/>
                <w:szCs w:val="21"/>
                <w:lang w:val="en-US" w:eastAsia="zh-CN" w:bidi="ar-SA"/>
              </w:rPr>
            </w:pPr>
            <w:r>
              <w:rPr>
                <w:sz w:val="21"/>
                <w:szCs w:val="21"/>
              </w:rPr>
              <w:t>危废暂存间（</w:t>
            </w:r>
            <w:r>
              <w:rPr>
                <w:rFonts w:hint="eastAsia"/>
                <w:sz w:val="21"/>
                <w:szCs w:val="21"/>
              </w:rPr>
              <w:t>10</w:t>
            </w:r>
            <w:r>
              <w:rPr>
                <w:sz w:val="21"/>
                <w:szCs w:val="21"/>
              </w:rPr>
              <w:t>m</w:t>
            </w:r>
            <w:r>
              <w:rPr>
                <w:rFonts w:hint="default"/>
                <w:sz w:val="21"/>
                <w:szCs w:val="21"/>
                <w:vertAlign w:val="superscript"/>
              </w:rPr>
              <w:t>2</w:t>
            </w:r>
            <w:r>
              <w:rPr>
                <w:sz w:val="21"/>
                <w:szCs w:val="21"/>
              </w:rPr>
              <w:t>）</w:t>
            </w:r>
            <w:r>
              <w:rPr>
                <w:rFonts w:hint="eastAsia"/>
                <w:sz w:val="21"/>
                <w:szCs w:val="21"/>
                <w:lang w:val="en-US" w:eastAsia="zh-CN"/>
              </w:rPr>
              <w:t>分类暂存，定期委托有资质单位处理</w:t>
            </w:r>
          </w:p>
        </w:tc>
        <w:tc>
          <w:tcPr>
            <w:tcW w:w="1725" w:type="pct"/>
            <w:vMerge w:val="restart"/>
            <w:shd w:val="clear" w:color="auto" w:fill="auto"/>
            <w:noWrap w:val="0"/>
            <w:vAlign w:val="center"/>
          </w:tcPr>
          <w:p w14:paraId="0440D92D">
            <w:pPr>
              <w:pStyle w:val="22"/>
              <w:bidi w:val="0"/>
              <w:ind w:firstLine="0" w:firstLineChars="0"/>
              <w:rPr>
                <w:rFonts w:hint="eastAsia" w:ascii="Times New Roman" w:hAnsi="Times New Roman" w:eastAsia="宋体" w:cs="Times New Roman"/>
                <w:kern w:val="2"/>
                <w:sz w:val="21"/>
                <w:szCs w:val="21"/>
                <w:lang w:val="en-US" w:eastAsia="zh-CN" w:bidi="ar-SA"/>
              </w:rPr>
            </w:pPr>
            <w:r>
              <w:rPr>
                <w:sz w:val="21"/>
                <w:szCs w:val="21"/>
              </w:rPr>
              <w:t>《危险废物贮存污染控制标准》（GB 18597-2023）</w:t>
            </w:r>
          </w:p>
        </w:tc>
      </w:tr>
      <w:tr w14:paraId="6B62D75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91" w:type="pct"/>
            <w:vMerge w:val="continue"/>
            <w:noWrap w:val="0"/>
            <w:vAlign w:val="center"/>
          </w:tcPr>
          <w:p w14:paraId="7453BFCF">
            <w:pPr>
              <w:adjustRightInd w:val="0"/>
              <w:snapToGrid w:val="0"/>
              <w:jc w:val="center"/>
              <w:rPr>
                <w:rFonts w:hint="eastAsia" w:ascii="宋体" w:hAnsi="宋体" w:cs="宋体"/>
                <w:sz w:val="21"/>
                <w:szCs w:val="21"/>
              </w:rPr>
            </w:pPr>
          </w:p>
        </w:tc>
        <w:tc>
          <w:tcPr>
            <w:tcW w:w="817" w:type="pct"/>
            <w:shd w:val="clear" w:color="auto" w:fill="auto"/>
            <w:noWrap w:val="0"/>
            <w:vAlign w:val="center"/>
          </w:tcPr>
          <w:p w14:paraId="6319D8DB">
            <w:pPr>
              <w:pStyle w:val="22"/>
              <w:bidi w:val="0"/>
              <w:ind w:firstLine="0" w:firstLineChars="0"/>
              <w:rPr>
                <w:rFonts w:hint="eastAsia" w:ascii="Times New Roman" w:hAnsi="Times New Roman" w:eastAsia="宋体" w:cs="Times New Roman"/>
                <w:kern w:val="2"/>
                <w:sz w:val="21"/>
                <w:szCs w:val="21"/>
                <w:lang w:val="en-US" w:eastAsia="zh-CN" w:bidi="ar-SA"/>
              </w:rPr>
            </w:pPr>
            <w:r>
              <w:rPr>
                <w:rFonts w:hint="eastAsia"/>
                <w:sz w:val="21"/>
                <w:szCs w:val="21"/>
                <w:lang w:val="en-US" w:eastAsia="zh-CN"/>
              </w:rPr>
              <w:t>废气治理</w:t>
            </w:r>
          </w:p>
        </w:tc>
        <w:tc>
          <w:tcPr>
            <w:tcW w:w="826" w:type="pct"/>
            <w:shd w:val="clear" w:color="auto" w:fill="auto"/>
            <w:noWrap w:val="0"/>
            <w:vAlign w:val="center"/>
          </w:tcPr>
          <w:p w14:paraId="06137F72">
            <w:pPr>
              <w:pStyle w:val="22"/>
              <w:bidi w:val="0"/>
              <w:ind w:firstLine="0" w:firstLineChars="0"/>
              <w:rPr>
                <w:rFonts w:hint="eastAsia" w:ascii="Times New Roman" w:hAnsi="Times New Roman" w:eastAsia="宋体" w:cs="Times New Roman"/>
                <w:kern w:val="2"/>
                <w:sz w:val="21"/>
                <w:szCs w:val="21"/>
                <w:lang w:val="en-US" w:eastAsia="zh-CN" w:bidi="ar-SA"/>
              </w:rPr>
            </w:pPr>
            <w:r>
              <w:rPr>
                <w:rFonts w:hint="eastAsia"/>
                <w:sz w:val="21"/>
                <w:szCs w:val="21"/>
                <w:lang w:val="en-US" w:eastAsia="zh-CN"/>
              </w:rPr>
              <w:t>废活性炭</w:t>
            </w:r>
          </w:p>
        </w:tc>
        <w:tc>
          <w:tcPr>
            <w:tcW w:w="1040" w:type="pct"/>
            <w:vMerge w:val="continue"/>
            <w:noWrap w:val="0"/>
            <w:vAlign w:val="center"/>
          </w:tcPr>
          <w:p w14:paraId="716E48AE">
            <w:pPr>
              <w:adjustRightInd w:val="0"/>
              <w:snapToGrid w:val="0"/>
              <w:jc w:val="center"/>
              <w:rPr>
                <w:rFonts w:hint="eastAsia" w:ascii="宋体" w:hAnsi="宋体" w:cs="宋体"/>
                <w:sz w:val="21"/>
                <w:szCs w:val="21"/>
                <w:lang w:val="en-US" w:eastAsia="zh-CN"/>
              </w:rPr>
            </w:pPr>
          </w:p>
        </w:tc>
        <w:tc>
          <w:tcPr>
            <w:tcW w:w="1725" w:type="pct"/>
            <w:vMerge w:val="continue"/>
            <w:noWrap w:val="0"/>
            <w:vAlign w:val="center"/>
          </w:tcPr>
          <w:p w14:paraId="70D3CC24">
            <w:pPr>
              <w:adjustRightInd w:val="0"/>
              <w:snapToGrid w:val="0"/>
              <w:jc w:val="center"/>
              <w:rPr>
                <w:rFonts w:hint="eastAsia" w:ascii="宋体" w:hAnsi="宋体" w:cs="宋体"/>
                <w:sz w:val="21"/>
                <w:szCs w:val="21"/>
                <w:lang w:val="en-US" w:eastAsia="zh-CN"/>
              </w:rPr>
            </w:pPr>
          </w:p>
        </w:tc>
      </w:tr>
      <w:tr w14:paraId="5D1C1EC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91" w:type="pct"/>
            <w:vMerge w:val="continue"/>
            <w:noWrap w:val="0"/>
            <w:vAlign w:val="center"/>
          </w:tcPr>
          <w:p w14:paraId="48867413">
            <w:pPr>
              <w:adjustRightInd w:val="0"/>
              <w:snapToGrid w:val="0"/>
              <w:jc w:val="center"/>
              <w:rPr>
                <w:rFonts w:hint="eastAsia" w:ascii="宋体" w:hAnsi="宋体" w:cs="宋体"/>
                <w:sz w:val="21"/>
                <w:szCs w:val="21"/>
              </w:rPr>
            </w:pPr>
          </w:p>
        </w:tc>
        <w:tc>
          <w:tcPr>
            <w:tcW w:w="817" w:type="pct"/>
            <w:shd w:val="clear" w:color="auto" w:fill="auto"/>
            <w:noWrap w:val="0"/>
            <w:vAlign w:val="center"/>
          </w:tcPr>
          <w:p w14:paraId="42C72ECE">
            <w:pPr>
              <w:pStyle w:val="24"/>
              <w:bidi w:val="0"/>
              <w:ind w:firstLine="0" w:firstLineChars="0"/>
              <w:rPr>
                <w:rFonts w:hint="eastAsia" w:ascii="Times New Roman" w:hAnsi="Times New Roman" w:eastAsia="宋体" w:cs="Times New Roman"/>
                <w:kern w:val="2"/>
                <w:sz w:val="21"/>
                <w:szCs w:val="24"/>
                <w:lang w:val="en-US" w:eastAsia="zh-CN" w:bidi="ar-SA"/>
              </w:rPr>
            </w:pPr>
            <w:r>
              <w:rPr>
                <w:rFonts w:hint="eastAsia"/>
                <w:lang w:val="en-US" w:eastAsia="zh-CN"/>
              </w:rPr>
              <w:t>废气治理</w:t>
            </w:r>
          </w:p>
        </w:tc>
        <w:tc>
          <w:tcPr>
            <w:tcW w:w="826" w:type="pct"/>
            <w:shd w:val="clear" w:color="auto" w:fill="auto"/>
            <w:noWrap w:val="0"/>
            <w:vAlign w:val="center"/>
          </w:tcPr>
          <w:p w14:paraId="00297425">
            <w:pPr>
              <w:pStyle w:val="24"/>
              <w:bidi w:val="0"/>
              <w:ind w:firstLine="0" w:firstLineChars="0"/>
              <w:rPr>
                <w:rFonts w:hint="eastAsia" w:ascii="Times New Roman" w:hAnsi="Times New Roman" w:eastAsia="宋体" w:cs="Times New Roman"/>
                <w:kern w:val="2"/>
                <w:sz w:val="21"/>
                <w:szCs w:val="24"/>
                <w:lang w:val="en-US" w:eastAsia="zh-CN" w:bidi="ar-SA"/>
              </w:rPr>
            </w:pPr>
            <w:r>
              <w:rPr>
                <w:rFonts w:hint="eastAsia" w:ascii="Times New Roman" w:hAnsi="Times New Roman" w:eastAsia="宋体" w:cs="Times New Roman"/>
                <w:b w:val="0"/>
                <w:bCs w:val="0"/>
                <w:color w:val="auto"/>
                <w:sz w:val="21"/>
                <w:szCs w:val="21"/>
                <w:u w:val="none" w:color="auto"/>
                <w:lang w:val="en-US" w:eastAsia="zh-CN"/>
              </w:rPr>
              <w:t>废催化剂</w:t>
            </w:r>
          </w:p>
        </w:tc>
        <w:tc>
          <w:tcPr>
            <w:tcW w:w="1040" w:type="pct"/>
            <w:vMerge w:val="continue"/>
            <w:noWrap w:val="0"/>
            <w:vAlign w:val="center"/>
          </w:tcPr>
          <w:p w14:paraId="3EA20F7C">
            <w:pPr>
              <w:adjustRightInd w:val="0"/>
              <w:snapToGrid w:val="0"/>
              <w:jc w:val="center"/>
              <w:rPr>
                <w:rFonts w:hint="eastAsia" w:ascii="宋体" w:hAnsi="宋体" w:cs="宋体"/>
                <w:sz w:val="21"/>
                <w:szCs w:val="21"/>
                <w:lang w:val="en-US" w:eastAsia="zh-CN"/>
              </w:rPr>
            </w:pPr>
          </w:p>
        </w:tc>
        <w:tc>
          <w:tcPr>
            <w:tcW w:w="1725" w:type="pct"/>
            <w:vMerge w:val="continue"/>
            <w:noWrap w:val="0"/>
            <w:vAlign w:val="center"/>
          </w:tcPr>
          <w:p w14:paraId="08B2B6C1">
            <w:pPr>
              <w:adjustRightInd w:val="0"/>
              <w:snapToGrid w:val="0"/>
              <w:jc w:val="center"/>
              <w:rPr>
                <w:rFonts w:hint="eastAsia" w:ascii="宋体" w:hAnsi="宋体" w:cs="宋体"/>
                <w:sz w:val="21"/>
                <w:szCs w:val="21"/>
                <w:lang w:val="en-US" w:eastAsia="zh-CN"/>
              </w:rPr>
            </w:pPr>
          </w:p>
        </w:tc>
      </w:tr>
      <w:tr w14:paraId="1855C33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49" w:hRule="atLeast"/>
          <w:jc w:val="center"/>
        </w:trPr>
        <w:tc>
          <w:tcPr>
            <w:tcW w:w="591" w:type="pct"/>
            <w:vMerge w:val="continue"/>
            <w:noWrap w:val="0"/>
            <w:vAlign w:val="center"/>
          </w:tcPr>
          <w:p w14:paraId="6AD758BB">
            <w:pPr>
              <w:adjustRightInd w:val="0"/>
              <w:snapToGrid w:val="0"/>
              <w:jc w:val="center"/>
              <w:rPr>
                <w:rFonts w:hint="eastAsia" w:ascii="宋体" w:hAnsi="宋体" w:cs="宋体"/>
                <w:sz w:val="21"/>
                <w:szCs w:val="21"/>
              </w:rPr>
            </w:pPr>
          </w:p>
        </w:tc>
        <w:tc>
          <w:tcPr>
            <w:tcW w:w="817" w:type="pct"/>
            <w:shd w:val="clear" w:color="auto" w:fill="auto"/>
            <w:noWrap w:val="0"/>
            <w:vAlign w:val="center"/>
          </w:tcPr>
          <w:p w14:paraId="7E428757">
            <w:pPr>
              <w:pStyle w:val="22"/>
              <w:bidi w:val="0"/>
              <w:ind w:firstLine="0" w:firstLineChars="0"/>
              <w:rPr>
                <w:rFonts w:hint="eastAsia" w:ascii="Times New Roman" w:hAnsi="Times New Roman" w:eastAsia="宋体" w:cs="Times New Roman"/>
                <w:kern w:val="2"/>
                <w:sz w:val="21"/>
                <w:szCs w:val="21"/>
                <w:lang w:val="en-US" w:eastAsia="zh-CN" w:bidi="ar-SA"/>
              </w:rPr>
            </w:pPr>
            <w:r>
              <w:rPr>
                <w:rFonts w:hint="eastAsia"/>
                <w:sz w:val="21"/>
                <w:szCs w:val="21"/>
                <w:lang w:val="en-US" w:eastAsia="zh-CN"/>
              </w:rPr>
              <w:t>酸洗</w:t>
            </w:r>
          </w:p>
        </w:tc>
        <w:tc>
          <w:tcPr>
            <w:tcW w:w="826" w:type="pct"/>
            <w:shd w:val="clear" w:color="auto" w:fill="auto"/>
            <w:noWrap w:val="0"/>
            <w:vAlign w:val="center"/>
          </w:tcPr>
          <w:p w14:paraId="03B14848">
            <w:pPr>
              <w:pStyle w:val="22"/>
              <w:bidi w:val="0"/>
              <w:ind w:firstLine="0" w:firstLineChars="0"/>
              <w:rPr>
                <w:rFonts w:hint="eastAsia" w:ascii="Times New Roman" w:hAnsi="Times New Roman" w:eastAsia="宋体" w:cs="Times New Roman"/>
                <w:kern w:val="2"/>
                <w:sz w:val="21"/>
                <w:szCs w:val="21"/>
                <w:lang w:val="en-US" w:eastAsia="zh-CN" w:bidi="ar-SA"/>
              </w:rPr>
            </w:pPr>
            <w:r>
              <w:rPr>
                <w:rFonts w:hint="eastAsia"/>
                <w:sz w:val="21"/>
                <w:szCs w:val="21"/>
                <w:lang w:val="en-US" w:eastAsia="zh-CN"/>
              </w:rPr>
              <w:t>废红铜光亮剂</w:t>
            </w:r>
          </w:p>
        </w:tc>
        <w:tc>
          <w:tcPr>
            <w:tcW w:w="1040" w:type="pct"/>
            <w:vMerge w:val="restart"/>
            <w:noWrap w:val="0"/>
            <w:vAlign w:val="center"/>
          </w:tcPr>
          <w:p w14:paraId="59A5DBFE">
            <w:pPr>
              <w:adjustRightInd w:val="0"/>
              <w:snapToGrid w:val="0"/>
              <w:jc w:val="center"/>
              <w:rPr>
                <w:rFonts w:hint="eastAsia" w:ascii="宋体" w:hAnsi="宋体" w:cs="宋体"/>
                <w:sz w:val="21"/>
                <w:szCs w:val="21"/>
                <w:lang w:val="en-US" w:eastAsia="zh-CN"/>
              </w:rPr>
            </w:pPr>
            <w:r>
              <w:rPr>
                <w:sz w:val="21"/>
                <w:szCs w:val="21"/>
              </w:rPr>
              <w:t>危废暂存间（</w:t>
            </w:r>
            <w:r>
              <w:rPr>
                <w:rFonts w:hint="eastAsia"/>
                <w:sz w:val="21"/>
                <w:szCs w:val="21"/>
              </w:rPr>
              <w:t>10</w:t>
            </w:r>
            <w:r>
              <w:rPr>
                <w:sz w:val="21"/>
                <w:szCs w:val="21"/>
              </w:rPr>
              <w:t>m</w:t>
            </w:r>
            <w:r>
              <w:rPr>
                <w:rFonts w:hint="default"/>
                <w:sz w:val="21"/>
                <w:szCs w:val="21"/>
                <w:vertAlign w:val="superscript"/>
              </w:rPr>
              <w:t>2</w:t>
            </w:r>
            <w:r>
              <w:rPr>
                <w:sz w:val="21"/>
                <w:szCs w:val="21"/>
              </w:rPr>
              <w:t>）</w:t>
            </w:r>
            <w:r>
              <w:rPr>
                <w:rFonts w:hint="eastAsia"/>
                <w:sz w:val="21"/>
                <w:szCs w:val="21"/>
                <w:lang w:val="en-US" w:eastAsia="zh-CN"/>
              </w:rPr>
              <w:t>暂存分类，定期由厂家回收</w:t>
            </w:r>
          </w:p>
        </w:tc>
        <w:tc>
          <w:tcPr>
            <w:tcW w:w="1725" w:type="pct"/>
            <w:vMerge w:val="continue"/>
            <w:noWrap w:val="0"/>
            <w:vAlign w:val="center"/>
          </w:tcPr>
          <w:p w14:paraId="62800E2B">
            <w:pPr>
              <w:adjustRightInd w:val="0"/>
              <w:snapToGrid w:val="0"/>
              <w:jc w:val="center"/>
              <w:rPr>
                <w:rFonts w:hint="eastAsia" w:ascii="宋体" w:hAnsi="宋体" w:cs="宋体"/>
                <w:sz w:val="21"/>
                <w:szCs w:val="21"/>
                <w:lang w:val="en-US" w:eastAsia="zh-CN"/>
              </w:rPr>
            </w:pPr>
          </w:p>
        </w:tc>
      </w:tr>
      <w:tr w14:paraId="0C23452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91" w:type="pct"/>
            <w:vMerge w:val="continue"/>
            <w:noWrap w:val="0"/>
            <w:vAlign w:val="center"/>
          </w:tcPr>
          <w:p w14:paraId="0FC8CA79">
            <w:pPr>
              <w:adjustRightInd w:val="0"/>
              <w:snapToGrid w:val="0"/>
              <w:jc w:val="center"/>
              <w:rPr>
                <w:rFonts w:hint="eastAsia" w:ascii="宋体" w:hAnsi="宋体" w:cs="宋体"/>
                <w:sz w:val="21"/>
                <w:szCs w:val="21"/>
              </w:rPr>
            </w:pPr>
          </w:p>
        </w:tc>
        <w:tc>
          <w:tcPr>
            <w:tcW w:w="817" w:type="pct"/>
            <w:shd w:val="clear" w:color="auto" w:fill="auto"/>
            <w:noWrap w:val="0"/>
            <w:vAlign w:val="center"/>
          </w:tcPr>
          <w:p w14:paraId="4BA666B3">
            <w:pPr>
              <w:pStyle w:val="22"/>
              <w:bidi w:val="0"/>
              <w:ind w:firstLine="0" w:firstLineChars="0"/>
              <w:rPr>
                <w:rFonts w:hint="eastAsia" w:ascii="Times New Roman" w:hAnsi="Times New Roman" w:eastAsia="宋体" w:cs="Times New Roman"/>
                <w:kern w:val="2"/>
                <w:sz w:val="21"/>
                <w:szCs w:val="21"/>
                <w:lang w:val="en-US" w:eastAsia="zh-CN" w:bidi="ar-SA"/>
              </w:rPr>
            </w:pPr>
            <w:r>
              <w:rPr>
                <w:rFonts w:hint="eastAsia"/>
                <w:sz w:val="21"/>
                <w:szCs w:val="21"/>
                <w:lang w:val="en-US" w:eastAsia="zh-CN"/>
              </w:rPr>
              <w:t>表面除油</w:t>
            </w:r>
          </w:p>
        </w:tc>
        <w:tc>
          <w:tcPr>
            <w:tcW w:w="826" w:type="pct"/>
            <w:shd w:val="clear" w:color="auto" w:fill="auto"/>
            <w:noWrap w:val="0"/>
            <w:vAlign w:val="center"/>
          </w:tcPr>
          <w:p w14:paraId="6D30F2B8">
            <w:pPr>
              <w:pStyle w:val="22"/>
              <w:bidi w:val="0"/>
              <w:ind w:firstLine="0" w:firstLineChars="0"/>
              <w:rPr>
                <w:rFonts w:hint="eastAsia" w:ascii="Times New Roman" w:hAnsi="Times New Roman" w:eastAsia="宋体" w:cs="Times New Roman"/>
                <w:kern w:val="2"/>
                <w:sz w:val="21"/>
                <w:szCs w:val="21"/>
                <w:lang w:val="en-US" w:eastAsia="zh-CN" w:bidi="ar-SA"/>
              </w:rPr>
            </w:pPr>
            <w:r>
              <w:rPr>
                <w:rFonts w:hint="eastAsia"/>
                <w:sz w:val="21"/>
                <w:szCs w:val="21"/>
                <w:lang w:val="en-US" w:eastAsia="zh-CN"/>
              </w:rPr>
              <w:t>废除油剂</w:t>
            </w:r>
          </w:p>
        </w:tc>
        <w:tc>
          <w:tcPr>
            <w:tcW w:w="1040" w:type="pct"/>
            <w:vMerge w:val="continue"/>
            <w:noWrap w:val="0"/>
            <w:vAlign w:val="center"/>
          </w:tcPr>
          <w:p w14:paraId="688CF9EC">
            <w:pPr>
              <w:adjustRightInd w:val="0"/>
              <w:snapToGrid w:val="0"/>
              <w:jc w:val="center"/>
              <w:rPr>
                <w:rFonts w:hint="eastAsia" w:ascii="宋体" w:hAnsi="宋体" w:cs="宋体"/>
                <w:sz w:val="21"/>
                <w:szCs w:val="21"/>
                <w:lang w:val="en-US" w:eastAsia="zh-CN"/>
              </w:rPr>
            </w:pPr>
          </w:p>
        </w:tc>
        <w:tc>
          <w:tcPr>
            <w:tcW w:w="1725" w:type="pct"/>
            <w:vMerge w:val="continue"/>
            <w:noWrap w:val="0"/>
            <w:vAlign w:val="center"/>
          </w:tcPr>
          <w:p w14:paraId="738E8060">
            <w:pPr>
              <w:adjustRightInd w:val="0"/>
              <w:snapToGrid w:val="0"/>
              <w:jc w:val="center"/>
              <w:rPr>
                <w:rFonts w:hint="eastAsia" w:ascii="宋体" w:hAnsi="宋体" w:cs="宋体"/>
                <w:sz w:val="21"/>
                <w:szCs w:val="21"/>
                <w:lang w:val="en-US" w:eastAsia="zh-CN"/>
              </w:rPr>
            </w:pPr>
          </w:p>
        </w:tc>
      </w:tr>
      <w:tr w14:paraId="6AD797F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701" w:hRule="atLeast"/>
          <w:jc w:val="center"/>
        </w:trPr>
        <w:tc>
          <w:tcPr>
            <w:tcW w:w="591" w:type="pct"/>
            <w:noWrap w:val="0"/>
            <w:vAlign w:val="center"/>
          </w:tcPr>
          <w:p w14:paraId="045D0484">
            <w:pPr>
              <w:adjustRightInd w:val="0"/>
              <w:snapToGrid w:val="0"/>
              <w:jc w:val="center"/>
              <w:rPr>
                <w:rFonts w:hint="eastAsia" w:ascii="宋体" w:hAnsi="宋体" w:eastAsia="宋体" w:cs="宋体"/>
                <w:spacing w:val="-8"/>
                <w:sz w:val="21"/>
                <w:szCs w:val="21"/>
              </w:rPr>
            </w:pPr>
            <w:r>
              <w:rPr>
                <w:rFonts w:hint="eastAsia" w:ascii="宋体" w:hAnsi="宋体" w:eastAsia="宋体" w:cs="宋体"/>
                <w:spacing w:val="-8"/>
                <w:sz w:val="21"/>
                <w:szCs w:val="21"/>
              </w:rPr>
              <w:t>土壤及地下水污染防治措施</w:t>
            </w:r>
          </w:p>
        </w:tc>
        <w:tc>
          <w:tcPr>
            <w:tcW w:w="4408" w:type="pct"/>
            <w:gridSpan w:val="4"/>
            <w:noWrap w:val="0"/>
            <w:vAlign w:val="center"/>
          </w:tcPr>
          <w:p w14:paraId="723E5981">
            <w:pPr>
              <w:pStyle w:val="26"/>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left="0" w:firstLine="420" w:firstLineChars="200"/>
              <w:jc w:val="both"/>
              <w:textAlignment w:val="auto"/>
              <w:outlineLvl w:val="9"/>
              <w:rPr>
                <w:rFonts w:hint="default" w:ascii="Times New Roman" w:hAnsi="Times New Roman" w:eastAsia="宋体" w:cs="Times New Roman"/>
                <w:snapToGrid w:val="0"/>
                <w:spacing w:val="0"/>
                <w:sz w:val="21"/>
                <w:szCs w:val="21"/>
                <w:lang w:val="en-US" w:eastAsia="zh-CN"/>
              </w:rPr>
            </w:pPr>
            <w:r>
              <w:rPr>
                <w:rFonts w:hint="default" w:ascii="Times New Roman" w:hAnsi="Times New Roman" w:eastAsia="宋体" w:cs="Times New Roman"/>
                <w:snapToGrid w:val="0"/>
                <w:spacing w:val="0"/>
                <w:sz w:val="21"/>
                <w:szCs w:val="21"/>
                <w:lang w:val="en-US" w:eastAsia="zh-CN"/>
              </w:rPr>
              <w:t>1、一般固废暂存间按照《一般工业固体废物贮存和填埋污染控制标准》（GB18599-2020）的要求进行建设。</w:t>
            </w:r>
          </w:p>
          <w:p w14:paraId="10373AB6">
            <w:pPr>
              <w:pStyle w:val="26"/>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left="0" w:firstLine="420" w:firstLineChars="200"/>
              <w:jc w:val="both"/>
              <w:textAlignment w:val="auto"/>
              <w:outlineLvl w:val="9"/>
              <w:rPr>
                <w:rFonts w:hint="eastAsia" w:ascii="宋体" w:hAnsi="宋体" w:cs="宋体"/>
                <w:sz w:val="21"/>
                <w:szCs w:val="21"/>
              </w:rPr>
            </w:pPr>
            <w:r>
              <w:rPr>
                <w:rFonts w:hint="default" w:ascii="Times New Roman" w:hAnsi="Times New Roman" w:eastAsia="宋体" w:cs="Times New Roman"/>
                <w:snapToGrid w:val="0"/>
                <w:spacing w:val="0"/>
                <w:sz w:val="21"/>
                <w:szCs w:val="21"/>
                <w:lang w:val="en-US" w:eastAsia="zh-CN"/>
              </w:rPr>
              <w:t>2、危废暂存间按照《危险废物贮存污染控制标准》（GB18597-2023）的要求进行建设。</w:t>
            </w:r>
          </w:p>
        </w:tc>
      </w:tr>
      <w:tr w14:paraId="3075F01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591" w:type="pct"/>
            <w:noWrap w:val="0"/>
            <w:vAlign w:val="center"/>
          </w:tcPr>
          <w:p w14:paraId="1204F498">
            <w:pPr>
              <w:adjustRightInd w:val="0"/>
              <w:snapToGrid w:val="0"/>
              <w:jc w:val="center"/>
              <w:rPr>
                <w:rFonts w:hint="eastAsia" w:ascii="宋体" w:hAnsi="宋体" w:eastAsia="宋体" w:cs="宋体"/>
                <w:spacing w:val="-8"/>
                <w:sz w:val="21"/>
                <w:szCs w:val="21"/>
              </w:rPr>
            </w:pPr>
            <w:r>
              <w:rPr>
                <w:rFonts w:hint="eastAsia" w:ascii="宋体" w:hAnsi="宋体" w:eastAsia="宋体" w:cs="宋体"/>
                <w:spacing w:val="-8"/>
                <w:sz w:val="21"/>
                <w:szCs w:val="21"/>
              </w:rPr>
              <w:t>生态保护措施</w:t>
            </w:r>
          </w:p>
        </w:tc>
        <w:tc>
          <w:tcPr>
            <w:tcW w:w="4408" w:type="pct"/>
            <w:gridSpan w:val="4"/>
            <w:noWrap w:val="0"/>
            <w:vAlign w:val="center"/>
          </w:tcPr>
          <w:p w14:paraId="345F4F71">
            <w:pPr>
              <w:keepNext w:val="0"/>
              <w:keepLines w:val="0"/>
              <w:pageBreakBefore w:val="0"/>
              <w:widowControl w:val="0"/>
              <w:kinsoku/>
              <w:wordWrap/>
              <w:overflowPunct/>
              <w:topLinePunct w:val="0"/>
              <w:autoSpaceDE/>
              <w:autoSpaceDN/>
              <w:bidi w:val="0"/>
              <w:adjustRightInd w:val="0"/>
              <w:snapToGrid w:val="0"/>
              <w:spacing w:line="360" w:lineRule="auto"/>
              <w:ind w:left="0" w:leftChars="0" w:firstLine="420" w:firstLineChars="200"/>
              <w:jc w:val="center"/>
              <w:textAlignment w:val="auto"/>
              <w:outlineLvl w:val="9"/>
              <w:rPr>
                <w:rFonts w:hint="eastAsia" w:ascii="宋体" w:hAnsi="宋体" w:cs="宋体"/>
                <w:sz w:val="21"/>
                <w:szCs w:val="21"/>
              </w:rPr>
            </w:pPr>
            <w:r>
              <w:rPr>
                <w:rFonts w:hint="default" w:ascii="Times New Roman" w:hAnsi="Times New Roman" w:cs="Times New Roman"/>
                <w:snapToGrid w:val="0"/>
                <w:spacing w:val="0"/>
                <w:sz w:val="21"/>
                <w:szCs w:val="21"/>
              </w:rPr>
              <w:t>加强厂区周边绿化</w:t>
            </w:r>
            <w:r>
              <w:rPr>
                <w:rFonts w:hint="default" w:ascii="Times New Roman" w:hAnsi="Times New Roman" w:cs="Times New Roman"/>
                <w:snapToGrid w:val="0"/>
                <w:spacing w:val="0"/>
                <w:sz w:val="21"/>
                <w:szCs w:val="21"/>
                <w:lang w:eastAsia="zh-CN"/>
              </w:rPr>
              <w:t>，生产车间地面硬化。</w:t>
            </w:r>
          </w:p>
        </w:tc>
      </w:tr>
      <w:tr w14:paraId="055211A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417" w:hRule="atLeast"/>
          <w:jc w:val="center"/>
        </w:trPr>
        <w:tc>
          <w:tcPr>
            <w:tcW w:w="591" w:type="pct"/>
            <w:noWrap w:val="0"/>
            <w:vAlign w:val="center"/>
          </w:tcPr>
          <w:p w14:paraId="3D469FF2">
            <w:pPr>
              <w:adjustRightInd w:val="0"/>
              <w:snapToGrid w:val="0"/>
              <w:jc w:val="center"/>
              <w:rPr>
                <w:rFonts w:ascii="宋体" w:hAnsi="宋体" w:cs="宋体"/>
                <w:spacing w:val="-8"/>
                <w:sz w:val="21"/>
                <w:szCs w:val="21"/>
              </w:rPr>
            </w:pPr>
            <w:r>
              <w:rPr>
                <w:rFonts w:hint="eastAsia" w:ascii="宋体" w:hAnsi="宋体" w:cs="宋体"/>
                <w:spacing w:val="-8"/>
                <w:sz w:val="21"/>
                <w:szCs w:val="21"/>
              </w:rPr>
              <w:t>环境风险</w:t>
            </w:r>
          </w:p>
          <w:p w14:paraId="36FAE7B6">
            <w:pPr>
              <w:adjustRightInd w:val="0"/>
              <w:snapToGrid w:val="0"/>
              <w:jc w:val="center"/>
              <w:rPr>
                <w:rFonts w:hint="eastAsia" w:ascii="宋体" w:hAnsi="宋体" w:cs="宋体"/>
                <w:spacing w:val="-8"/>
                <w:sz w:val="21"/>
                <w:szCs w:val="21"/>
              </w:rPr>
            </w:pPr>
            <w:r>
              <w:rPr>
                <w:rFonts w:hint="eastAsia" w:ascii="宋体" w:hAnsi="宋体" w:cs="宋体"/>
                <w:spacing w:val="-8"/>
                <w:sz w:val="21"/>
                <w:szCs w:val="21"/>
              </w:rPr>
              <w:t>防范措施</w:t>
            </w:r>
          </w:p>
        </w:tc>
        <w:tc>
          <w:tcPr>
            <w:tcW w:w="4408" w:type="pct"/>
            <w:gridSpan w:val="4"/>
            <w:noWrap w:val="0"/>
            <w:vAlign w:val="center"/>
          </w:tcPr>
          <w:p w14:paraId="6653BDDC">
            <w:pPr>
              <w:keepNext w:val="0"/>
              <w:keepLines w:val="0"/>
              <w:suppressLineNumbers w:val="0"/>
              <w:adjustRightInd w:val="0"/>
              <w:snapToGrid w:val="0"/>
              <w:spacing w:before="0" w:beforeAutospacing="0" w:after="0" w:afterAutospacing="0" w:line="360" w:lineRule="auto"/>
              <w:ind w:left="0" w:leftChars="0" w:right="0" w:rightChars="0" w:firstLine="420" w:firstLineChars="200"/>
              <w:jc w:val="left"/>
              <w:rPr>
                <w:rFonts w:hint="eastAsia" w:ascii="宋体" w:hAnsi="宋体" w:cs="宋体"/>
                <w:sz w:val="21"/>
                <w:szCs w:val="21"/>
              </w:rPr>
            </w:pPr>
            <w:r>
              <w:rPr>
                <w:rFonts w:hint="default" w:ascii="Times New Roman" w:hAnsi="Times New Roman" w:cs="Times New Roman"/>
                <w:b w:val="0"/>
                <w:bCs w:val="0"/>
                <w:snapToGrid w:val="0"/>
                <w:spacing w:val="0"/>
                <w:sz w:val="21"/>
                <w:szCs w:val="21"/>
                <w:u w:val="none"/>
                <w:lang w:val="en-US" w:eastAsia="zh-CN"/>
              </w:rPr>
              <w:t>加强生产物料的管理，定期对消防设施进行检查，强化安全生产管理，严格遵守操作规程，加强监督检查，做到及时发现立即处理，避免污染。</w:t>
            </w:r>
          </w:p>
        </w:tc>
      </w:tr>
      <w:tr w14:paraId="339E5A0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2" w:hRule="atLeast"/>
          <w:jc w:val="center"/>
        </w:trPr>
        <w:tc>
          <w:tcPr>
            <w:tcW w:w="591" w:type="pct"/>
            <w:noWrap w:val="0"/>
            <w:vAlign w:val="center"/>
          </w:tcPr>
          <w:p w14:paraId="6B80B464">
            <w:pPr>
              <w:adjustRightInd w:val="0"/>
              <w:snapToGrid w:val="0"/>
              <w:jc w:val="center"/>
              <w:rPr>
                <w:rFonts w:hint="eastAsia" w:ascii="宋体" w:hAnsi="宋体" w:eastAsia="宋体" w:cs="宋体"/>
                <w:spacing w:val="-8"/>
                <w:sz w:val="21"/>
                <w:szCs w:val="21"/>
              </w:rPr>
            </w:pPr>
            <w:r>
              <w:rPr>
                <w:rFonts w:hint="eastAsia" w:ascii="宋体" w:hAnsi="宋体" w:cs="宋体"/>
                <w:spacing w:val="-8"/>
                <w:sz w:val="21"/>
                <w:szCs w:val="21"/>
              </w:rPr>
              <w:t>其他</w:t>
            </w:r>
            <w:r>
              <w:rPr>
                <w:rFonts w:hint="eastAsia" w:ascii="宋体" w:hAnsi="宋体" w:eastAsia="宋体" w:cs="宋体"/>
                <w:spacing w:val="-8"/>
                <w:sz w:val="21"/>
                <w:szCs w:val="21"/>
              </w:rPr>
              <w:t>环境</w:t>
            </w:r>
          </w:p>
          <w:p w14:paraId="6498DDDB">
            <w:pPr>
              <w:adjustRightInd w:val="0"/>
              <w:snapToGrid w:val="0"/>
              <w:jc w:val="center"/>
              <w:rPr>
                <w:rFonts w:hint="eastAsia" w:ascii="宋体" w:hAnsi="宋体" w:cs="宋体"/>
                <w:spacing w:val="-8"/>
                <w:sz w:val="21"/>
                <w:szCs w:val="21"/>
              </w:rPr>
            </w:pPr>
            <w:r>
              <w:rPr>
                <w:rFonts w:hint="eastAsia" w:ascii="宋体" w:hAnsi="宋体" w:eastAsia="宋体" w:cs="宋体"/>
                <w:spacing w:val="-8"/>
                <w:sz w:val="21"/>
                <w:szCs w:val="21"/>
              </w:rPr>
              <w:t>管理</w:t>
            </w:r>
            <w:r>
              <w:rPr>
                <w:rFonts w:hint="eastAsia" w:ascii="宋体" w:hAnsi="宋体" w:cs="宋体"/>
                <w:spacing w:val="-8"/>
                <w:sz w:val="21"/>
                <w:szCs w:val="21"/>
              </w:rPr>
              <w:t>要求</w:t>
            </w:r>
          </w:p>
        </w:tc>
        <w:tc>
          <w:tcPr>
            <w:tcW w:w="4408" w:type="pct"/>
            <w:gridSpan w:val="4"/>
            <w:noWrap w:val="0"/>
            <w:vAlign w:val="center"/>
          </w:tcPr>
          <w:p w14:paraId="5D960DAF">
            <w:pPr>
              <w:pStyle w:val="25"/>
              <w:spacing w:line="360" w:lineRule="auto"/>
              <w:ind w:firstLine="420" w:firstLineChars="200"/>
              <w:jc w:val="left"/>
              <w:rPr>
                <w:rFonts w:hint="default" w:ascii="Times New Roman" w:hAnsi="Times New Roman" w:eastAsia="宋体" w:cs="Times New Roman"/>
                <w:sz w:val="21"/>
                <w:szCs w:val="21"/>
                <w:u w:val="none"/>
                <w:lang w:eastAsia="zh-CN"/>
              </w:rPr>
            </w:pPr>
            <w:r>
              <w:rPr>
                <w:rFonts w:hint="eastAsia" w:ascii="Times New Roman" w:hAnsi="Times New Roman" w:eastAsia="宋体" w:cs="Times New Roman"/>
                <w:sz w:val="21"/>
                <w:szCs w:val="21"/>
                <w:u w:val="none"/>
                <w:lang w:val="en-US" w:eastAsia="zh-CN"/>
              </w:rPr>
              <w:t>1）</w:t>
            </w:r>
            <w:r>
              <w:rPr>
                <w:rFonts w:hint="default" w:ascii="Times New Roman" w:hAnsi="Times New Roman" w:eastAsia="宋体" w:cs="Times New Roman"/>
                <w:sz w:val="21"/>
                <w:szCs w:val="21"/>
                <w:u w:val="none"/>
                <w:lang w:eastAsia="zh-CN"/>
              </w:rPr>
              <w:t>排污许可证管理要求</w:t>
            </w:r>
            <w:r>
              <w:rPr>
                <w:rFonts w:hint="eastAsia" w:ascii="Times New Roman" w:hAnsi="Times New Roman" w:eastAsia="宋体" w:cs="Times New Roman"/>
                <w:sz w:val="21"/>
                <w:szCs w:val="21"/>
                <w:u w:val="none"/>
                <w:lang w:eastAsia="zh-CN"/>
              </w:rPr>
              <w:t>：</w:t>
            </w:r>
            <w:r>
              <w:rPr>
                <w:rFonts w:hint="default" w:ascii="Times New Roman" w:hAnsi="Times New Roman" w:eastAsia="宋体" w:cs="Times New Roman"/>
                <w:sz w:val="21"/>
                <w:szCs w:val="21"/>
                <w:u w:val="none"/>
                <w:lang w:eastAsia="zh-CN"/>
              </w:rPr>
              <w:t>根据《固定污染源排污许可分类管理名录（2019年版）》要求进行填报排污许可。因此建设单位应当在启动生产设施或者发生实际排污之前在全国排污许可证管理信息平台进行排污许可填报。</w:t>
            </w:r>
          </w:p>
          <w:p w14:paraId="2ADA29FD">
            <w:pPr>
              <w:pStyle w:val="25"/>
              <w:spacing w:line="360" w:lineRule="auto"/>
              <w:ind w:firstLine="420" w:firstLineChars="200"/>
              <w:jc w:val="left"/>
              <w:rPr>
                <w:rFonts w:hint="default" w:ascii="Times New Roman" w:hAnsi="Times New Roman" w:eastAsia="宋体" w:cs="Times New Roman"/>
                <w:sz w:val="21"/>
                <w:szCs w:val="21"/>
                <w:u w:val="none"/>
                <w:lang w:eastAsia="zh-CN"/>
              </w:rPr>
            </w:pPr>
            <w:r>
              <w:rPr>
                <w:rFonts w:hint="eastAsia" w:ascii="Times New Roman" w:hAnsi="Times New Roman" w:eastAsia="宋体" w:cs="Times New Roman"/>
                <w:sz w:val="21"/>
                <w:szCs w:val="21"/>
                <w:u w:val="none"/>
                <w:lang w:val="en-US" w:eastAsia="zh-CN"/>
              </w:rPr>
              <w:t>2）</w:t>
            </w:r>
            <w:r>
              <w:rPr>
                <w:rFonts w:hint="default" w:ascii="Times New Roman" w:hAnsi="Times New Roman" w:eastAsia="宋体" w:cs="Times New Roman"/>
                <w:sz w:val="21"/>
                <w:szCs w:val="21"/>
                <w:u w:val="none"/>
                <w:lang w:eastAsia="zh-CN"/>
              </w:rPr>
              <w:t>竣工环境保护验收</w:t>
            </w:r>
            <w:r>
              <w:rPr>
                <w:rFonts w:hint="eastAsia" w:ascii="Times New Roman" w:hAnsi="Times New Roman" w:eastAsia="宋体" w:cs="Times New Roman"/>
                <w:sz w:val="21"/>
                <w:szCs w:val="21"/>
                <w:u w:val="none"/>
                <w:lang w:eastAsia="zh-CN"/>
              </w:rPr>
              <w:t>：</w:t>
            </w:r>
            <w:r>
              <w:rPr>
                <w:rFonts w:hint="default" w:ascii="Times New Roman" w:hAnsi="Times New Roman" w:eastAsia="宋体" w:cs="Times New Roman"/>
                <w:sz w:val="21"/>
                <w:szCs w:val="21"/>
                <w:u w:val="none"/>
                <w:lang w:eastAsia="zh-CN"/>
              </w:rPr>
              <w:t>根据《建设项目竣工环境保护验收暂行办法》的规定，建设项目竣工后，建设单位应当如实查验、监测、记载建设项目环境保护设施的建设和调试情况，编制验收监测报告表。</w:t>
            </w:r>
          </w:p>
          <w:p w14:paraId="03F1BF44">
            <w:pPr>
              <w:pStyle w:val="26"/>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left="0" w:leftChars="0" w:firstLine="420" w:firstLineChars="200"/>
              <w:jc w:val="both"/>
              <w:textAlignment w:val="auto"/>
              <w:outlineLvl w:val="9"/>
              <w:rPr>
                <w:rFonts w:hint="eastAsia" w:ascii="宋体" w:hAnsi="宋体" w:cs="宋体"/>
                <w:sz w:val="21"/>
                <w:szCs w:val="21"/>
              </w:rPr>
            </w:pPr>
            <w:r>
              <w:rPr>
                <w:rFonts w:hint="eastAsia" w:ascii="Times New Roman" w:hAnsi="Times New Roman" w:eastAsia="宋体" w:cs="Times New Roman"/>
                <w:sz w:val="21"/>
                <w:szCs w:val="21"/>
                <w:u w:val="none"/>
                <w:lang w:val="en-US" w:eastAsia="zh-CN"/>
              </w:rPr>
              <w:t>3）按照</w:t>
            </w:r>
            <w:r>
              <w:rPr>
                <w:rFonts w:hint="default" w:ascii="Times New Roman" w:hAnsi="Times New Roman" w:eastAsia="宋体" w:cs="Times New Roman"/>
                <w:sz w:val="21"/>
                <w:szCs w:val="21"/>
                <w:u w:val="none"/>
                <w:lang w:val="en-US" w:eastAsia="zh-CN"/>
              </w:rPr>
              <w:t>《重污染天</w:t>
            </w:r>
            <w:r>
              <w:rPr>
                <w:rFonts w:hint="default" w:ascii="Times New Roman" w:hAnsi="Times New Roman" w:eastAsia="宋体" w:cs="Times New Roman"/>
                <w:sz w:val="21"/>
                <w:szCs w:val="21"/>
                <w:highlight w:val="none"/>
                <w:u w:val="none"/>
                <w:lang w:val="en-US" w:eastAsia="zh-CN"/>
              </w:rPr>
              <w:t>气</w:t>
            </w:r>
            <w:r>
              <w:rPr>
                <w:rFonts w:hint="eastAsia" w:ascii="Times New Roman" w:hAnsi="Times New Roman" w:eastAsia="宋体" w:cs="Times New Roman"/>
                <w:sz w:val="21"/>
                <w:szCs w:val="21"/>
                <w:highlight w:val="none"/>
                <w:u w:val="none"/>
                <w:lang w:val="en-US" w:eastAsia="zh-CN"/>
              </w:rPr>
              <w:t>通用</w:t>
            </w:r>
            <w:r>
              <w:rPr>
                <w:rFonts w:hint="default" w:ascii="Times New Roman" w:hAnsi="Times New Roman" w:eastAsia="宋体" w:cs="Times New Roman"/>
                <w:sz w:val="21"/>
                <w:szCs w:val="21"/>
                <w:highlight w:val="none"/>
                <w:u w:val="none"/>
                <w:lang w:val="en-US" w:eastAsia="zh-CN"/>
              </w:rPr>
              <w:t>行业应急减排措施制定技术指南（202</w:t>
            </w:r>
            <w:r>
              <w:rPr>
                <w:rFonts w:hint="eastAsia" w:ascii="Times New Roman" w:hAnsi="Times New Roman" w:eastAsia="宋体" w:cs="Times New Roman"/>
                <w:sz w:val="21"/>
                <w:szCs w:val="21"/>
                <w:highlight w:val="none"/>
                <w:u w:val="none"/>
                <w:lang w:val="en-US" w:eastAsia="zh-CN"/>
              </w:rPr>
              <w:t>4</w:t>
            </w:r>
            <w:r>
              <w:rPr>
                <w:rFonts w:hint="default" w:ascii="Times New Roman" w:hAnsi="Times New Roman" w:eastAsia="宋体" w:cs="Times New Roman"/>
                <w:sz w:val="21"/>
                <w:szCs w:val="21"/>
                <w:highlight w:val="none"/>
                <w:u w:val="none"/>
                <w:lang w:val="en-US" w:eastAsia="zh-CN"/>
              </w:rPr>
              <w:t>年修订版）》</w:t>
            </w:r>
            <w:r>
              <w:rPr>
                <w:rFonts w:hint="eastAsia" w:ascii="Times New Roman" w:hAnsi="Times New Roman" w:eastAsia="宋体" w:cs="Times New Roman"/>
                <w:sz w:val="21"/>
                <w:szCs w:val="21"/>
                <w:highlight w:val="none"/>
                <w:u w:val="none"/>
                <w:lang w:val="en-US" w:eastAsia="zh-CN"/>
              </w:rPr>
              <w:t>涉PM、VOC</w:t>
            </w:r>
            <w:r>
              <w:rPr>
                <w:rFonts w:hint="eastAsia" w:cs="Times New Roman"/>
                <w:sz w:val="21"/>
                <w:szCs w:val="21"/>
                <w:highlight w:val="none"/>
                <w:u w:val="none"/>
                <w:lang w:val="en-US" w:eastAsia="zh-CN"/>
              </w:rPr>
              <w:t>、</w:t>
            </w:r>
            <w:r>
              <w:rPr>
                <w:rFonts w:hint="eastAsia" w:ascii="Times New Roman" w:hAnsi="Times New Roman" w:cs="Times New Roman"/>
                <w:sz w:val="21"/>
                <w:szCs w:val="21"/>
                <w:lang w:val="en-US" w:eastAsia="zh-CN"/>
              </w:rPr>
              <w:t>锅炉/炉窑</w:t>
            </w:r>
            <w:r>
              <w:rPr>
                <w:rFonts w:hint="default" w:ascii="Times New Roman" w:hAnsi="Times New Roman" w:eastAsia="宋体" w:cs="Times New Roman"/>
                <w:sz w:val="21"/>
                <w:szCs w:val="21"/>
                <w:u w:val="none"/>
                <w:lang w:val="en-US" w:eastAsia="zh-CN"/>
              </w:rPr>
              <w:t>企业</w:t>
            </w:r>
            <w:r>
              <w:rPr>
                <w:rFonts w:hint="eastAsia" w:ascii="Times New Roman" w:hAnsi="Times New Roman" w:eastAsia="宋体" w:cs="Times New Roman"/>
                <w:sz w:val="21"/>
                <w:szCs w:val="21"/>
                <w:u w:val="none"/>
                <w:lang w:val="en-US" w:eastAsia="zh-CN"/>
              </w:rPr>
              <w:t>中各方面</w:t>
            </w:r>
            <w:r>
              <w:rPr>
                <w:rFonts w:hint="default" w:ascii="Times New Roman" w:hAnsi="Times New Roman" w:eastAsia="宋体" w:cs="Times New Roman"/>
                <w:sz w:val="21"/>
                <w:szCs w:val="21"/>
                <w:u w:val="none"/>
                <w:lang w:val="en-US" w:eastAsia="zh-CN"/>
              </w:rPr>
              <w:t>要求</w:t>
            </w:r>
            <w:r>
              <w:rPr>
                <w:rFonts w:hint="eastAsia" w:ascii="Times New Roman" w:hAnsi="Times New Roman" w:eastAsia="宋体" w:cs="Times New Roman"/>
                <w:sz w:val="21"/>
                <w:szCs w:val="21"/>
                <w:u w:val="none"/>
                <w:lang w:val="en-US" w:eastAsia="zh-CN"/>
              </w:rPr>
              <w:t>执行</w:t>
            </w:r>
            <w:r>
              <w:rPr>
                <w:rFonts w:hint="default" w:ascii="Times New Roman" w:hAnsi="Times New Roman" w:eastAsia="宋体" w:cs="Times New Roman"/>
                <w:sz w:val="21"/>
                <w:szCs w:val="21"/>
                <w:u w:val="none"/>
                <w:lang w:val="en-US" w:eastAsia="zh-CN"/>
              </w:rPr>
              <w:t>。</w:t>
            </w:r>
          </w:p>
        </w:tc>
      </w:tr>
    </w:tbl>
    <w:p w14:paraId="3FF4E009">
      <w:pPr>
        <w:pStyle w:val="12"/>
        <w:jc w:val="center"/>
        <w:outlineLvl w:val="0"/>
        <w:rPr>
          <w:rFonts w:ascii="黑体" w:hAnsi="黑体" w:eastAsia="黑体"/>
          <w:snapToGrid w:val="0"/>
          <w:sz w:val="30"/>
          <w:szCs w:val="30"/>
        </w:rPr>
      </w:pPr>
      <w:r>
        <w:rPr>
          <w:snapToGrid w:val="0"/>
        </w:rPr>
        <w:br w:type="page"/>
      </w:r>
      <w:r>
        <w:rPr>
          <w:rFonts w:hint="eastAsia" w:ascii="黑体" w:hAnsi="黑体" w:eastAsia="黑体"/>
          <w:snapToGrid w:val="0"/>
          <w:sz w:val="30"/>
          <w:szCs w:val="30"/>
        </w:rPr>
        <w:t>六、结论</w:t>
      </w:r>
    </w:p>
    <w:tbl>
      <w:tblPr>
        <w:tblStyle w:val="13"/>
        <w:tblW w:w="500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9174"/>
      </w:tblGrid>
      <w:tr w14:paraId="60AF96B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1991" w:hRule="atLeast"/>
          <w:jc w:val="center"/>
        </w:trPr>
        <w:tc>
          <w:tcPr>
            <w:tcW w:w="5000" w:type="pct"/>
            <w:noWrap w:val="0"/>
            <w:vAlign w:val="top"/>
          </w:tcPr>
          <w:p w14:paraId="408E6DBA">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sz w:val="24"/>
                <w:szCs w:val="32"/>
                <w:lang w:val="en-US" w:eastAsia="zh-CN"/>
              </w:rPr>
            </w:pPr>
            <w:r>
              <w:rPr>
                <w:rFonts w:hint="eastAsia" w:ascii="Times New Roman" w:hAnsi="Times New Roman" w:eastAsia="宋体" w:cs="Times New Roman"/>
                <w:sz w:val="24"/>
                <w:szCs w:val="32"/>
                <w:lang w:val="en-US" w:eastAsia="zh-CN"/>
              </w:rPr>
              <w:t>河南健悦智能制冷有限公司建设的河南健悦智能节能制冷系统生产基地项目位于</w:t>
            </w:r>
            <w:r>
              <w:rPr>
                <w:rFonts w:hint="default" w:ascii="Times New Roman" w:hAnsi="Times New Roman" w:eastAsia="宋体" w:cs="Times New Roman"/>
                <w:sz w:val="24"/>
                <w:szCs w:val="32"/>
                <w:lang w:val="en-US" w:eastAsia="zh-CN"/>
              </w:rPr>
              <w:t>新乡市新乡高新技术产业开发区新菏铁路以北</w:t>
            </w:r>
            <w:r>
              <w:rPr>
                <w:rFonts w:hint="eastAsia" w:ascii="Times New Roman" w:hAnsi="Times New Roman" w:eastAsia="宋体" w:cs="Times New Roman"/>
                <w:sz w:val="24"/>
                <w:szCs w:val="32"/>
                <w:lang w:val="en-US" w:eastAsia="zh-CN"/>
              </w:rPr>
              <w:t>、</w:t>
            </w:r>
            <w:r>
              <w:rPr>
                <w:rFonts w:hint="default" w:ascii="Times New Roman" w:hAnsi="Times New Roman" w:eastAsia="宋体" w:cs="Times New Roman"/>
                <w:sz w:val="24"/>
                <w:szCs w:val="32"/>
                <w:lang w:val="en-US" w:eastAsia="zh-CN"/>
              </w:rPr>
              <w:t>新飞智家用地以东</w:t>
            </w:r>
            <w:r>
              <w:rPr>
                <w:rFonts w:hint="eastAsia" w:cs="Times New Roman"/>
                <w:sz w:val="24"/>
                <w:szCs w:val="32"/>
                <w:lang w:val="en-US" w:eastAsia="zh-CN"/>
              </w:rPr>
              <w:t>。</w:t>
            </w:r>
            <w:r>
              <w:rPr>
                <w:rFonts w:hint="default" w:ascii="Times New Roman" w:hAnsi="Times New Roman" w:eastAsia="宋体" w:cs="Times New Roman"/>
                <w:sz w:val="24"/>
                <w:szCs w:val="32"/>
                <w:lang w:val="en-US" w:eastAsia="zh-CN"/>
              </w:rPr>
              <w:t>该项目的建设符合国家产业政策及相关规划，选址可行</w:t>
            </w:r>
            <w:r>
              <w:rPr>
                <w:rFonts w:hint="eastAsia" w:cs="Times New Roman"/>
                <w:sz w:val="24"/>
                <w:szCs w:val="32"/>
                <w:lang w:val="en-US" w:eastAsia="zh-CN"/>
              </w:rPr>
              <w:t>。</w:t>
            </w:r>
            <w:r>
              <w:rPr>
                <w:rFonts w:hint="default" w:ascii="Times New Roman" w:hAnsi="Times New Roman" w:eastAsia="宋体" w:cs="Times New Roman"/>
                <w:sz w:val="24"/>
                <w:szCs w:val="32"/>
                <w:lang w:val="en-US" w:eastAsia="zh-CN"/>
              </w:rPr>
              <w:t>在认真落实各项环保治理措施后，工程各项污染物均能</w:t>
            </w:r>
            <w:r>
              <w:rPr>
                <w:rFonts w:hint="eastAsia" w:ascii="Times New Roman" w:hAnsi="Times New Roman" w:eastAsia="宋体" w:cs="Times New Roman"/>
                <w:sz w:val="24"/>
                <w:szCs w:val="32"/>
                <w:lang w:val="en-US" w:eastAsia="zh-CN"/>
              </w:rPr>
              <w:t>得到</w:t>
            </w:r>
            <w:r>
              <w:rPr>
                <w:rFonts w:hint="default" w:ascii="Times New Roman" w:hAnsi="Times New Roman" w:eastAsia="宋体" w:cs="Times New Roman"/>
                <w:sz w:val="24"/>
                <w:szCs w:val="32"/>
                <w:lang w:val="en-US" w:eastAsia="zh-CN"/>
              </w:rPr>
              <w:t>合理处置或达标排放，对周围环境影响较小，可以实现其经济效益、社会效益和环境效益的协调发展。建设单位应认真做好环评中提出的各项污染防治措施，</w:t>
            </w:r>
            <w:r>
              <w:rPr>
                <w:rFonts w:hint="eastAsia" w:ascii="Times New Roman" w:hAnsi="Times New Roman" w:eastAsia="宋体" w:cs="Times New Roman"/>
                <w:sz w:val="24"/>
                <w:szCs w:val="32"/>
                <w:lang w:val="en-US" w:eastAsia="zh-CN"/>
              </w:rPr>
              <w:t>以</w:t>
            </w:r>
            <w:r>
              <w:rPr>
                <w:rFonts w:hint="default" w:ascii="Times New Roman" w:hAnsi="Times New Roman" w:eastAsia="宋体" w:cs="Times New Roman"/>
                <w:sz w:val="24"/>
                <w:szCs w:val="32"/>
                <w:lang w:val="en-US" w:eastAsia="zh-CN"/>
              </w:rPr>
              <w:t>确保各项污染物达标排放。评价认为：从环保角度论证，该项目可行。</w:t>
            </w:r>
          </w:p>
        </w:tc>
      </w:tr>
    </w:tbl>
    <w:p w14:paraId="6064CC70">
      <w:pPr>
        <w:rPr>
          <w:rFonts w:ascii="宋体"/>
        </w:rPr>
        <w:sectPr>
          <w:pgSz w:w="11906" w:h="16838"/>
          <w:pgMar w:top="1417" w:right="1474" w:bottom="1417" w:left="1474" w:header="851" w:footer="851" w:gutter="0"/>
          <w:cols w:space="720" w:num="1"/>
          <w:docGrid w:linePitch="312" w:charSpace="0"/>
        </w:sectPr>
      </w:pPr>
    </w:p>
    <w:p w14:paraId="029A07AC">
      <w:pPr>
        <w:pStyle w:val="12"/>
        <w:adjustRightInd w:val="0"/>
        <w:snapToGrid w:val="0"/>
        <w:spacing w:before="0" w:beforeAutospacing="0" w:after="0" w:afterAutospacing="0" w:line="240" w:lineRule="auto"/>
        <w:outlineLvl w:val="0"/>
        <w:rPr>
          <w:rFonts w:ascii="黑体" w:hAnsi="黑体" w:eastAsia="黑体"/>
          <w:snapToGrid w:val="0"/>
          <w:sz w:val="32"/>
          <w:szCs w:val="32"/>
        </w:rPr>
      </w:pPr>
      <w:r>
        <w:rPr>
          <w:rFonts w:hint="eastAsia" w:ascii="黑体" w:hAnsi="黑体" w:eastAsia="黑体"/>
          <w:snapToGrid w:val="0"/>
          <w:sz w:val="32"/>
          <w:szCs w:val="32"/>
        </w:rPr>
        <w:t>附表</w:t>
      </w:r>
    </w:p>
    <w:p w14:paraId="2DD088ED">
      <w:pPr>
        <w:pStyle w:val="12"/>
        <w:adjustRightInd w:val="0"/>
        <w:snapToGrid w:val="0"/>
        <w:spacing w:before="0" w:beforeAutospacing="0" w:after="0" w:afterAutospacing="0" w:line="240" w:lineRule="auto"/>
        <w:jc w:val="center"/>
        <w:outlineLvl w:val="0"/>
        <w:rPr>
          <w:rFonts w:hint="eastAsia" w:ascii="方正小标宋_GBK" w:hAnsi="黑体" w:eastAsia="方正小标宋_GBK"/>
          <w:snapToGrid w:val="0"/>
          <w:sz w:val="38"/>
          <w:szCs w:val="38"/>
        </w:rPr>
      </w:pPr>
      <w:r>
        <w:rPr>
          <w:rFonts w:hint="eastAsia" w:ascii="方正小标宋_GBK" w:hAnsi="黑体" w:eastAsia="方正小标宋_GBK"/>
          <w:snapToGrid w:val="0"/>
          <w:sz w:val="38"/>
          <w:szCs w:val="38"/>
        </w:rPr>
        <w:t>建设项目污染物排放量汇总表</w:t>
      </w:r>
    </w:p>
    <w:tbl>
      <w:tblPr>
        <w:tblStyle w:val="13"/>
        <w:tblW w:w="0" w:type="auto"/>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176"/>
        <w:gridCol w:w="1500"/>
        <w:gridCol w:w="1650"/>
        <w:gridCol w:w="1406"/>
        <w:gridCol w:w="1481"/>
        <w:gridCol w:w="1481"/>
        <w:gridCol w:w="1500"/>
        <w:gridCol w:w="2025"/>
        <w:gridCol w:w="1569"/>
      </w:tblGrid>
      <w:tr w14:paraId="0C20700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1176" w:type="dxa"/>
            <w:tcBorders>
              <w:tl2br w:val="single" w:color="auto" w:sz="4" w:space="0"/>
            </w:tcBorders>
            <w:noWrap w:val="0"/>
            <w:tcMar>
              <w:left w:w="28" w:type="dxa"/>
              <w:right w:w="28" w:type="dxa"/>
            </w:tcMar>
            <w:vAlign w:val="center"/>
          </w:tcPr>
          <w:p w14:paraId="316A39EF">
            <w:pPr>
              <w:pStyle w:val="21"/>
              <w:spacing w:beforeLines="0" w:afterLines="0" w:line="240" w:lineRule="auto"/>
              <w:jc w:val="right"/>
              <w:rPr>
                <w:rFonts w:hint="eastAsia" w:ascii="黑体" w:hAnsi="黑体" w:eastAsia="黑体" w:cs="宋体"/>
                <w:snapToGrid w:val="0"/>
                <w:color w:val="000000"/>
                <w:spacing w:val="-6"/>
                <w:kern w:val="21"/>
                <w:szCs w:val="21"/>
              </w:rPr>
            </w:pPr>
            <w:r>
              <w:rPr>
                <w:rFonts w:hint="eastAsia" w:ascii="黑体" w:hAnsi="黑体" w:eastAsia="黑体" w:cs="宋体"/>
                <w:snapToGrid w:val="0"/>
                <w:color w:val="000000"/>
                <w:spacing w:val="-6"/>
                <w:kern w:val="21"/>
                <w:szCs w:val="21"/>
              </w:rPr>
              <w:t>项目</w:t>
            </w:r>
          </w:p>
          <w:p w14:paraId="73BBA2D8">
            <w:pPr>
              <w:pStyle w:val="21"/>
              <w:spacing w:beforeLines="0" w:afterLines="0" w:line="240" w:lineRule="auto"/>
              <w:jc w:val="left"/>
              <w:rPr>
                <w:rFonts w:hint="eastAsia" w:ascii="黑体" w:hAnsi="黑体" w:eastAsia="黑体" w:cs="宋体"/>
                <w:snapToGrid w:val="0"/>
                <w:color w:val="000000"/>
                <w:spacing w:val="-6"/>
                <w:kern w:val="21"/>
                <w:szCs w:val="21"/>
              </w:rPr>
            </w:pPr>
            <w:r>
              <w:rPr>
                <w:rFonts w:hint="eastAsia" w:ascii="黑体" w:hAnsi="黑体" w:eastAsia="黑体" w:cs="宋体"/>
                <w:snapToGrid w:val="0"/>
                <w:color w:val="000000"/>
                <w:spacing w:val="-6"/>
                <w:kern w:val="21"/>
                <w:szCs w:val="21"/>
              </w:rPr>
              <w:t>分类</w:t>
            </w:r>
          </w:p>
        </w:tc>
        <w:tc>
          <w:tcPr>
            <w:tcW w:w="1500" w:type="dxa"/>
            <w:noWrap w:val="0"/>
            <w:tcMar>
              <w:left w:w="28" w:type="dxa"/>
              <w:right w:w="28" w:type="dxa"/>
            </w:tcMar>
            <w:vAlign w:val="center"/>
          </w:tcPr>
          <w:p w14:paraId="1EB0CE23">
            <w:pPr>
              <w:pStyle w:val="21"/>
              <w:spacing w:beforeLines="0" w:afterLines="0" w:line="240" w:lineRule="auto"/>
              <w:rPr>
                <w:rFonts w:hint="eastAsia" w:ascii="黑体" w:hAnsi="黑体" w:eastAsia="黑体" w:cs="宋体"/>
                <w:snapToGrid w:val="0"/>
                <w:color w:val="000000"/>
                <w:spacing w:val="-6"/>
                <w:kern w:val="21"/>
                <w:szCs w:val="21"/>
              </w:rPr>
            </w:pPr>
            <w:r>
              <w:rPr>
                <w:rFonts w:hint="eastAsia" w:ascii="黑体" w:hAnsi="黑体" w:eastAsia="黑体" w:cs="宋体"/>
                <w:snapToGrid w:val="0"/>
                <w:color w:val="000000"/>
                <w:spacing w:val="-6"/>
                <w:kern w:val="21"/>
                <w:szCs w:val="21"/>
              </w:rPr>
              <w:t>污染物名称</w:t>
            </w:r>
          </w:p>
        </w:tc>
        <w:tc>
          <w:tcPr>
            <w:tcW w:w="1650" w:type="dxa"/>
            <w:noWrap w:val="0"/>
            <w:tcMar>
              <w:left w:w="28" w:type="dxa"/>
              <w:right w:w="28" w:type="dxa"/>
            </w:tcMar>
            <w:vAlign w:val="center"/>
          </w:tcPr>
          <w:p w14:paraId="32D527D3">
            <w:pPr>
              <w:pStyle w:val="21"/>
              <w:spacing w:beforeLines="0" w:afterLines="0" w:line="240" w:lineRule="auto"/>
              <w:rPr>
                <w:rFonts w:hint="eastAsia" w:ascii="黑体" w:hAnsi="黑体" w:eastAsia="黑体"/>
                <w:snapToGrid w:val="0"/>
                <w:color w:val="000000"/>
                <w:spacing w:val="-6"/>
                <w:kern w:val="21"/>
                <w:szCs w:val="21"/>
              </w:rPr>
            </w:pPr>
            <w:r>
              <w:rPr>
                <w:rFonts w:ascii="黑体" w:hAnsi="黑体" w:eastAsia="黑体"/>
                <w:snapToGrid w:val="0"/>
                <w:color w:val="000000"/>
                <w:spacing w:val="-6"/>
                <w:kern w:val="21"/>
                <w:szCs w:val="21"/>
              </w:rPr>
              <w:t>现有工程</w:t>
            </w:r>
          </w:p>
          <w:p w14:paraId="4353FB40">
            <w:pPr>
              <w:pStyle w:val="21"/>
              <w:spacing w:beforeLines="0" w:afterLines="0" w:line="240" w:lineRule="auto"/>
              <w:rPr>
                <w:rFonts w:ascii="黑体" w:hAnsi="黑体" w:eastAsia="黑体"/>
                <w:snapToGrid w:val="0"/>
                <w:color w:val="000000"/>
                <w:spacing w:val="-6"/>
                <w:kern w:val="21"/>
                <w:szCs w:val="21"/>
              </w:rPr>
            </w:pPr>
            <w:r>
              <w:rPr>
                <w:rFonts w:ascii="黑体" w:hAnsi="黑体" w:eastAsia="黑体"/>
                <w:snapToGrid w:val="0"/>
                <w:color w:val="000000"/>
                <w:spacing w:val="-6"/>
                <w:kern w:val="21"/>
                <w:szCs w:val="21"/>
              </w:rPr>
              <w:t>排放量（固</w:t>
            </w:r>
            <w:r>
              <w:rPr>
                <w:rFonts w:hint="eastAsia" w:ascii="黑体" w:hAnsi="黑体" w:eastAsia="黑体"/>
                <w:snapToGrid w:val="0"/>
                <w:color w:val="000000"/>
                <w:spacing w:val="-6"/>
                <w:kern w:val="21"/>
                <w:szCs w:val="21"/>
              </w:rPr>
              <w:t>体</w:t>
            </w:r>
            <w:r>
              <w:rPr>
                <w:rFonts w:ascii="黑体" w:hAnsi="黑体" w:eastAsia="黑体"/>
                <w:snapToGrid w:val="0"/>
                <w:color w:val="000000"/>
                <w:spacing w:val="-6"/>
                <w:kern w:val="21"/>
                <w:szCs w:val="21"/>
              </w:rPr>
              <w:t>废</w:t>
            </w:r>
            <w:r>
              <w:rPr>
                <w:rFonts w:hint="eastAsia" w:ascii="黑体" w:hAnsi="黑体" w:eastAsia="黑体"/>
                <w:snapToGrid w:val="0"/>
                <w:color w:val="000000"/>
                <w:spacing w:val="-6"/>
                <w:kern w:val="21"/>
                <w:szCs w:val="21"/>
              </w:rPr>
              <w:t>物</w:t>
            </w:r>
            <w:r>
              <w:rPr>
                <w:rFonts w:ascii="黑体" w:hAnsi="黑体" w:eastAsia="黑体"/>
                <w:snapToGrid w:val="0"/>
                <w:color w:val="000000"/>
                <w:spacing w:val="-6"/>
                <w:kern w:val="21"/>
                <w:szCs w:val="21"/>
              </w:rPr>
              <w:t>产生量）</w:t>
            </w:r>
            <w:r>
              <w:rPr>
                <w:rFonts w:ascii="黑体" w:hAnsi="黑体" w:eastAsia="黑体"/>
                <w:snapToGrid w:val="0"/>
                <w:color w:val="000000"/>
                <w:spacing w:val="-6"/>
                <w:kern w:val="21"/>
                <w:szCs w:val="21"/>
              </w:rPr>
              <w:fldChar w:fldCharType="begin"/>
            </w:r>
            <w:r>
              <w:rPr>
                <w:rFonts w:ascii="黑体" w:hAnsi="黑体" w:eastAsia="黑体"/>
                <w:snapToGrid w:val="0"/>
                <w:color w:val="000000"/>
                <w:spacing w:val="-6"/>
                <w:kern w:val="21"/>
                <w:szCs w:val="21"/>
              </w:rPr>
              <w:instrText xml:space="preserve"> = 1 \* GB3 \* MERGEFORMAT </w:instrText>
            </w:r>
            <w:r>
              <w:rPr>
                <w:rFonts w:ascii="黑体" w:hAnsi="黑体" w:eastAsia="黑体"/>
                <w:snapToGrid w:val="0"/>
                <w:color w:val="000000"/>
                <w:spacing w:val="-6"/>
                <w:kern w:val="21"/>
                <w:szCs w:val="21"/>
              </w:rPr>
              <w:fldChar w:fldCharType="separate"/>
            </w:r>
            <w:r>
              <w:rPr>
                <w:rFonts w:hint="eastAsia" w:ascii="黑体" w:hAnsi="黑体" w:eastAsia="黑体" w:cs="宋体"/>
                <w:kern w:val="2"/>
                <w:szCs w:val="21"/>
              </w:rPr>
              <w:t>①</w:t>
            </w:r>
            <w:r>
              <w:rPr>
                <w:rFonts w:ascii="黑体" w:hAnsi="黑体" w:eastAsia="黑体"/>
                <w:snapToGrid w:val="0"/>
                <w:color w:val="000000"/>
                <w:spacing w:val="-6"/>
                <w:kern w:val="21"/>
                <w:szCs w:val="21"/>
              </w:rPr>
              <w:fldChar w:fldCharType="end"/>
            </w:r>
          </w:p>
        </w:tc>
        <w:tc>
          <w:tcPr>
            <w:tcW w:w="1406" w:type="dxa"/>
            <w:noWrap w:val="0"/>
            <w:tcMar>
              <w:left w:w="28" w:type="dxa"/>
              <w:right w:w="28" w:type="dxa"/>
            </w:tcMar>
            <w:vAlign w:val="center"/>
          </w:tcPr>
          <w:p w14:paraId="57B721DC">
            <w:pPr>
              <w:pStyle w:val="21"/>
              <w:spacing w:beforeLines="0" w:afterLines="0" w:line="240" w:lineRule="auto"/>
              <w:rPr>
                <w:rFonts w:ascii="黑体" w:hAnsi="黑体" w:eastAsia="黑体"/>
                <w:snapToGrid w:val="0"/>
                <w:color w:val="000000"/>
                <w:spacing w:val="-6"/>
                <w:kern w:val="21"/>
                <w:szCs w:val="21"/>
              </w:rPr>
            </w:pPr>
            <w:r>
              <w:rPr>
                <w:rFonts w:ascii="黑体" w:hAnsi="黑体" w:eastAsia="黑体"/>
                <w:snapToGrid w:val="0"/>
                <w:color w:val="000000"/>
                <w:spacing w:val="-6"/>
                <w:kern w:val="21"/>
                <w:szCs w:val="21"/>
              </w:rPr>
              <w:t>现有工程</w:t>
            </w:r>
          </w:p>
          <w:p w14:paraId="3ECC5DA8">
            <w:pPr>
              <w:pStyle w:val="21"/>
              <w:spacing w:beforeLines="0" w:afterLines="0" w:line="240" w:lineRule="auto"/>
              <w:rPr>
                <w:rFonts w:ascii="黑体" w:hAnsi="黑体" w:eastAsia="黑体"/>
                <w:snapToGrid w:val="0"/>
                <w:color w:val="000000"/>
                <w:spacing w:val="-6"/>
                <w:kern w:val="21"/>
                <w:szCs w:val="21"/>
              </w:rPr>
            </w:pPr>
            <w:r>
              <w:rPr>
                <w:rFonts w:ascii="黑体" w:hAnsi="黑体" w:eastAsia="黑体"/>
                <w:snapToGrid w:val="0"/>
                <w:color w:val="000000"/>
                <w:spacing w:val="-6"/>
                <w:kern w:val="21"/>
                <w:szCs w:val="21"/>
              </w:rPr>
              <w:t>许可排放量</w:t>
            </w:r>
          </w:p>
          <w:p w14:paraId="1E497007">
            <w:pPr>
              <w:pStyle w:val="21"/>
              <w:spacing w:beforeLines="0" w:afterLines="0"/>
              <w:rPr>
                <w:rFonts w:ascii="黑体" w:hAnsi="黑体" w:eastAsia="黑体"/>
                <w:snapToGrid w:val="0"/>
                <w:color w:val="000000"/>
                <w:spacing w:val="-6"/>
                <w:kern w:val="21"/>
                <w:szCs w:val="21"/>
              </w:rPr>
            </w:pPr>
            <w:r>
              <w:rPr>
                <w:rFonts w:ascii="黑体" w:hAnsi="黑体" w:eastAsia="黑体"/>
                <w:snapToGrid w:val="0"/>
                <w:color w:val="000000"/>
                <w:spacing w:val="-6"/>
                <w:kern w:val="21"/>
                <w:szCs w:val="21"/>
              </w:rPr>
              <w:fldChar w:fldCharType="begin"/>
            </w:r>
            <w:r>
              <w:rPr>
                <w:rFonts w:ascii="黑体" w:hAnsi="黑体" w:eastAsia="黑体"/>
                <w:snapToGrid w:val="0"/>
                <w:color w:val="000000"/>
                <w:spacing w:val="-6"/>
                <w:kern w:val="21"/>
                <w:szCs w:val="21"/>
              </w:rPr>
              <w:instrText xml:space="preserve"> = 2 \* GB3 \* MERGEFORMAT </w:instrText>
            </w:r>
            <w:r>
              <w:rPr>
                <w:rFonts w:ascii="黑体" w:hAnsi="黑体" w:eastAsia="黑体"/>
                <w:snapToGrid w:val="0"/>
                <w:color w:val="000000"/>
                <w:spacing w:val="-6"/>
                <w:kern w:val="21"/>
                <w:szCs w:val="21"/>
              </w:rPr>
              <w:fldChar w:fldCharType="separate"/>
            </w:r>
            <w:r>
              <w:rPr>
                <w:rFonts w:hint="eastAsia" w:ascii="黑体" w:hAnsi="黑体" w:eastAsia="黑体" w:cs="宋体"/>
                <w:snapToGrid w:val="0"/>
                <w:color w:val="000000"/>
                <w:spacing w:val="-6"/>
                <w:kern w:val="21"/>
                <w:szCs w:val="21"/>
              </w:rPr>
              <w:t>②</w:t>
            </w:r>
            <w:r>
              <w:rPr>
                <w:rFonts w:ascii="黑体" w:hAnsi="黑体" w:eastAsia="黑体"/>
                <w:snapToGrid w:val="0"/>
                <w:color w:val="000000"/>
                <w:spacing w:val="-6"/>
                <w:kern w:val="21"/>
                <w:szCs w:val="21"/>
              </w:rPr>
              <w:fldChar w:fldCharType="end"/>
            </w:r>
          </w:p>
        </w:tc>
        <w:tc>
          <w:tcPr>
            <w:tcW w:w="1481" w:type="dxa"/>
            <w:noWrap w:val="0"/>
            <w:tcMar>
              <w:left w:w="28" w:type="dxa"/>
              <w:right w:w="28" w:type="dxa"/>
            </w:tcMar>
            <w:vAlign w:val="center"/>
          </w:tcPr>
          <w:p w14:paraId="5057D5FE">
            <w:pPr>
              <w:pStyle w:val="21"/>
              <w:spacing w:beforeLines="0" w:afterLines="0" w:line="240" w:lineRule="auto"/>
              <w:rPr>
                <w:rFonts w:hint="eastAsia" w:ascii="黑体" w:hAnsi="黑体" w:eastAsia="黑体"/>
                <w:snapToGrid w:val="0"/>
                <w:color w:val="000000"/>
                <w:spacing w:val="-6"/>
                <w:kern w:val="21"/>
                <w:szCs w:val="21"/>
              </w:rPr>
            </w:pPr>
            <w:r>
              <w:rPr>
                <w:rFonts w:ascii="黑体" w:hAnsi="黑体" w:eastAsia="黑体"/>
                <w:snapToGrid w:val="0"/>
                <w:color w:val="000000"/>
                <w:spacing w:val="-6"/>
                <w:kern w:val="21"/>
                <w:szCs w:val="21"/>
              </w:rPr>
              <w:t>在建工程</w:t>
            </w:r>
          </w:p>
          <w:p w14:paraId="04204FBD">
            <w:pPr>
              <w:pStyle w:val="21"/>
              <w:spacing w:beforeLines="0" w:afterLines="0" w:line="240" w:lineRule="auto"/>
              <w:rPr>
                <w:rFonts w:ascii="黑体" w:hAnsi="黑体" w:eastAsia="黑体"/>
                <w:snapToGrid w:val="0"/>
                <w:color w:val="000000"/>
                <w:spacing w:val="-6"/>
                <w:kern w:val="21"/>
                <w:szCs w:val="21"/>
              </w:rPr>
            </w:pPr>
            <w:r>
              <w:rPr>
                <w:rFonts w:ascii="黑体" w:hAnsi="黑体" w:eastAsia="黑体"/>
                <w:snapToGrid w:val="0"/>
                <w:color w:val="000000"/>
                <w:spacing w:val="-6"/>
                <w:kern w:val="21"/>
                <w:szCs w:val="21"/>
              </w:rPr>
              <w:t>排放量（固</w:t>
            </w:r>
            <w:r>
              <w:rPr>
                <w:rFonts w:hint="eastAsia" w:ascii="黑体" w:hAnsi="黑体" w:eastAsia="黑体"/>
                <w:snapToGrid w:val="0"/>
                <w:color w:val="000000"/>
                <w:spacing w:val="-6"/>
                <w:kern w:val="21"/>
                <w:szCs w:val="21"/>
              </w:rPr>
              <w:t>体</w:t>
            </w:r>
            <w:r>
              <w:rPr>
                <w:rFonts w:ascii="黑体" w:hAnsi="黑体" w:eastAsia="黑体"/>
                <w:snapToGrid w:val="0"/>
                <w:color w:val="000000"/>
                <w:spacing w:val="-6"/>
                <w:kern w:val="21"/>
                <w:szCs w:val="21"/>
              </w:rPr>
              <w:t>废</w:t>
            </w:r>
            <w:r>
              <w:rPr>
                <w:rFonts w:hint="eastAsia" w:ascii="黑体" w:hAnsi="黑体" w:eastAsia="黑体"/>
                <w:snapToGrid w:val="0"/>
                <w:color w:val="000000"/>
                <w:spacing w:val="-6"/>
                <w:kern w:val="21"/>
                <w:szCs w:val="21"/>
              </w:rPr>
              <w:t>物</w:t>
            </w:r>
            <w:r>
              <w:rPr>
                <w:rFonts w:ascii="黑体" w:hAnsi="黑体" w:eastAsia="黑体"/>
                <w:snapToGrid w:val="0"/>
                <w:color w:val="000000"/>
                <w:spacing w:val="-6"/>
                <w:kern w:val="21"/>
                <w:szCs w:val="21"/>
              </w:rPr>
              <w:t>产生量）</w:t>
            </w:r>
            <w:r>
              <w:rPr>
                <w:rFonts w:ascii="黑体" w:hAnsi="黑体" w:eastAsia="黑体"/>
                <w:snapToGrid w:val="0"/>
                <w:color w:val="000000"/>
                <w:spacing w:val="-6"/>
                <w:kern w:val="21"/>
                <w:szCs w:val="21"/>
              </w:rPr>
              <w:fldChar w:fldCharType="begin"/>
            </w:r>
            <w:r>
              <w:rPr>
                <w:rFonts w:ascii="黑体" w:hAnsi="黑体" w:eastAsia="黑体"/>
                <w:snapToGrid w:val="0"/>
                <w:color w:val="000000"/>
                <w:spacing w:val="-6"/>
                <w:kern w:val="21"/>
                <w:szCs w:val="21"/>
              </w:rPr>
              <w:instrText xml:space="preserve"> = 3 \* GB3 \* MERGEFORMAT </w:instrText>
            </w:r>
            <w:r>
              <w:rPr>
                <w:rFonts w:ascii="黑体" w:hAnsi="黑体" w:eastAsia="黑体"/>
                <w:snapToGrid w:val="0"/>
                <w:color w:val="000000"/>
                <w:spacing w:val="-6"/>
                <w:kern w:val="21"/>
                <w:szCs w:val="21"/>
              </w:rPr>
              <w:fldChar w:fldCharType="separate"/>
            </w:r>
            <w:r>
              <w:rPr>
                <w:rFonts w:hint="eastAsia" w:ascii="黑体" w:hAnsi="黑体" w:eastAsia="黑体" w:cs="宋体"/>
                <w:kern w:val="2"/>
                <w:szCs w:val="21"/>
              </w:rPr>
              <w:t>③</w:t>
            </w:r>
            <w:r>
              <w:rPr>
                <w:rFonts w:ascii="黑体" w:hAnsi="黑体" w:eastAsia="黑体"/>
                <w:snapToGrid w:val="0"/>
                <w:color w:val="000000"/>
                <w:spacing w:val="-6"/>
                <w:kern w:val="21"/>
                <w:szCs w:val="21"/>
              </w:rPr>
              <w:fldChar w:fldCharType="end"/>
            </w:r>
          </w:p>
        </w:tc>
        <w:tc>
          <w:tcPr>
            <w:tcW w:w="1481" w:type="dxa"/>
            <w:noWrap w:val="0"/>
            <w:tcMar>
              <w:left w:w="28" w:type="dxa"/>
              <w:right w:w="28" w:type="dxa"/>
            </w:tcMar>
            <w:vAlign w:val="center"/>
          </w:tcPr>
          <w:p w14:paraId="18B0C7BC">
            <w:pPr>
              <w:pStyle w:val="21"/>
              <w:spacing w:beforeLines="0" w:afterLines="0" w:line="240" w:lineRule="auto"/>
              <w:rPr>
                <w:rFonts w:hint="eastAsia" w:ascii="黑体" w:hAnsi="黑体" w:eastAsia="黑体"/>
                <w:snapToGrid w:val="0"/>
                <w:color w:val="000000"/>
                <w:spacing w:val="-6"/>
                <w:kern w:val="21"/>
                <w:szCs w:val="21"/>
              </w:rPr>
            </w:pPr>
            <w:r>
              <w:rPr>
                <w:rFonts w:ascii="黑体" w:hAnsi="黑体" w:eastAsia="黑体"/>
                <w:snapToGrid w:val="0"/>
                <w:color w:val="000000"/>
                <w:spacing w:val="-6"/>
                <w:kern w:val="21"/>
                <w:szCs w:val="21"/>
              </w:rPr>
              <w:t>本项目</w:t>
            </w:r>
          </w:p>
          <w:p w14:paraId="5B166B43">
            <w:pPr>
              <w:pStyle w:val="21"/>
              <w:spacing w:beforeLines="0" w:afterLines="0" w:line="240" w:lineRule="auto"/>
              <w:rPr>
                <w:rFonts w:ascii="黑体" w:hAnsi="黑体" w:eastAsia="黑体"/>
                <w:snapToGrid w:val="0"/>
                <w:color w:val="000000"/>
                <w:spacing w:val="-6"/>
                <w:kern w:val="21"/>
                <w:szCs w:val="21"/>
              </w:rPr>
            </w:pPr>
            <w:r>
              <w:rPr>
                <w:rFonts w:ascii="黑体" w:hAnsi="黑体" w:eastAsia="黑体"/>
                <w:snapToGrid w:val="0"/>
                <w:color w:val="000000"/>
                <w:spacing w:val="-6"/>
                <w:kern w:val="21"/>
                <w:szCs w:val="21"/>
              </w:rPr>
              <w:t>排放量（固</w:t>
            </w:r>
            <w:r>
              <w:rPr>
                <w:rFonts w:hint="eastAsia" w:ascii="黑体" w:hAnsi="黑体" w:eastAsia="黑体"/>
                <w:snapToGrid w:val="0"/>
                <w:color w:val="000000"/>
                <w:spacing w:val="-6"/>
                <w:kern w:val="21"/>
                <w:szCs w:val="21"/>
              </w:rPr>
              <w:t>体</w:t>
            </w:r>
            <w:r>
              <w:rPr>
                <w:rFonts w:ascii="黑体" w:hAnsi="黑体" w:eastAsia="黑体"/>
                <w:snapToGrid w:val="0"/>
                <w:color w:val="000000"/>
                <w:spacing w:val="-6"/>
                <w:kern w:val="21"/>
                <w:szCs w:val="21"/>
              </w:rPr>
              <w:t>废</w:t>
            </w:r>
            <w:r>
              <w:rPr>
                <w:rFonts w:hint="eastAsia" w:ascii="黑体" w:hAnsi="黑体" w:eastAsia="黑体"/>
                <w:snapToGrid w:val="0"/>
                <w:color w:val="000000"/>
                <w:spacing w:val="-6"/>
                <w:kern w:val="21"/>
                <w:szCs w:val="21"/>
              </w:rPr>
              <w:t>物</w:t>
            </w:r>
            <w:r>
              <w:rPr>
                <w:rFonts w:ascii="黑体" w:hAnsi="黑体" w:eastAsia="黑体"/>
                <w:snapToGrid w:val="0"/>
                <w:color w:val="000000"/>
                <w:spacing w:val="-6"/>
                <w:kern w:val="21"/>
                <w:szCs w:val="21"/>
              </w:rPr>
              <w:t>产生量）</w:t>
            </w:r>
            <w:r>
              <w:rPr>
                <w:rFonts w:ascii="黑体" w:hAnsi="黑体" w:eastAsia="黑体"/>
                <w:snapToGrid w:val="0"/>
                <w:color w:val="000000"/>
                <w:spacing w:val="-6"/>
                <w:kern w:val="21"/>
                <w:szCs w:val="21"/>
              </w:rPr>
              <w:fldChar w:fldCharType="begin"/>
            </w:r>
            <w:r>
              <w:rPr>
                <w:rFonts w:ascii="黑体" w:hAnsi="黑体" w:eastAsia="黑体"/>
                <w:snapToGrid w:val="0"/>
                <w:color w:val="000000"/>
                <w:spacing w:val="-6"/>
                <w:kern w:val="21"/>
                <w:szCs w:val="21"/>
              </w:rPr>
              <w:instrText xml:space="preserve"> = 4 \* GB3 \* MERGEFORMAT </w:instrText>
            </w:r>
            <w:r>
              <w:rPr>
                <w:rFonts w:ascii="黑体" w:hAnsi="黑体" w:eastAsia="黑体"/>
                <w:snapToGrid w:val="0"/>
                <w:color w:val="000000"/>
                <w:spacing w:val="-6"/>
                <w:kern w:val="21"/>
                <w:szCs w:val="21"/>
              </w:rPr>
              <w:fldChar w:fldCharType="separate"/>
            </w:r>
            <w:r>
              <w:rPr>
                <w:rFonts w:hint="eastAsia" w:ascii="黑体" w:hAnsi="黑体" w:eastAsia="黑体" w:cs="宋体"/>
                <w:kern w:val="2"/>
                <w:szCs w:val="21"/>
              </w:rPr>
              <w:t>④</w:t>
            </w:r>
            <w:r>
              <w:rPr>
                <w:rFonts w:ascii="黑体" w:hAnsi="黑体" w:eastAsia="黑体"/>
                <w:snapToGrid w:val="0"/>
                <w:color w:val="000000"/>
                <w:spacing w:val="-6"/>
                <w:kern w:val="21"/>
                <w:szCs w:val="21"/>
              </w:rPr>
              <w:fldChar w:fldCharType="end"/>
            </w:r>
          </w:p>
        </w:tc>
        <w:tc>
          <w:tcPr>
            <w:tcW w:w="1500" w:type="dxa"/>
            <w:noWrap w:val="0"/>
            <w:tcMar>
              <w:left w:w="28" w:type="dxa"/>
              <w:right w:w="28" w:type="dxa"/>
            </w:tcMar>
            <w:vAlign w:val="center"/>
          </w:tcPr>
          <w:p w14:paraId="4A350F45">
            <w:pPr>
              <w:pStyle w:val="21"/>
              <w:spacing w:beforeLines="0" w:afterLines="0" w:line="240" w:lineRule="auto"/>
              <w:rPr>
                <w:rFonts w:hint="eastAsia" w:ascii="黑体" w:hAnsi="黑体" w:eastAsia="黑体"/>
                <w:snapToGrid w:val="0"/>
                <w:color w:val="000000"/>
                <w:spacing w:val="-16"/>
                <w:kern w:val="21"/>
                <w:szCs w:val="21"/>
              </w:rPr>
            </w:pPr>
            <w:r>
              <w:rPr>
                <w:rFonts w:ascii="黑体" w:hAnsi="黑体" w:eastAsia="黑体"/>
                <w:snapToGrid w:val="0"/>
                <w:color w:val="000000"/>
                <w:spacing w:val="-16"/>
                <w:kern w:val="21"/>
                <w:szCs w:val="21"/>
              </w:rPr>
              <w:t>以新带老削减量</w:t>
            </w:r>
          </w:p>
          <w:p w14:paraId="454AE620">
            <w:pPr>
              <w:pStyle w:val="21"/>
              <w:spacing w:beforeLines="0" w:afterLines="0" w:line="240" w:lineRule="auto"/>
              <w:rPr>
                <w:rFonts w:ascii="黑体" w:hAnsi="黑体" w:eastAsia="黑体"/>
                <w:snapToGrid w:val="0"/>
                <w:color w:val="000000"/>
                <w:spacing w:val="-16"/>
                <w:kern w:val="21"/>
                <w:szCs w:val="21"/>
              </w:rPr>
            </w:pPr>
            <w:r>
              <w:rPr>
                <w:rFonts w:ascii="黑体" w:hAnsi="黑体" w:eastAsia="黑体"/>
                <w:snapToGrid w:val="0"/>
                <w:color w:val="000000"/>
                <w:spacing w:val="-16"/>
                <w:kern w:val="21"/>
                <w:szCs w:val="21"/>
              </w:rPr>
              <w:t>（新建项目不填）</w:t>
            </w:r>
            <w:r>
              <w:rPr>
                <w:rFonts w:ascii="黑体" w:hAnsi="黑体" w:eastAsia="黑体"/>
                <w:snapToGrid w:val="0"/>
                <w:color w:val="000000"/>
                <w:spacing w:val="-16"/>
                <w:kern w:val="21"/>
                <w:szCs w:val="21"/>
              </w:rPr>
              <w:fldChar w:fldCharType="begin"/>
            </w:r>
            <w:r>
              <w:rPr>
                <w:rFonts w:ascii="黑体" w:hAnsi="黑体" w:eastAsia="黑体"/>
                <w:snapToGrid w:val="0"/>
                <w:color w:val="000000"/>
                <w:spacing w:val="-16"/>
                <w:kern w:val="21"/>
                <w:szCs w:val="21"/>
              </w:rPr>
              <w:instrText xml:space="preserve"> = 5 \* GB3 \* MERGEFORMAT </w:instrText>
            </w:r>
            <w:r>
              <w:rPr>
                <w:rFonts w:ascii="黑体" w:hAnsi="黑体" w:eastAsia="黑体"/>
                <w:snapToGrid w:val="0"/>
                <w:color w:val="000000"/>
                <w:spacing w:val="-16"/>
                <w:kern w:val="21"/>
                <w:szCs w:val="21"/>
              </w:rPr>
              <w:fldChar w:fldCharType="separate"/>
            </w:r>
            <w:r>
              <w:rPr>
                <w:rFonts w:hint="eastAsia" w:ascii="黑体" w:hAnsi="黑体" w:eastAsia="黑体" w:cs="宋体"/>
                <w:kern w:val="2"/>
                <w:szCs w:val="21"/>
              </w:rPr>
              <w:t>⑤</w:t>
            </w:r>
            <w:r>
              <w:rPr>
                <w:rFonts w:ascii="黑体" w:hAnsi="黑体" w:eastAsia="黑体"/>
                <w:snapToGrid w:val="0"/>
                <w:color w:val="000000"/>
                <w:spacing w:val="-16"/>
                <w:kern w:val="21"/>
                <w:szCs w:val="21"/>
              </w:rPr>
              <w:fldChar w:fldCharType="end"/>
            </w:r>
          </w:p>
        </w:tc>
        <w:tc>
          <w:tcPr>
            <w:tcW w:w="2025" w:type="dxa"/>
            <w:noWrap w:val="0"/>
            <w:tcMar>
              <w:left w:w="28" w:type="dxa"/>
              <w:right w:w="28" w:type="dxa"/>
            </w:tcMar>
            <w:vAlign w:val="center"/>
          </w:tcPr>
          <w:p w14:paraId="2EC0CC3C">
            <w:pPr>
              <w:pStyle w:val="21"/>
              <w:spacing w:beforeLines="0" w:afterLines="0" w:line="240" w:lineRule="auto"/>
              <w:rPr>
                <w:rFonts w:hint="eastAsia" w:ascii="黑体" w:hAnsi="黑体" w:eastAsia="黑体"/>
                <w:snapToGrid w:val="0"/>
                <w:color w:val="000000"/>
                <w:spacing w:val="-16"/>
                <w:kern w:val="21"/>
                <w:szCs w:val="21"/>
              </w:rPr>
            </w:pPr>
            <w:r>
              <w:rPr>
                <w:rFonts w:ascii="黑体" w:hAnsi="黑体" w:eastAsia="黑体"/>
                <w:snapToGrid w:val="0"/>
                <w:color w:val="000000"/>
                <w:spacing w:val="-16"/>
                <w:kern w:val="21"/>
                <w:szCs w:val="21"/>
              </w:rPr>
              <w:t>本项目建成后</w:t>
            </w:r>
          </w:p>
          <w:p w14:paraId="4BD783FD">
            <w:pPr>
              <w:pStyle w:val="21"/>
              <w:spacing w:beforeLines="0" w:afterLines="0" w:line="240" w:lineRule="auto"/>
              <w:rPr>
                <w:rFonts w:ascii="黑体" w:hAnsi="黑体" w:eastAsia="黑体"/>
                <w:snapToGrid w:val="0"/>
                <w:color w:val="000000"/>
                <w:spacing w:val="-16"/>
                <w:kern w:val="21"/>
                <w:szCs w:val="21"/>
              </w:rPr>
            </w:pPr>
            <w:r>
              <w:rPr>
                <w:rFonts w:hint="eastAsia" w:ascii="黑体" w:hAnsi="黑体" w:eastAsia="黑体"/>
                <w:snapToGrid w:val="0"/>
                <w:color w:val="000000"/>
                <w:spacing w:val="-16"/>
                <w:kern w:val="21"/>
                <w:szCs w:val="21"/>
              </w:rPr>
              <w:t>全厂</w:t>
            </w:r>
            <w:r>
              <w:rPr>
                <w:rFonts w:ascii="黑体" w:hAnsi="黑体" w:eastAsia="黑体"/>
                <w:snapToGrid w:val="0"/>
                <w:color w:val="000000"/>
                <w:spacing w:val="-16"/>
                <w:kern w:val="21"/>
                <w:szCs w:val="21"/>
              </w:rPr>
              <w:t>排放量（固</w:t>
            </w:r>
            <w:r>
              <w:rPr>
                <w:rFonts w:hint="eastAsia" w:ascii="黑体" w:hAnsi="黑体" w:eastAsia="黑体"/>
                <w:snapToGrid w:val="0"/>
                <w:color w:val="000000"/>
                <w:spacing w:val="-16"/>
                <w:kern w:val="21"/>
                <w:szCs w:val="21"/>
              </w:rPr>
              <w:t>体</w:t>
            </w:r>
            <w:r>
              <w:rPr>
                <w:rFonts w:ascii="黑体" w:hAnsi="黑体" w:eastAsia="黑体"/>
                <w:snapToGrid w:val="0"/>
                <w:color w:val="000000"/>
                <w:spacing w:val="-16"/>
                <w:kern w:val="21"/>
                <w:szCs w:val="21"/>
              </w:rPr>
              <w:t>废</w:t>
            </w:r>
            <w:r>
              <w:rPr>
                <w:rFonts w:hint="eastAsia" w:ascii="黑体" w:hAnsi="黑体" w:eastAsia="黑体"/>
                <w:snapToGrid w:val="0"/>
                <w:color w:val="000000"/>
                <w:spacing w:val="-16"/>
                <w:kern w:val="21"/>
                <w:szCs w:val="21"/>
              </w:rPr>
              <w:t>物</w:t>
            </w:r>
            <w:r>
              <w:rPr>
                <w:rFonts w:ascii="黑体" w:hAnsi="黑体" w:eastAsia="黑体"/>
                <w:snapToGrid w:val="0"/>
                <w:color w:val="000000"/>
                <w:spacing w:val="-16"/>
                <w:kern w:val="21"/>
                <w:szCs w:val="21"/>
              </w:rPr>
              <w:t>产生量）</w:t>
            </w:r>
            <w:r>
              <w:rPr>
                <w:rFonts w:ascii="黑体" w:hAnsi="黑体" w:eastAsia="黑体"/>
                <w:snapToGrid w:val="0"/>
                <w:color w:val="000000"/>
                <w:spacing w:val="-16"/>
                <w:kern w:val="21"/>
                <w:szCs w:val="21"/>
              </w:rPr>
              <w:fldChar w:fldCharType="begin"/>
            </w:r>
            <w:r>
              <w:rPr>
                <w:rFonts w:ascii="黑体" w:hAnsi="黑体" w:eastAsia="黑体"/>
                <w:snapToGrid w:val="0"/>
                <w:color w:val="000000"/>
                <w:spacing w:val="-16"/>
                <w:kern w:val="21"/>
                <w:szCs w:val="21"/>
              </w:rPr>
              <w:instrText xml:space="preserve"> = 6 \* GB3 \* MERGEFORMAT </w:instrText>
            </w:r>
            <w:r>
              <w:rPr>
                <w:rFonts w:ascii="黑体" w:hAnsi="黑体" w:eastAsia="黑体"/>
                <w:snapToGrid w:val="0"/>
                <w:color w:val="000000"/>
                <w:spacing w:val="-16"/>
                <w:kern w:val="21"/>
                <w:szCs w:val="21"/>
              </w:rPr>
              <w:fldChar w:fldCharType="separate"/>
            </w:r>
            <w:r>
              <w:rPr>
                <w:rFonts w:hint="eastAsia" w:ascii="黑体" w:hAnsi="黑体" w:eastAsia="黑体" w:cs="宋体"/>
                <w:kern w:val="2"/>
                <w:szCs w:val="21"/>
              </w:rPr>
              <w:t>⑥</w:t>
            </w:r>
            <w:r>
              <w:rPr>
                <w:rFonts w:ascii="黑体" w:hAnsi="黑体" w:eastAsia="黑体"/>
                <w:snapToGrid w:val="0"/>
                <w:color w:val="000000"/>
                <w:spacing w:val="-16"/>
                <w:kern w:val="21"/>
                <w:szCs w:val="21"/>
              </w:rPr>
              <w:fldChar w:fldCharType="end"/>
            </w:r>
          </w:p>
        </w:tc>
        <w:tc>
          <w:tcPr>
            <w:tcW w:w="1569" w:type="dxa"/>
            <w:noWrap w:val="0"/>
            <w:tcMar>
              <w:left w:w="28" w:type="dxa"/>
              <w:right w:w="28" w:type="dxa"/>
            </w:tcMar>
            <w:vAlign w:val="center"/>
          </w:tcPr>
          <w:p w14:paraId="1DA1BFAB">
            <w:pPr>
              <w:pStyle w:val="21"/>
              <w:spacing w:beforeLines="0" w:afterLines="0" w:line="240" w:lineRule="auto"/>
              <w:rPr>
                <w:rFonts w:ascii="黑体" w:hAnsi="黑体" w:eastAsia="黑体"/>
                <w:snapToGrid w:val="0"/>
                <w:color w:val="000000"/>
                <w:spacing w:val="-6"/>
                <w:kern w:val="21"/>
                <w:szCs w:val="21"/>
              </w:rPr>
            </w:pPr>
            <w:r>
              <w:rPr>
                <w:rFonts w:ascii="黑体" w:hAnsi="黑体" w:eastAsia="黑体"/>
                <w:snapToGrid w:val="0"/>
                <w:color w:val="000000"/>
                <w:spacing w:val="-6"/>
                <w:kern w:val="21"/>
                <w:szCs w:val="21"/>
              </w:rPr>
              <w:t>变化量</w:t>
            </w:r>
          </w:p>
          <w:p w14:paraId="0A309295">
            <w:pPr>
              <w:pStyle w:val="21"/>
              <w:spacing w:beforeLines="0" w:afterLines="0" w:line="240" w:lineRule="auto"/>
              <w:rPr>
                <w:rFonts w:ascii="黑体" w:hAnsi="黑体" w:eastAsia="黑体"/>
                <w:snapToGrid w:val="0"/>
                <w:color w:val="000000"/>
                <w:spacing w:val="-6"/>
                <w:kern w:val="21"/>
                <w:szCs w:val="21"/>
              </w:rPr>
            </w:pPr>
            <w:r>
              <w:rPr>
                <w:rFonts w:ascii="黑体" w:hAnsi="黑体" w:eastAsia="黑体"/>
                <w:snapToGrid w:val="0"/>
                <w:color w:val="000000"/>
                <w:spacing w:val="-6"/>
                <w:kern w:val="21"/>
                <w:szCs w:val="21"/>
              </w:rPr>
              <w:fldChar w:fldCharType="begin"/>
            </w:r>
            <w:r>
              <w:rPr>
                <w:rFonts w:ascii="黑体" w:hAnsi="黑体" w:eastAsia="黑体"/>
                <w:snapToGrid w:val="0"/>
                <w:color w:val="000000"/>
                <w:spacing w:val="-6"/>
                <w:kern w:val="21"/>
                <w:szCs w:val="21"/>
              </w:rPr>
              <w:instrText xml:space="preserve"> = 7 \* GB3 \* MERGEFORMAT </w:instrText>
            </w:r>
            <w:r>
              <w:rPr>
                <w:rFonts w:ascii="黑体" w:hAnsi="黑体" w:eastAsia="黑体"/>
                <w:snapToGrid w:val="0"/>
                <w:color w:val="000000"/>
                <w:spacing w:val="-6"/>
                <w:kern w:val="21"/>
                <w:szCs w:val="21"/>
              </w:rPr>
              <w:fldChar w:fldCharType="separate"/>
            </w:r>
            <w:r>
              <w:rPr>
                <w:rFonts w:hint="eastAsia" w:ascii="黑体" w:hAnsi="黑体" w:eastAsia="黑体" w:cs="宋体"/>
                <w:kern w:val="2"/>
                <w:szCs w:val="21"/>
              </w:rPr>
              <w:t>⑦</w:t>
            </w:r>
            <w:r>
              <w:rPr>
                <w:rFonts w:ascii="黑体" w:hAnsi="黑体" w:eastAsia="黑体"/>
                <w:snapToGrid w:val="0"/>
                <w:color w:val="000000"/>
                <w:spacing w:val="-6"/>
                <w:kern w:val="21"/>
                <w:szCs w:val="21"/>
              </w:rPr>
              <w:fldChar w:fldCharType="end"/>
            </w:r>
          </w:p>
        </w:tc>
      </w:tr>
      <w:tr w14:paraId="185D09E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12" w:hRule="atLeast"/>
        </w:trPr>
        <w:tc>
          <w:tcPr>
            <w:tcW w:w="1176" w:type="dxa"/>
            <w:vMerge w:val="restart"/>
            <w:noWrap w:val="0"/>
            <w:vAlign w:val="center"/>
          </w:tcPr>
          <w:p w14:paraId="1F22B2B2">
            <w:pPr>
              <w:pStyle w:val="21"/>
              <w:spacing w:beforeLines="0" w:afterLines="0" w:line="240" w:lineRule="auto"/>
              <w:rPr>
                <w:rFonts w:hint="eastAsia" w:hAnsi="宋体" w:cs="宋体"/>
                <w:snapToGrid w:val="0"/>
                <w:color w:val="000000"/>
                <w:kern w:val="21"/>
                <w:szCs w:val="21"/>
              </w:rPr>
            </w:pPr>
            <w:r>
              <w:rPr>
                <w:rFonts w:hint="eastAsia" w:hAnsi="宋体" w:cs="宋体"/>
                <w:snapToGrid w:val="0"/>
                <w:color w:val="000000"/>
                <w:kern w:val="21"/>
                <w:szCs w:val="21"/>
              </w:rPr>
              <w:t>废气</w:t>
            </w:r>
          </w:p>
        </w:tc>
        <w:tc>
          <w:tcPr>
            <w:tcW w:w="1500" w:type="dxa"/>
            <w:noWrap w:val="0"/>
            <w:vAlign w:val="center"/>
          </w:tcPr>
          <w:p w14:paraId="1A153FFE">
            <w:pPr>
              <w:pStyle w:val="21"/>
              <w:spacing w:beforeLines="0" w:afterLines="0" w:line="240" w:lineRule="auto"/>
              <w:rPr>
                <w:rFonts w:hint="eastAsia" w:hAnsi="宋体" w:eastAsia="宋体" w:cs="宋体"/>
                <w:snapToGrid w:val="0"/>
                <w:color w:val="000000"/>
                <w:kern w:val="21"/>
                <w:szCs w:val="21"/>
                <w:lang w:val="en-US" w:eastAsia="zh-CN"/>
              </w:rPr>
            </w:pPr>
            <w:r>
              <w:rPr>
                <w:rFonts w:hint="eastAsia" w:hAnsi="宋体" w:cs="宋体"/>
                <w:snapToGrid w:val="0"/>
                <w:color w:val="000000"/>
                <w:kern w:val="21"/>
                <w:szCs w:val="21"/>
                <w:lang w:val="en-US" w:eastAsia="zh-CN"/>
              </w:rPr>
              <w:t>非甲烷总烃</w:t>
            </w:r>
          </w:p>
        </w:tc>
        <w:tc>
          <w:tcPr>
            <w:tcW w:w="1650" w:type="dxa"/>
            <w:shd w:val="clear" w:color="auto" w:fill="auto"/>
            <w:noWrap w:val="0"/>
            <w:vAlign w:val="center"/>
          </w:tcPr>
          <w:p w14:paraId="0574965C">
            <w:pPr>
              <w:spacing w:beforeLines="0" w:afterLines="0" w:line="240" w:lineRule="auto"/>
              <w:jc w:val="center"/>
              <w:rPr>
                <w:rFonts w:hint="eastAsia" w:ascii="Times New Roman" w:hAnsi="宋体" w:eastAsia="宋体" w:cs="宋体"/>
                <w:snapToGrid w:val="0"/>
                <w:color w:val="000000"/>
                <w:kern w:val="21"/>
                <w:sz w:val="21"/>
                <w:szCs w:val="21"/>
                <w:lang w:val="en-US" w:eastAsia="zh-CN" w:bidi="ar-SA"/>
              </w:rPr>
            </w:pPr>
            <w:r>
              <w:rPr>
                <w:rFonts w:hint="eastAsia" w:ascii="Times New Roman" w:hAnsi="宋体" w:eastAsia="宋体" w:cs="宋体"/>
                <w:snapToGrid w:val="0"/>
                <w:color w:val="000000"/>
                <w:kern w:val="21"/>
                <w:sz w:val="21"/>
                <w:szCs w:val="21"/>
                <w:lang w:val="en-US" w:eastAsia="zh-CN"/>
              </w:rPr>
              <w:t>/</w:t>
            </w:r>
          </w:p>
        </w:tc>
        <w:tc>
          <w:tcPr>
            <w:tcW w:w="1406" w:type="dxa"/>
            <w:shd w:val="clear" w:color="auto" w:fill="auto"/>
            <w:noWrap w:val="0"/>
            <w:vAlign w:val="center"/>
          </w:tcPr>
          <w:p w14:paraId="4B822B34">
            <w:pPr>
              <w:spacing w:beforeLines="0" w:afterLines="0" w:line="240" w:lineRule="auto"/>
              <w:jc w:val="center"/>
              <w:rPr>
                <w:rFonts w:hint="eastAsia" w:ascii="Times New Roman" w:hAnsi="宋体" w:eastAsia="宋体" w:cs="宋体"/>
                <w:snapToGrid w:val="0"/>
                <w:color w:val="000000"/>
                <w:kern w:val="21"/>
                <w:sz w:val="21"/>
                <w:szCs w:val="21"/>
                <w:lang w:val="en-US" w:eastAsia="zh-CN" w:bidi="ar-SA"/>
              </w:rPr>
            </w:pPr>
            <w:r>
              <w:rPr>
                <w:rFonts w:hint="eastAsia" w:ascii="Times New Roman" w:hAnsi="宋体" w:eastAsia="宋体" w:cs="宋体"/>
                <w:snapToGrid w:val="0"/>
                <w:color w:val="000000"/>
                <w:kern w:val="21"/>
                <w:sz w:val="21"/>
                <w:szCs w:val="21"/>
                <w:lang w:val="en-US" w:eastAsia="zh-CN"/>
              </w:rPr>
              <w:t>/</w:t>
            </w:r>
          </w:p>
        </w:tc>
        <w:tc>
          <w:tcPr>
            <w:tcW w:w="1481" w:type="dxa"/>
            <w:shd w:val="clear" w:color="auto" w:fill="auto"/>
            <w:noWrap w:val="0"/>
            <w:vAlign w:val="center"/>
          </w:tcPr>
          <w:p w14:paraId="6026D5CA">
            <w:pPr>
              <w:spacing w:beforeLines="0" w:afterLines="0" w:line="240" w:lineRule="auto"/>
              <w:jc w:val="center"/>
              <w:rPr>
                <w:rFonts w:hint="eastAsia" w:ascii="Times New Roman" w:hAnsi="宋体" w:eastAsia="宋体" w:cs="宋体"/>
                <w:snapToGrid w:val="0"/>
                <w:color w:val="000000"/>
                <w:kern w:val="21"/>
                <w:sz w:val="21"/>
                <w:szCs w:val="21"/>
                <w:lang w:val="en-US" w:eastAsia="zh-CN" w:bidi="ar-SA"/>
              </w:rPr>
            </w:pPr>
            <w:r>
              <w:rPr>
                <w:rFonts w:hint="eastAsia" w:ascii="Times New Roman" w:hAnsi="宋体" w:eastAsia="宋体" w:cs="宋体"/>
                <w:snapToGrid w:val="0"/>
                <w:color w:val="000000"/>
                <w:kern w:val="21"/>
                <w:sz w:val="21"/>
                <w:szCs w:val="21"/>
                <w:lang w:val="en-US" w:eastAsia="zh-CN"/>
              </w:rPr>
              <w:t>/</w:t>
            </w:r>
          </w:p>
        </w:tc>
        <w:tc>
          <w:tcPr>
            <w:tcW w:w="1481" w:type="dxa"/>
            <w:noWrap w:val="0"/>
            <w:vAlign w:val="center"/>
          </w:tcPr>
          <w:p w14:paraId="1F74032E">
            <w:pPr>
              <w:pStyle w:val="21"/>
              <w:spacing w:beforeLines="0" w:afterLines="0" w:line="240" w:lineRule="auto"/>
              <w:rPr>
                <w:rFonts w:hint="default" w:ascii="Times New Roman" w:hAnsi="Times New Roman" w:eastAsia="宋体" w:cs="Times New Roman"/>
                <w:kern w:val="2"/>
                <w:sz w:val="21"/>
                <w:szCs w:val="24"/>
                <w:lang w:val="en-US" w:eastAsia="zh-CN" w:bidi="ar-SA"/>
              </w:rPr>
            </w:pPr>
            <w:r>
              <w:rPr>
                <w:rFonts w:hint="eastAsia" w:ascii="Times New Roman" w:cs="Times New Roman"/>
                <w:kern w:val="2"/>
                <w:sz w:val="21"/>
                <w:szCs w:val="24"/>
                <w:lang w:val="en-US" w:eastAsia="zh-CN" w:bidi="ar-SA"/>
              </w:rPr>
              <w:t>0.0036</w:t>
            </w:r>
            <w:r>
              <w:rPr>
                <w:rFonts w:hint="eastAsia" w:ascii="Times New Roman" w:hAnsi="Times New Roman" w:eastAsia="宋体" w:cs="Times New Roman"/>
                <w:kern w:val="2"/>
                <w:sz w:val="21"/>
                <w:szCs w:val="24"/>
                <w:lang w:val="en-US" w:eastAsia="zh-CN" w:bidi="ar-SA"/>
              </w:rPr>
              <w:t>t/a</w:t>
            </w:r>
          </w:p>
        </w:tc>
        <w:tc>
          <w:tcPr>
            <w:tcW w:w="1500" w:type="dxa"/>
            <w:noWrap w:val="0"/>
            <w:vAlign w:val="center"/>
          </w:tcPr>
          <w:p w14:paraId="1E590882">
            <w:pPr>
              <w:pStyle w:val="21"/>
              <w:spacing w:beforeLines="0" w:afterLines="0" w:line="240" w:lineRule="auto"/>
              <w:rPr>
                <w:rFonts w:hint="eastAsia" w:hAnsi="宋体" w:eastAsia="宋体" w:cs="宋体"/>
                <w:snapToGrid w:val="0"/>
                <w:color w:val="000000"/>
                <w:kern w:val="21"/>
                <w:szCs w:val="21"/>
                <w:lang w:val="en-US" w:eastAsia="zh-CN"/>
              </w:rPr>
            </w:pPr>
            <w:r>
              <w:rPr>
                <w:rFonts w:hint="eastAsia" w:hAnsi="宋体" w:cs="宋体"/>
                <w:snapToGrid w:val="0"/>
                <w:color w:val="000000"/>
                <w:kern w:val="21"/>
                <w:szCs w:val="21"/>
                <w:lang w:val="en-US" w:eastAsia="zh-CN"/>
              </w:rPr>
              <w:t>/</w:t>
            </w:r>
          </w:p>
        </w:tc>
        <w:tc>
          <w:tcPr>
            <w:tcW w:w="2025" w:type="dxa"/>
            <w:shd w:val="clear" w:color="auto" w:fill="auto"/>
            <w:noWrap w:val="0"/>
            <w:vAlign w:val="center"/>
          </w:tcPr>
          <w:p w14:paraId="41B906DE">
            <w:pPr>
              <w:pStyle w:val="21"/>
              <w:spacing w:beforeLines="0" w:afterLines="0" w:line="240" w:lineRule="auto"/>
              <w:rPr>
                <w:rFonts w:hint="default" w:ascii="Times New Roman" w:hAnsi="Times New Roman" w:eastAsia="宋体" w:cs="Times New Roman"/>
                <w:kern w:val="2"/>
                <w:sz w:val="21"/>
                <w:szCs w:val="24"/>
                <w:lang w:val="en-US" w:eastAsia="zh-CN" w:bidi="ar-SA"/>
              </w:rPr>
            </w:pPr>
            <w:r>
              <w:rPr>
                <w:rFonts w:hint="eastAsia" w:ascii="Times New Roman" w:cs="Times New Roman"/>
                <w:kern w:val="2"/>
                <w:sz w:val="21"/>
                <w:szCs w:val="24"/>
                <w:lang w:val="en-US" w:eastAsia="zh-CN" w:bidi="ar-SA"/>
              </w:rPr>
              <w:t>0.0036</w:t>
            </w:r>
            <w:r>
              <w:rPr>
                <w:rFonts w:hint="eastAsia" w:ascii="Times New Roman" w:hAnsi="Times New Roman" w:eastAsia="宋体" w:cs="Times New Roman"/>
                <w:kern w:val="2"/>
                <w:sz w:val="21"/>
                <w:szCs w:val="24"/>
                <w:lang w:val="en-US" w:eastAsia="zh-CN" w:bidi="ar-SA"/>
              </w:rPr>
              <w:t>t/a</w:t>
            </w:r>
          </w:p>
        </w:tc>
        <w:tc>
          <w:tcPr>
            <w:tcW w:w="1569" w:type="dxa"/>
            <w:shd w:val="clear" w:color="auto" w:fill="auto"/>
            <w:noWrap w:val="0"/>
            <w:vAlign w:val="center"/>
          </w:tcPr>
          <w:p w14:paraId="2057967E">
            <w:pPr>
              <w:pStyle w:val="21"/>
              <w:spacing w:beforeLines="0" w:afterLines="0" w:line="240" w:lineRule="auto"/>
              <w:rPr>
                <w:rFonts w:hint="default" w:ascii="Times New Roman" w:hAnsi="Times New Roman" w:eastAsia="宋体" w:cs="Times New Roman"/>
                <w:kern w:val="2"/>
                <w:sz w:val="21"/>
                <w:szCs w:val="24"/>
                <w:lang w:val="en-US" w:eastAsia="zh-CN" w:bidi="ar-SA"/>
              </w:rPr>
            </w:pPr>
            <w:r>
              <w:rPr>
                <w:rFonts w:hint="eastAsia"/>
                <w:lang w:val="en-US" w:eastAsia="zh-CN"/>
              </w:rPr>
              <w:t>+</w:t>
            </w:r>
            <w:r>
              <w:rPr>
                <w:rFonts w:hint="eastAsia" w:ascii="Times New Roman" w:cs="Times New Roman"/>
                <w:kern w:val="2"/>
                <w:sz w:val="21"/>
                <w:szCs w:val="24"/>
                <w:lang w:val="en-US" w:eastAsia="zh-CN" w:bidi="ar-SA"/>
              </w:rPr>
              <w:t>0.0036</w:t>
            </w:r>
            <w:r>
              <w:rPr>
                <w:rFonts w:hint="eastAsia" w:ascii="Times New Roman" w:hAnsi="Times New Roman" w:eastAsia="宋体" w:cs="Times New Roman"/>
                <w:kern w:val="2"/>
                <w:sz w:val="21"/>
                <w:szCs w:val="24"/>
                <w:lang w:val="en-US" w:eastAsia="zh-CN" w:bidi="ar-SA"/>
              </w:rPr>
              <w:t>t/a</w:t>
            </w:r>
          </w:p>
        </w:tc>
      </w:tr>
      <w:tr w14:paraId="3BCFA4D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12" w:hRule="atLeast"/>
        </w:trPr>
        <w:tc>
          <w:tcPr>
            <w:tcW w:w="1176" w:type="dxa"/>
            <w:vMerge w:val="continue"/>
            <w:noWrap w:val="0"/>
            <w:vAlign w:val="center"/>
          </w:tcPr>
          <w:p w14:paraId="03C09742">
            <w:pPr>
              <w:pStyle w:val="21"/>
              <w:spacing w:beforeLines="0" w:afterLines="0" w:line="240" w:lineRule="auto"/>
              <w:rPr>
                <w:rFonts w:hint="eastAsia" w:hAnsi="宋体" w:cs="宋体"/>
                <w:snapToGrid w:val="0"/>
                <w:color w:val="000000"/>
                <w:kern w:val="21"/>
                <w:szCs w:val="21"/>
              </w:rPr>
            </w:pPr>
          </w:p>
        </w:tc>
        <w:tc>
          <w:tcPr>
            <w:tcW w:w="1500" w:type="dxa"/>
            <w:noWrap w:val="0"/>
            <w:vAlign w:val="center"/>
          </w:tcPr>
          <w:p w14:paraId="62822456">
            <w:pPr>
              <w:pStyle w:val="21"/>
              <w:spacing w:beforeLines="0" w:afterLines="0" w:line="240" w:lineRule="auto"/>
              <w:rPr>
                <w:rFonts w:hint="eastAsia" w:hAnsi="宋体" w:eastAsia="宋体" w:cs="宋体"/>
                <w:snapToGrid w:val="0"/>
                <w:color w:val="000000"/>
                <w:kern w:val="21"/>
                <w:szCs w:val="21"/>
                <w:lang w:val="en-US" w:eastAsia="zh-CN"/>
              </w:rPr>
            </w:pPr>
            <w:r>
              <w:rPr>
                <w:rFonts w:hint="eastAsia" w:hAnsi="宋体" w:cs="宋体"/>
                <w:snapToGrid w:val="0"/>
                <w:color w:val="000000"/>
                <w:kern w:val="21"/>
                <w:szCs w:val="21"/>
                <w:lang w:val="en-US" w:eastAsia="zh-CN"/>
              </w:rPr>
              <w:t>颗粒物</w:t>
            </w:r>
          </w:p>
        </w:tc>
        <w:tc>
          <w:tcPr>
            <w:tcW w:w="1650" w:type="dxa"/>
            <w:shd w:val="clear" w:color="auto" w:fill="auto"/>
            <w:noWrap w:val="0"/>
            <w:vAlign w:val="center"/>
          </w:tcPr>
          <w:p w14:paraId="17F559D0">
            <w:pPr>
              <w:spacing w:beforeLines="0" w:afterLines="0" w:line="240" w:lineRule="auto"/>
              <w:jc w:val="center"/>
              <w:rPr>
                <w:rFonts w:hint="eastAsia" w:ascii="Times New Roman" w:hAnsi="宋体" w:eastAsia="宋体" w:cs="宋体"/>
                <w:snapToGrid w:val="0"/>
                <w:color w:val="000000"/>
                <w:kern w:val="21"/>
                <w:sz w:val="21"/>
                <w:szCs w:val="21"/>
                <w:lang w:val="en-US" w:eastAsia="zh-CN" w:bidi="ar-SA"/>
              </w:rPr>
            </w:pPr>
            <w:r>
              <w:rPr>
                <w:rFonts w:hint="eastAsia" w:ascii="Times New Roman" w:hAnsi="宋体" w:eastAsia="宋体" w:cs="宋体"/>
                <w:snapToGrid w:val="0"/>
                <w:color w:val="000000"/>
                <w:kern w:val="21"/>
                <w:sz w:val="21"/>
                <w:szCs w:val="21"/>
                <w:lang w:val="en-US" w:eastAsia="zh-CN"/>
              </w:rPr>
              <w:t>/</w:t>
            </w:r>
          </w:p>
        </w:tc>
        <w:tc>
          <w:tcPr>
            <w:tcW w:w="1406" w:type="dxa"/>
            <w:shd w:val="clear" w:color="auto" w:fill="auto"/>
            <w:noWrap w:val="0"/>
            <w:vAlign w:val="center"/>
          </w:tcPr>
          <w:p w14:paraId="1434C563">
            <w:pPr>
              <w:spacing w:beforeLines="0" w:afterLines="0" w:line="240" w:lineRule="auto"/>
              <w:jc w:val="center"/>
              <w:rPr>
                <w:rFonts w:hint="eastAsia" w:ascii="Times New Roman" w:hAnsi="宋体" w:eastAsia="宋体" w:cs="宋体"/>
                <w:snapToGrid w:val="0"/>
                <w:color w:val="000000"/>
                <w:kern w:val="21"/>
                <w:sz w:val="21"/>
                <w:szCs w:val="21"/>
                <w:lang w:val="en-US" w:eastAsia="zh-CN" w:bidi="ar-SA"/>
              </w:rPr>
            </w:pPr>
            <w:r>
              <w:rPr>
                <w:rFonts w:hint="eastAsia" w:ascii="Times New Roman" w:hAnsi="宋体" w:eastAsia="宋体" w:cs="宋体"/>
                <w:snapToGrid w:val="0"/>
                <w:color w:val="000000"/>
                <w:kern w:val="21"/>
                <w:sz w:val="21"/>
                <w:szCs w:val="21"/>
                <w:lang w:val="en-US" w:eastAsia="zh-CN"/>
              </w:rPr>
              <w:t>/</w:t>
            </w:r>
          </w:p>
        </w:tc>
        <w:tc>
          <w:tcPr>
            <w:tcW w:w="1481" w:type="dxa"/>
            <w:shd w:val="clear" w:color="auto" w:fill="auto"/>
            <w:noWrap w:val="0"/>
            <w:vAlign w:val="center"/>
          </w:tcPr>
          <w:p w14:paraId="4A43304E">
            <w:pPr>
              <w:spacing w:beforeLines="0" w:afterLines="0" w:line="240" w:lineRule="auto"/>
              <w:jc w:val="center"/>
              <w:rPr>
                <w:rFonts w:hint="default" w:ascii="Times New Roman" w:hAnsi="宋体" w:eastAsia="宋体" w:cs="宋体"/>
                <w:snapToGrid w:val="0"/>
                <w:color w:val="000000"/>
                <w:kern w:val="21"/>
                <w:sz w:val="21"/>
                <w:szCs w:val="21"/>
                <w:lang w:val="en-US" w:eastAsia="zh-CN" w:bidi="ar-SA"/>
              </w:rPr>
            </w:pPr>
            <w:r>
              <w:rPr>
                <w:rFonts w:hint="eastAsia" w:ascii="Times New Roman" w:hAnsi="宋体" w:eastAsia="宋体" w:cs="宋体"/>
                <w:snapToGrid w:val="0"/>
                <w:color w:val="000000"/>
                <w:kern w:val="21"/>
                <w:sz w:val="21"/>
                <w:szCs w:val="21"/>
                <w:lang w:val="en-US" w:eastAsia="zh-CN"/>
              </w:rPr>
              <w:t>/</w:t>
            </w:r>
          </w:p>
        </w:tc>
        <w:tc>
          <w:tcPr>
            <w:tcW w:w="1481" w:type="dxa"/>
            <w:noWrap w:val="0"/>
            <w:vAlign w:val="center"/>
          </w:tcPr>
          <w:p w14:paraId="6DE70156">
            <w:pPr>
              <w:pStyle w:val="21"/>
              <w:spacing w:beforeLines="0" w:afterLines="0" w:line="240" w:lineRule="auto"/>
              <w:rPr>
                <w:rFonts w:hint="default" w:ascii="Times New Roman" w:hAnsi="Times New Roman" w:eastAsia="宋体" w:cs="Times New Roman"/>
                <w:kern w:val="2"/>
                <w:sz w:val="21"/>
                <w:szCs w:val="24"/>
                <w:lang w:val="en-US" w:eastAsia="zh-CN" w:bidi="ar-SA"/>
              </w:rPr>
            </w:pPr>
            <w:r>
              <w:rPr>
                <w:rFonts w:hint="eastAsia" w:ascii="Times New Roman" w:cs="Times New Roman"/>
                <w:kern w:val="2"/>
                <w:sz w:val="21"/>
                <w:szCs w:val="24"/>
                <w:lang w:val="en-US" w:eastAsia="zh-CN" w:bidi="ar-SA"/>
              </w:rPr>
              <w:t>0.07137</w:t>
            </w:r>
            <w:r>
              <w:rPr>
                <w:rFonts w:hint="eastAsia" w:ascii="Times New Roman" w:hAnsi="Times New Roman" w:eastAsia="宋体" w:cs="Times New Roman"/>
                <w:kern w:val="2"/>
                <w:sz w:val="21"/>
                <w:szCs w:val="24"/>
                <w:lang w:val="en-US" w:eastAsia="zh-CN" w:bidi="ar-SA"/>
              </w:rPr>
              <w:t>t/a</w:t>
            </w:r>
          </w:p>
        </w:tc>
        <w:tc>
          <w:tcPr>
            <w:tcW w:w="1500" w:type="dxa"/>
            <w:noWrap w:val="0"/>
            <w:vAlign w:val="center"/>
          </w:tcPr>
          <w:p w14:paraId="034F6403">
            <w:pPr>
              <w:spacing w:beforeLines="0" w:afterLines="0" w:line="240" w:lineRule="auto"/>
              <w:jc w:val="center"/>
              <w:rPr>
                <w:rFonts w:hAnsi="宋体" w:cs="宋体"/>
                <w:snapToGrid w:val="0"/>
                <w:color w:val="000000"/>
                <w:kern w:val="21"/>
                <w:szCs w:val="21"/>
              </w:rPr>
            </w:pPr>
            <w:r>
              <w:rPr>
                <w:rFonts w:hint="eastAsia" w:hAnsi="宋体" w:cs="宋体"/>
                <w:snapToGrid w:val="0"/>
                <w:color w:val="000000"/>
                <w:kern w:val="21"/>
                <w:szCs w:val="21"/>
                <w:lang w:val="en-US" w:eastAsia="zh-CN"/>
              </w:rPr>
              <w:t>/</w:t>
            </w:r>
          </w:p>
        </w:tc>
        <w:tc>
          <w:tcPr>
            <w:tcW w:w="2025" w:type="dxa"/>
            <w:shd w:val="clear" w:color="auto" w:fill="auto"/>
            <w:noWrap w:val="0"/>
            <w:vAlign w:val="center"/>
          </w:tcPr>
          <w:p w14:paraId="75ECAF0C">
            <w:pPr>
              <w:pStyle w:val="21"/>
              <w:spacing w:beforeLines="0" w:afterLines="0" w:line="240" w:lineRule="auto"/>
              <w:rPr>
                <w:rFonts w:hint="default" w:ascii="Times New Roman" w:hAnsi="Times New Roman" w:eastAsia="宋体" w:cs="Times New Roman"/>
                <w:kern w:val="2"/>
                <w:sz w:val="21"/>
                <w:szCs w:val="24"/>
                <w:lang w:val="en-US" w:eastAsia="zh-CN" w:bidi="ar-SA"/>
              </w:rPr>
            </w:pPr>
            <w:r>
              <w:rPr>
                <w:rFonts w:hint="eastAsia" w:ascii="Times New Roman" w:cs="Times New Roman"/>
                <w:kern w:val="2"/>
                <w:sz w:val="21"/>
                <w:szCs w:val="24"/>
                <w:lang w:val="en-US" w:eastAsia="zh-CN" w:bidi="ar-SA"/>
              </w:rPr>
              <w:t>0.07137</w:t>
            </w:r>
            <w:r>
              <w:rPr>
                <w:rFonts w:hint="eastAsia" w:ascii="Times New Roman" w:hAnsi="Times New Roman" w:eastAsia="宋体" w:cs="Times New Roman"/>
                <w:kern w:val="2"/>
                <w:sz w:val="21"/>
                <w:szCs w:val="24"/>
                <w:lang w:val="en-US" w:eastAsia="zh-CN" w:bidi="ar-SA"/>
              </w:rPr>
              <w:t>t/a</w:t>
            </w:r>
          </w:p>
        </w:tc>
        <w:tc>
          <w:tcPr>
            <w:tcW w:w="1569" w:type="dxa"/>
            <w:shd w:val="clear" w:color="auto" w:fill="auto"/>
            <w:noWrap w:val="0"/>
            <w:vAlign w:val="center"/>
          </w:tcPr>
          <w:p w14:paraId="05E2961E">
            <w:pPr>
              <w:pStyle w:val="21"/>
              <w:spacing w:beforeLines="0" w:afterLines="0" w:line="240" w:lineRule="auto"/>
              <w:rPr>
                <w:rFonts w:hint="default" w:ascii="Times New Roman" w:hAnsi="Times New Roman" w:eastAsia="宋体" w:cs="Times New Roman"/>
                <w:kern w:val="2"/>
                <w:sz w:val="21"/>
                <w:szCs w:val="24"/>
                <w:lang w:val="en-US" w:eastAsia="zh-CN" w:bidi="ar-SA"/>
              </w:rPr>
            </w:pPr>
            <w:r>
              <w:rPr>
                <w:rFonts w:hint="eastAsia"/>
                <w:lang w:val="en-US" w:eastAsia="zh-CN"/>
              </w:rPr>
              <w:t>+</w:t>
            </w:r>
            <w:r>
              <w:rPr>
                <w:rFonts w:hint="eastAsia" w:ascii="Times New Roman" w:cs="Times New Roman"/>
                <w:kern w:val="2"/>
                <w:sz w:val="21"/>
                <w:szCs w:val="24"/>
                <w:lang w:val="en-US" w:eastAsia="zh-CN" w:bidi="ar-SA"/>
              </w:rPr>
              <w:t>0.07137</w:t>
            </w:r>
            <w:r>
              <w:rPr>
                <w:rFonts w:hint="eastAsia" w:ascii="Times New Roman" w:hAnsi="Times New Roman" w:eastAsia="宋体" w:cs="Times New Roman"/>
                <w:kern w:val="2"/>
                <w:sz w:val="21"/>
                <w:szCs w:val="24"/>
                <w:lang w:val="en-US" w:eastAsia="zh-CN" w:bidi="ar-SA"/>
              </w:rPr>
              <w:t>t/a</w:t>
            </w:r>
          </w:p>
        </w:tc>
      </w:tr>
      <w:tr w14:paraId="6133B36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12" w:hRule="atLeast"/>
        </w:trPr>
        <w:tc>
          <w:tcPr>
            <w:tcW w:w="1176" w:type="dxa"/>
            <w:vMerge w:val="continue"/>
            <w:noWrap w:val="0"/>
            <w:vAlign w:val="center"/>
          </w:tcPr>
          <w:p w14:paraId="71A94908">
            <w:pPr>
              <w:pStyle w:val="21"/>
              <w:spacing w:beforeLines="0" w:afterLines="0" w:line="240" w:lineRule="auto"/>
              <w:rPr>
                <w:rFonts w:hint="eastAsia" w:hAnsi="宋体" w:cs="宋体"/>
                <w:snapToGrid w:val="0"/>
                <w:color w:val="000000"/>
                <w:kern w:val="21"/>
                <w:szCs w:val="21"/>
              </w:rPr>
            </w:pPr>
          </w:p>
        </w:tc>
        <w:tc>
          <w:tcPr>
            <w:tcW w:w="1500" w:type="dxa"/>
            <w:noWrap w:val="0"/>
            <w:vAlign w:val="center"/>
          </w:tcPr>
          <w:p w14:paraId="1F716D36">
            <w:pPr>
              <w:pStyle w:val="21"/>
              <w:spacing w:beforeLines="0" w:afterLines="0" w:line="240" w:lineRule="auto"/>
              <w:rPr>
                <w:rFonts w:hint="eastAsia" w:hAnsi="宋体" w:eastAsia="宋体" w:cs="宋体"/>
                <w:snapToGrid w:val="0"/>
                <w:color w:val="000000"/>
                <w:kern w:val="21"/>
                <w:szCs w:val="21"/>
                <w:lang w:val="en-US" w:eastAsia="zh-CN"/>
              </w:rPr>
            </w:pPr>
            <w:r>
              <w:rPr>
                <w:rFonts w:hint="eastAsia" w:hAnsi="宋体" w:cs="宋体"/>
                <w:snapToGrid w:val="0"/>
                <w:color w:val="000000"/>
                <w:kern w:val="21"/>
                <w:szCs w:val="21"/>
                <w:lang w:val="en-US" w:eastAsia="zh-CN"/>
              </w:rPr>
              <w:t>二氧化硫</w:t>
            </w:r>
          </w:p>
        </w:tc>
        <w:tc>
          <w:tcPr>
            <w:tcW w:w="1650" w:type="dxa"/>
            <w:shd w:val="clear" w:color="auto" w:fill="auto"/>
            <w:noWrap w:val="0"/>
            <w:vAlign w:val="center"/>
          </w:tcPr>
          <w:p w14:paraId="6FC88939">
            <w:pPr>
              <w:spacing w:beforeLines="0" w:afterLines="0" w:line="240" w:lineRule="auto"/>
              <w:jc w:val="center"/>
              <w:rPr>
                <w:rFonts w:hint="eastAsia" w:ascii="Times New Roman" w:hAnsi="宋体" w:eastAsia="宋体" w:cs="宋体"/>
                <w:snapToGrid w:val="0"/>
                <w:color w:val="000000"/>
                <w:kern w:val="21"/>
                <w:sz w:val="21"/>
                <w:szCs w:val="21"/>
                <w:lang w:val="en-US" w:eastAsia="zh-CN" w:bidi="ar-SA"/>
              </w:rPr>
            </w:pPr>
            <w:r>
              <w:rPr>
                <w:rFonts w:hint="eastAsia" w:ascii="Times New Roman" w:hAnsi="宋体" w:eastAsia="宋体" w:cs="宋体"/>
                <w:snapToGrid w:val="0"/>
                <w:color w:val="000000"/>
                <w:kern w:val="21"/>
                <w:sz w:val="21"/>
                <w:szCs w:val="21"/>
                <w:lang w:val="en-US" w:eastAsia="zh-CN"/>
              </w:rPr>
              <w:t>/</w:t>
            </w:r>
          </w:p>
        </w:tc>
        <w:tc>
          <w:tcPr>
            <w:tcW w:w="1406" w:type="dxa"/>
            <w:shd w:val="clear" w:color="auto" w:fill="auto"/>
            <w:noWrap w:val="0"/>
            <w:vAlign w:val="center"/>
          </w:tcPr>
          <w:p w14:paraId="560FFB49">
            <w:pPr>
              <w:spacing w:beforeLines="0" w:afterLines="0" w:line="240" w:lineRule="auto"/>
              <w:jc w:val="center"/>
              <w:rPr>
                <w:rFonts w:hint="eastAsia" w:ascii="Times New Roman" w:hAnsi="宋体" w:eastAsia="宋体" w:cs="宋体"/>
                <w:snapToGrid w:val="0"/>
                <w:color w:val="000000"/>
                <w:kern w:val="21"/>
                <w:sz w:val="21"/>
                <w:szCs w:val="21"/>
                <w:lang w:val="en-US" w:eastAsia="zh-CN" w:bidi="ar-SA"/>
              </w:rPr>
            </w:pPr>
            <w:r>
              <w:rPr>
                <w:rFonts w:hint="eastAsia" w:ascii="Times New Roman" w:hAnsi="宋体" w:eastAsia="宋体" w:cs="宋体"/>
                <w:snapToGrid w:val="0"/>
                <w:color w:val="000000"/>
                <w:kern w:val="21"/>
                <w:sz w:val="21"/>
                <w:szCs w:val="21"/>
                <w:lang w:val="en-US" w:eastAsia="zh-CN"/>
              </w:rPr>
              <w:t>/</w:t>
            </w:r>
          </w:p>
        </w:tc>
        <w:tc>
          <w:tcPr>
            <w:tcW w:w="1481" w:type="dxa"/>
            <w:shd w:val="clear" w:color="auto" w:fill="auto"/>
            <w:noWrap w:val="0"/>
            <w:vAlign w:val="center"/>
          </w:tcPr>
          <w:p w14:paraId="05C8001E">
            <w:pPr>
              <w:spacing w:beforeLines="0" w:afterLines="0" w:line="240" w:lineRule="auto"/>
              <w:jc w:val="center"/>
              <w:rPr>
                <w:rFonts w:hint="eastAsia" w:ascii="Times New Roman" w:hAnsi="宋体" w:eastAsia="宋体" w:cs="宋体"/>
                <w:snapToGrid w:val="0"/>
                <w:color w:val="000000"/>
                <w:kern w:val="21"/>
                <w:sz w:val="21"/>
                <w:szCs w:val="21"/>
                <w:lang w:val="en-US" w:eastAsia="zh-CN" w:bidi="ar-SA"/>
              </w:rPr>
            </w:pPr>
            <w:r>
              <w:rPr>
                <w:rFonts w:hint="eastAsia" w:ascii="Times New Roman" w:hAnsi="宋体" w:eastAsia="宋体" w:cs="宋体"/>
                <w:snapToGrid w:val="0"/>
                <w:color w:val="000000"/>
                <w:kern w:val="21"/>
                <w:sz w:val="21"/>
                <w:szCs w:val="21"/>
                <w:lang w:val="en-US" w:eastAsia="zh-CN"/>
              </w:rPr>
              <w:t>/</w:t>
            </w:r>
          </w:p>
        </w:tc>
        <w:tc>
          <w:tcPr>
            <w:tcW w:w="1481" w:type="dxa"/>
            <w:noWrap w:val="0"/>
            <w:vAlign w:val="center"/>
          </w:tcPr>
          <w:p w14:paraId="3FEDC677">
            <w:pPr>
              <w:pStyle w:val="21"/>
              <w:spacing w:beforeLines="0" w:afterLines="0" w:line="240" w:lineRule="auto"/>
              <w:rPr>
                <w:rFonts w:hint="default" w:ascii="Times New Roman" w:hAnsi="Times New Roman" w:eastAsia="宋体" w:cs="Times New Roman"/>
                <w:kern w:val="2"/>
                <w:sz w:val="21"/>
                <w:szCs w:val="24"/>
                <w:lang w:val="en-US" w:eastAsia="zh-CN" w:bidi="ar-SA"/>
              </w:rPr>
            </w:pPr>
            <w:r>
              <w:rPr>
                <w:rFonts w:hint="eastAsia" w:ascii="Times New Roman" w:cs="Times New Roman"/>
                <w:kern w:val="2"/>
                <w:sz w:val="21"/>
                <w:szCs w:val="24"/>
                <w:lang w:val="en-US" w:eastAsia="zh-CN" w:bidi="ar-SA"/>
              </w:rPr>
              <w:t>0.012</w:t>
            </w:r>
            <w:r>
              <w:rPr>
                <w:rFonts w:hint="eastAsia" w:ascii="Times New Roman" w:hAnsi="Times New Roman" w:eastAsia="宋体" w:cs="Times New Roman"/>
                <w:kern w:val="2"/>
                <w:sz w:val="21"/>
                <w:szCs w:val="24"/>
                <w:lang w:val="en-US" w:eastAsia="zh-CN" w:bidi="ar-SA"/>
              </w:rPr>
              <w:t>t/a</w:t>
            </w:r>
          </w:p>
        </w:tc>
        <w:tc>
          <w:tcPr>
            <w:tcW w:w="1500" w:type="dxa"/>
            <w:noWrap w:val="0"/>
            <w:vAlign w:val="center"/>
          </w:tcPr>
          <w:p w14:paraId="4491B56A">
            <w:pPr>
              <w:spacing w:beforeLines="0" w:afterLines="0" w:line="240" w:lineRule="auto"/>
              <w:jc w:val="center"/>
              <w:rPr>
                <w:rFonts w:hAnsi="宋体" w:cs="宋体"/>
                <w:snapToGrid w:val="0"/>
                <w:color w:val="000000"/>
                <w:kern w:val="21"/>
                <w:szCs w:val="21"/>
              </w:rPr>
            </w:pPr>
            <w:r>
              <w:rPr>
                <w:rFonts w:hint="eastAsia" w:hAnsi="宋体" w:cs="宋体"/>
                <w:snapToGrid w:val="0"/>
                <w:color w:val="000000"/>
                <w:kern w:val="21"/>
                <w:szCs w:val="21"/>
                <w:lang w:val="en-US" w:eastAsia="zh-CN"/>
              </w:rPr>
              <w:t>/</w:t>
            </w:r>
          </w:p>
        </w:tc>
        <w:tc>
          <w:tcPr>
            <w:tcW w:w="2025" w:type="dxa"/>
            <w:shd w:val="clear" w:color="auto" w:fill="auto"/>
            <w:noWrap w:val="0"/>
            <w:vAlign w:val="center"/>
          </w:tcPr>
          <w:p w14:paraId="22ACD816">
            <w:pPr>
              <w:pStyle w:val="21"/>
              <w:spacing w:beforeLines="0" w:afterLines="0" w:line="240" w:lineRule="auto"/>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cs="Times New Roman"/>
                <w:kern w:val="2"/>
                <w:sz w:val="21"/>
                <w:szCs w:val="24"/>
                <w:lang w:val="en-US" w:eastAsia="zh-CN" w:bidi="ar-SA"/>
              </w:rPr>
              <w:t>0.012</w:t>
            </w:r>
            <w:r>
              <w:rPr>
                <w:rFonts w:hint="eastAsia" w:ascii="Times New Roman" w:hAnsi="Times New Roman" w:eastAsia="宋体" w:cs="Times New Roman"/>
                <w:kern w:val="2"/>
                <w:sz w:val="21"/>
                <w:szCs w:val="24"/>
                <w:lang w:val="en-US" w:eastAsia="zh-CN" w:bidi="ar-SA"/>
              </w:rPr>
              <w:t>t/a</w:t>
            </w:r>
          </w:p>
        </w:tc>
        <w:tc>
          <w:tcPr>
            <w:tcW w:w="1569" w:type="dxa"/>
            <w:shd w:val="clear" w:color="auto" w:fill="auto"/>
            <w:noWrap w:val="0"/>
            <w:vAlign w:val="center"/>
          </w:tcPr>
          <w:p w14:paraId="5137F9B8">
            <w:pPr>
              <w:pStyle w:val="21"/>
              <w:spacing w:beforeLines="0" w:afterLines="0" w:line="240" w:lineRule="auto"/>
              <w:rPr>
                <w:rFonts w:hint="default" w:ascii="Times New Roman" w:hAnsi="Times New Roman" w:eastAsia="宋体" w:cs="Times New Roman"/>
                <w:color w:val="auto"/>
                <w:kern w:val="0"/>
                <w:sz w:val="21"/>
                <w:szCs w:val="21"/>
                <w:highlight w:val="none"/>
                <w:lang w:val="en-US" w:eastAsia="zh-CN" w:bidi="ar-SA"/>
              </w:rPr>
            </w:pPr>
            <w:r>
              <w:rPr>
                <w:rFonts w:hint="eastAsia"/>
                <w:lang w:val="en-US" w:eastAsia="zh-CN"/>
              </w:rPr>
              <w:t>+</w:t>
            </w:r>
            <w:r>
              <w:rPr>
                <w:rFonts w:hint="eastAsia" w:ascii="Times New Roman" w:cs="Times New Roman"/>
                <w:kern w:val="2"/>
                <w:sz w:val="21"/>
                <w:szCs w:val="24"/>
                <w:lang w:val="en-US" w:eastAsia="zh-CN" w:bidi="ar-SA"/>
              </w:rPr>
              <w:t>0.012</w:t>
            </w:r>
            <w:r>
              <w:rPr>
                <w:rFonts w:hint="eastAsia" w:ascii="Times New Roman" w:hAnsi="Times New Roman" w:eastAsia="宋体" w:cs="Times New Roman"/>
                <w:kern w:val="2"/>
                <w:sz w:val="21"/>
                <w:szCs w:val="24"/>
                <w:lang w:val="en-US" w:eastAsia="zh-CN" w:bidi="ar-SA"/>
              </w:rPr>
              <w:t>t/a</w:t>
            </w:r>
          </w:p>
        </w:tc>
      </w:tr>
      <w:tr w14:paraId="7A4E8CF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12" w:hRule="atLeast"/>
        </w:trPr>
        <w:tc>
          <w:tcPr>
            <w:tcW w:w="1176" w:type="dxa"/>
            <w:vMerge w:val="continue"/>
            <w:noWrap w:val="0"/>
            <w:vAlign w:val="center"/>
          </w:tcPr>
          <w:p w14:paraId="4F896122">
            <w:pPr>
              <w:pStyle w:val="21"/>
              <w:spacing w:beforeLines="0" w:afterLines="0" w:line="240" w:lineRule="auto"/>
              <w:rPr>
                <w:rFonts w:hint="eastAsia" w:hAnsi="宋体" w:cs="宋体"/>
                <w:snapToGrid w:val="0"/>
                <w:color w:val="000000"/>
                <w:kern w:val="21"/>
                <w:szCs w:val="21"/>
              </w:rPr>
            </w:pPr>
          </w:p>
        </w:tc>
        <w:tc>
          <w:tcPr>
            <w:tcW w:w="1500" w:type="dxa"/>
            <w:noWrap w:val="0"/>
            <w:vAlign w:val="center"/>
          </w:tcPr>
          <w:p w14:paraId="7D1BA05E">
            <w:pPr>
              <w:pStyle w:val="21"/>
              <w:spacing w:beforeLines="0" w:afterLines="0" w:line="240" w:lineRule="auto"/>
              <w:rPr>
                <w:rFonts w:hint="eastAsia" w:hAnsi="宋体" w:eastAsia="宋体" w:cs="宋体"/>
                <w:snapToGrid w:val="0"/>
                <w:color w:val="000000"/>
                <w:kern w:val="21"/>
                <w:szCs w:val="21"/>
                <w:lang w:val="en-US" w:eastAsia="zh-CN"/>
              </w:rPr>
            </w:pPr>
            <w:r>
              <w:rPr>
                <w:rFonts w:hint="eastAsia" w:hAnsi="宋体" w:cs="宋体"/>
                <w:snapToGrid w:val="0"/>
                <w:color w:val="000000"/>
                <w:kern w:val="21"/>
                <w:szCs w:val="21"/>
                <w:lang w:val="en-US" w:eastAsia="zh-CN"/>
              </w:rPr>
              <w:t>氮氧化物</w:t>
            </w:r>
          </w:p>
        </w:tc>
        <w:tc>
          <w:tcPr>
            <w:tcW w:w="1650" w:type="dxa"/>
            <w:shd w:val="clear" w:color="auto" w:fill="auto"/>
            <w:noWrap w:val="0"/>
            <w:vAlign w:val="center"/>
          </w:tcPr>
          <w:p w14:paraId="23995EDE">
            <w:pPr>
              <w:spacing w:beforeLines="0" w:afterLines="0" w:line="240" w:lineRule="auto"/>
              <w:jc w:val="center"/>
              <w:rPr>
                <w:rFonts w:hint="eastAsia" w:ascii="Times New Roman" w:hAnsi="宋体" w:eastAsia="宋体" w:cs="宋体"/>
                <w:snapToGrid w:val="0"/>
                <w:color w:val="000000"/>
                <w:kern w:val="21"/>
                <w:sz w:val="21"/>
                <w:szCs w:val="21"/>
                <w:lang w:val="en-US" w:eastAsia="zh-CN" w:bidi="ar-SA"/>
              </w:rPr>
            </w:pPr>
            <w:r>
              <w:rPr>
                <w:rFonts w:hint="eastAsia" w:ascii="Times New Roman" w:hAnsi="宋体" w:eastAsia="宋体" w:cs="宋体"/>
                <w:snapToGrid w:val="0"/>
                <w:color w:val="000000"/>
                <w:kern w:val="21"/>
                <w:sz w:val="21"/>
                <w:szCs w:val="21"/>
                <w:lang w:val="en-US" w:eastAsia="zh-CN"/>
              </w:rPr>
              <w:t>/</w:t>
            </w:r>
          </w:p>
        </w:tc>
        <w:tc>
          <w:tcPr>
            <w:tcW w:w="1406" w:type="dxa"/>
            <w:shd w:val="clear" w:color="auto" w:fill="auto"/>
            <w:noWrap w:val="0"/>
            <w:vAlign w:val="center"/>
          </w:tcPr>
          <w:p w14:paraId="161FE3AF">
            <w:pPr>
              <w:spacing w:beforeLines="0" w:afterLines="0" w:line="240" w:lineRule="auto"/>
              <w:jc w:val="center"/>
              <w:rPr>
                <w:rFonts w:hint="eastAsia" w:ascii="Times New Roman" w:hAnsi="宋体" w:eastAsia="宋体" w:cs="宋体"/>
                <w:snapToGrid w:val="0"/>
                <w:color w:val="000000"/>
                <w:kern w:val="21"/>
                <w:sz w:val="21"/>
                <w:szCs w:val="21"/>
                <w:lang w:val="en-US" w:eastAsia="zh-CN" w:bidi="ar-SA"/>
              </w:rPr>
            </w:pPr>
            <w:r>
              <w:rPr>
                <w:rFonts w:hint="eastAsia" w:ascii="Times New Roman" w:hAnsi="宋体" w:eastAsia="宋体" w:cs="宋体"/>
                <w:snapToGrid w:val="0"/>
                <w:color w:val="000000"/>
                <w:kern w:val="21"/>
                <w:sz w:val="21"/>
                <w:szCs w:val="21"/>
                <w:lang w:val="en-US" w:eastAsia="zh-CN"/>
              </w:rPr>
              <w:t>/</w:t>
            </w:r>
          </w:p>
        </w:tc>
        <w:tc>
          <w:tcPr>
            <w:tcW w:w="1481" w:type="dxa"/>
            <w:shd w:val="clear" w:color="auto" w:fill="auto"/>
            <w:noWrap w:val="0"/>
            <w:vAlign w:val="center"/>
          </w:tcPr>
          <w:p w14:paraId="65177E5E">
            <w:pPr>
              <w:spacing w:beforeLines="0" w:afterLines="0" w:line="240" w:lineRule="auto"/>
              <w:jc w:val="center"/>
              <w:rPr>
                <w:rFonts w:hint="eastAsia" w:ascii="Times New Roman" w:hAnsi="宋体" w:eastAsia="宋体" w:cs="宋体"/>
                <w:snapToGrid w:val="0"/>
                <w:color w:val="000000"/>
                <w:kern w:val="21"/>
                <w:sz w:val="21"/>
                <w:szCs w:val="21"/>
                <w:lang w:val="en-US" w:eastAsia="zh-CN" w:bidi="ar-SA"/>
              </w:rPr>
            </w:pPr>
            <w:r>
              <w:rPr>
                <w:rFonts w:hint="eastAsia" w:ascii="Times New Roman" w:hAnsi="宋体" w:eastAsia="宋体" w:cs="宋体"/>
                <w:snapToGrid w:val="0"/>
                <w:color w:val="000000"/>
                <w:kern w:val="21"/>
                <w:sz w:val="21"/>
                <w:szCs w:val="21"/>
                <w:lang w:val="en-US" w:eastAsia="zh-CN"/>
              </w:rPr>
              <w:t>/</w:t>
            </w:r>
          </w:p>
        </w:tc>
        <w:tc>
          <w:tcPr>
            <w:tcW w:w="1481" w:type="dxa"/>
            <w:noWrap w:val="0"/>
            <w:vAlign w:val="center"/>
          </w:tcPr>
          <w:p w14:paraId="59F26794">
            <w:pPr>
              <w:pStyle w:val="21"/>
              <w:spacing w:beforeLines="0" w:afterLines="0" w:line="240" w:lineRule="auto"/>
              <w:rPr>
                <w:rFonts w:hint="default" w:ascii="Times New Roman" w:hAnsi="Times New Roman" w:eastAsia="宋体" w:cs="Times New Roman"/>
                <w:kern w:val="2"/>
                <w:sz w:val="21"/>
                <w:szCs w:val="24"/>
                <w:lang w:val="en-US" w:eastAsia="zh-CN" w:bidi="ar-SA"/>
              </w:rPr>
            </w:pPr>
            <w:r>
              <w:rPr>
                <w:rFonts w:hint="eastAsia" w:ascii="Times New Roman" w:cs="Times New Roman"/>
                <w:kern w:val="2"/>
                <w:sz w:val="21"/>
                <w:szCs w:val="24"/>
                <w:lang w:val="en-US" w:eastAsia="zh-CN" w:bidi="ar-SA"/>
              </w:rPr>
              <w:t>0.0561</w:t>
            </w:r>
            <w:r>
              <w:rPr>
                <w:rFonts w:hint="eastAsia" w:ascii="Times New Roman" w:hAnsi="Times New Roman" w:eastAsia="宋体" w:cs="Times New Roman"/>
                <w:kern w:val="2"/>
                <w:sz w:val="21"/>
                <w:szCs w:val="24"/>
                <w:lang w:val="en-US" w:eastAsia="zh-CN" w:bidi="ar-SA"/>
              </w:rPr>
              <w:t>t/a</w:t>
            </w:r>
          </w:p>
        </w:tc>
        <w:tc>
          <w:tcPr>
            <w:tcW w:w="1500" w:type="dxa"/>
            <w:noWrap w:val="0"/>
            <w:vAlign w:val="center"/>
          </w:tcPr>
          <w:p w14:paraId="54A6713B">
            <w:pPr>
              <w:spacing w:beforeLines="0" w:afterLines="0" w:line="240" w:lineRule="auto"/>
              <w:jc w:val="center"/>
              <w:rPr>
                <w:rFonts w:hAnsi="宋体" w:cs="宋体"/>
                <w:snapToGrid w:val="0"/>
                <w:color w:val="000000"/>
                <w:kern w:val="21"/>
                <w:szCs w:val="21"/>
              </w:rPr>
            </w:pPr>
            <w:r>
              <w:rPr>
                <w:rFonts w:hint="eastAsia" w:hAnsi="宋体" w:cs="宋体"/>
                <w:snapToGrid w:val="0"/>
                <w:color w:val="000000"/>
                <w:kern w:val="21"/>
                <w:szCs w:val="21"/>
                <w:lang w:val="en-US" w:eastAsia="zh-CN"/>
              </w:rPr>
              <w:t>/</w:t>
            </w:r>
          </w:p>
        </w:tc>
        <w:tc>
          <w:tcPr>
            <w:tcW w:w="2025" w:type="dxa"/>
            <w:shd w:val="clear" w:color="auto" w:fill="auto"/>
            <w:noWrap w:val="0"/>
            <w:vAlign w:val="center"/>
          </w:tcPr>
          <w:p w14:paraId="7A945B30">
            <w:pPr>
              <w:pStyle w:val="21"/>
              <w:spacing w:beforeLines="0" w:afterLines="0" w:line="240" w:lineRule="auto"/>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cs="Times New Roman"/>
                <w:kern w:val="2"/>
                <w:sz w:val="21"/>
                <w:szCs w:val="24"/>
                <w:lang w:val="en-US" w:eastAsia="zh-CN" w:bidi="ar-SA"/>
              </w:rPr>
              <w:t>0.0561</w:t>
            </w:r>
            <w:r>
              <w:rPr>
                <w:rFonts w:hint="eastAsia" w:ascii="Times New Roman" w:hAnsi="Times New Roman" w:eastAsia="宋体" w:cs="Times New Roman"/>
                <w:kern w:val="2"/>
                <w:sz w:val="21"/>
                <w:szCs w:val="24"/>
                <w:lang w:val="en-US" w:eastAsia="zh-CN" w:bidi="ar-SA"/>
              </w:rPr>
              <w:t>t/a</w:t>
            </w:r>
          </w:p>
        </w:tc>
        <w:tc>
          <w:tcPr>
            <w:tcW w:w="1569" w:type="dxa"/>
            <w:shd w:val="clear" w:color="auto" w:fill="auto"/>
            <w:noWrap w:val="0"/>
            <w:vAlign w:val="center"/>
          </w:tcPr>
          <w:p w14:paraId="182C8E35">
            <w:pPr>
              <w:pStyle w:val="21"/>
              <w:spacing w:beforeLines="0" w:afterLines="0" w:line="240" w:lineRule="auto"/>
              <w:rPr>
                <w:rFonts w:hint="default" w:ascii="Times New Roman" w:hAnsi="Times New Roman" w:eastAsia="宋体" w:cs="Times New Roman"/>
                <w:color w:val="auto"/>
                <w:kern w:val="0"/>
                <w:sz w:val="21"/>
                <w:szCs w:val="21"/>
                <w:highlight w:val="none"/>
                <w:lang w:val="en-US" w:eastAsia="zh-CN" w:bidi="ar-SA"/>
              </w:rPr>
            </w:pPr>
            <w:r>
              <w:rPr>
                <w:rFonts w:hint="eastAsia"/>
                <w:lang w:val="en-US" w:eastAsia="zh-CN"/>
              </w:rPr>
              <w:t>+</w:t>
            </w:r>
            <w:r>
              <w:rPr>
                <w:rFonts w:hint="eastAsia" w:ascii="Times New Roman" w:cs="Times New Roman"/>
                <w:kern w:val="2"/>
                <w:sz w:val="21"/>
                <w:szCs w:val="24"/>
                <w:lang w:val="en-US" w:eastAsia="zh-CN" w:bidi="ar-SA"/>
              </w:rPr>
              <w:t>0.0561</w:t>
            </w:r>
            <w:r>
              <w:rPr>
                <w:rFonts w:hint="eastAsia" w:ascii="Times New Roman" w:hAnsi="Times New Roman" w:eastAsia="宋体" w:cs="Times New Roman"/>
                <w:kern w:val="2"/>
                <w:sz w:val="21"/>
                <w:szCs w:val="24"/>
                <w:lang w:val="en-US" w:eastAsia="zh-CN" w:bidi="ar-SA"/>
              </w:rPr>
              <w:t>t/a</w:t>
            </w:r>
          </w:p>
        </w:tc>
      </w:tr>
      <w:tr w14:paraId="07F616F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12" w:hRule="atLeast"/>
        </w:trPr>
        <w:tc>
          <w:tcPr>
            <w:tcW w:w="1176" w:type="dxa"/>
            <w:vMerge w:val="restart"/>
            <w:noWrap w:val="0"/>
            <w:vAlign w:val="center"/>
          </w:tcPr>
          <w:p w14:paraId="1601DD90">
            <w:pPr>
              <w:pStyle w:val="21"/>
              <w:spacing w:beforeLines="0" w:afterLines="0" w:line="240" w:lineRule="auto"/>
              <w:rPr>
                <w:rFonts w:hint="eastAsia" w:hAnsi="宋体" w:cs="宋体"/>
                <w:snapToGrid w:val="0"/>
                <w:color w:val="000000"/>
                <w:kern w:val="21"/>
                <w:szCs w:val="21"/>
              </w:rPr>
            </w:pPr>
            <w:r>
              <w:rPr>
                <w:rFonts w:hint="eastAsia" w:hAnsi="宋体" w:cs="宋体"/>
                <w:snapToGrid w:val="0"/>
                <w:color w:val="000000"/>
                <w:kern w:val="21"/>
                <w:szCs w:val="21"/>
                <w:highlight w:val="none"/>
              </w:rPr>
              <w:t>废水</w:t>
            </w:r>
          </w:p>
        </w:tc>
        <w:tc>
          <w:tcPr>
            <w:tcW w:w="1500" w:type="dxa"/>
            <w:noWrap w:val="0"/>
            <w:vAlign w:val="center"/>
          </w:tcPr>
          <w:p w14:paraId="709C4E33">
            <w:pPr>
              <w:pStyle w:val="21"/>
              <w:spacing w:beforeLines="0" w:afterLines="0" w:line="240" w:lineRule="auto"/>
              <w:rPr>
                <w:rFonts w:hAnsi="宋体" w:cs="宋体"/>
                <w:snapToGrid w:val="0"/>
                <w:color w:val="000000"/>
                <w:kern w:val="21"/>
                <w:sz w:val="21"/>
                <w:szCs w:val="21"/>
              </w:rPr>
            </w:pPr>
            <w:r>
              <w:rPr>
                <w:rFonts w:hint="default" w:ascii="Times New Roman" w:hAnsi="Times New Roman" w:eastAsia="宋体" w:cs="Times New Roman"/>
                <w:color w:val="auto"/>
                <w:kern w:val="0"/>
                <w:sz w:val="21"/>
                <w:szCs w:val="21"/>
                <w:highlight w:val="none"/>
              </w:rPr>
              <w:t>COD</w:t>
            </w:r>
            <w:r>
              <w:rPr>
                <w:rFonts w:hint="default" w:ascii="Times New Roman" w:hAnsi="Times New Roman" w:eastAsia="宋体" w:cs="Times New Roman"/>
                <w:color w:val="auto"/>
                <w:kern w:val="0"/>
                <w:sz w:val="21"/>
                <w:szCs w:val="21"/>
                <w:highlight w:val="none"/>
                <w:lang w:val="en-US" w:eastAsia="zh-CN"/>
              </w:rPr>
              <w:t xml:space="preserve"> </w:t>
            </w:r>
          </w:p>
        </w:tc>
        <w:tc>
          <w:tcPr>
            <w:tcW w:w="1650" w:type="dxa"/>
            <w:shd w:val="clear" w:color="auto" w:fill="auto"/>
            <w:noWrap w:val="0"/>
            <w:vAlign w:val="center"/>
          </w:tcPr>
          <w:p w14:paraId="02C7781D">
            <w:pPr>
              <w:spacing w:beforeLines="0" w:afterLines="0" w:line="240" w:lineRule="auto"/>
              <w:jc w:val="center"/>
              <w:rPr>
                <w:rFonts w:hint="eastAsia" w:ascii="Times New Roman" w:hAnsi="宋体" w:eastAsia="宋体" w:cs="宋体"/>
                <w:snapToGrid w:val="0"/>
                <w:color w:val="000000"/>
                <w:kern w:val="21"/>
                <w:sz w:val="21"/>
                <w:szCs w:val="21"/>
                <w:lang w:val="en-US" w:eastAsia="zh-CN" w:bidi="ar-SA"/>
              </w:rPr>
            </w:pPr>
            <w:r>
              <w:rPr>
                <w:rFonts w:hint="eastAsia" w:ascii="Times New Roman" w:hAnsi="宋体" w:eastAsia="宋体" w:cs="宋体"/>
                <w:snapToGrid w:val="0"/>
                <w:color w:val="000000"/>
                <w:kern w:val="21"/>
                <w:sz w:val="21"/>
                <w:szCs w:val="21"/>
                <w:lang w:val="en-US" w:eastAsia="zh-CN"/>
              </w:rPr>
              <w:t>/</w:t>
            </w:r>
          </w:p>
        </w:tc>
        <w:tc>
          <w:tcPr>
            <w:tcW w:w="1406" w:type="dxa"/>
            <w:shd w:val="clear" w:color="auto" w:fill="auto"/>
            <w:noWrap w:val="0"/>
            <w:vAlign w:val="center"/>
          </w:tcPr>
          <w:p w14:paraId="4353D2CD">
            <w:pPr>
              <w:spacing w:beforeLines="0" w:afterLines="0" w:line="240" w:lineRule="auto"/>
              <w:jc w:val="center"/>
              <w:rPr>
                <w:rFonts w:hint="eastAsia" w:ascii="Times New Roman" w:hAnsi="宋体" w:eastAsia="宋体" w:cs="宋体"/>
                <w:snapToGrid w:val="0"/>
                <w:color w:val="000000"/>
                <w:kern w:val="21"/>
                <w:sz w:val="21"/>
                <w:szCs w:val="21"/>
                <w:lang w:val="en-US" w:eastAsia="zh-CN" w:bidi="ar-SA"/>
              </w:rPr>
            </w:pPr>
            <w:r>
              <w:rPr>
                <w:rFonts w:hint="eastAsia" w:ascii="Times New Roman" w:hAnsi="宋体" w:eastAsia="宋体" w:cs="宋体"/>
                <w:snapToGrid w:val="0"/>
                <w:color w:val="000000"/>
                <w:kern w:val="21"/>
                <w:sz w:val="21"/>
                <w:szCs w:val="21"/>
                <w:lang w:val="en-US" w:eastAsia="zh-CN"/>
              </w:rPr>
              <w:t>/</w:t>
            </w:r>
          </w:p>
        </w:tc>
        <w:tc>
          <w:tcPr>
            <w:tcW w:w="1481" w:type="dxa"/>
            <w:shd w:val="clear" w:color="auto" w:fill="auto"/>
            <w:noWrap w:val="0"/>
            <w:vAlign w:val="center"/>
          </w:tcPr>
          <w:p w14:paraId="59317549">
            <w:pPr>
              <w:spacing w:beforeLines="0" w:afterLines="0" w:line="240" w:lineRule="auto"/>
              <w:jc w:val="center"/>
              <w:rPr>
                <w:rFonts w:hint="eastAsia" w:ascii="Times New Roman" w:hAnsi="宋体" w:eastAsia="宋体" w:cs="宋体"/>
                <w:snapToGrid w:val="0"/>
                <w:color w:val="000000"/>
                <w:kern w:val="21"/>
                <w:sz w:val="21"/>
                <w:szCs w:val="21"/>
                <w:lang w:val="en-US" w:eastAsia="zh-CN" w:bidi="ar-SA"/>
              </w:rPr>
            </w:pPr>
            <w:r>
              <w:rPr>
                <w:rFonts w:hint="eastAsia" w:ascii="Times New Roman" w:hAnsi="宋体" w:eastAsia="宋体" w:cs="宋体"/>
                <w:snapToGrid w:val="0"/>
                <w:color w:val="000000"/>
                <w:kern w:val="21"/>
                <w:sz w:val="21"/>
                <w:szCs w:val="21"/>
                <w:lang w:val="en-US" w:eastAsia="zh-CN"/>
              </w:rPr>
              <w:t>/</w:t>
            </w:r>
          </w:p>
        </w:tc>
        <w:tc>
          <w:tcPr>
            <w:tcW w:w="1481" w:type="dxa"/>
            <w:shd w:val="clear" w:color="auto" w:fill="auto"/>
            <w:noWrap w:val="0"/>
            <w:vAlign w:val="center"/>
          </w:tcPr>
          <w:p w14:paraId="5F35776C">
            <w:pPr>
              <w:keepNext w:val="0"/>
              <w:keepLines w:val="0"/>
              <w:pageBreakBefore w:val="0"/>
              <w:widowControl/>
              <w:suppressLineNumbers w:val="0"/>
              <w:kinsoku/>
              <w:wordWrap/>
              <w:overflowPunct/>
              <w:topLinePunct w:val="0"/>
              <w:bidi w:val="0"/>
              <w:adjustRightInd w:val="0"/>
              <w:snapToGrid w:val="0"/>
              <w:jc w:val="center"/>
              <w:textAlignment w:val="center"/>
              <w:rPr>
                <w:rFonts w:hint="default" w:ascii="Times New Roman" w:hAnsi="Times New Roman" w:eastAsia="宋体" w:cs="Times New Roman"/>
                <w:i w:val="0"/>
                <w:iCs w:val="0"/>
                <w:color w:val="000000"/>
                <w:kern w:val="0"/>
                <w:sz w:val="21"/>
                <w:szCs w:val="21"/>
                <w:u w:val="none"/>
                <w:lang w:val="en-US" w:eastAsia="zh-CN" w:bidi="ar-SA"/>
              </w:rPr>
            </w:pPr>
            <w:r>
              <w:rPr>
                <w:rFonts w:hint="eastAsia" w:cs="Times New Roman"/>
                <w:i w:val="0"/>
                <w:iCs w:val="0"/>
                <w:color w:val="000000"/>
                <w:kern w:val="0"/>
                <w:sz w:val="21"/>
                <w:szCs w:val="21"/>
                <w:u w:val="none"/>
                <w:lang w:val="en-US" w:eastAsia="zh-CN"/>
              </w:rPr>
              <w:t>0.0592</w:t>
            </w:r>
            <w:r>
              <w:rPr>
                <w:rFonts w:hint="eastAsia" w:ascii="Times New Roman" w:hAnsi="Times New Roman" w:eastAsia="宋体" w:cs="Times New Roman"/>
                <w:kern w:val="2"/>
                <w:sz w:val="21"/>
                <w:szCs w:val="24"/>
                <w:lang w:val="en-US" w:eastAsia="zh-CN" w:bidi="ar-SA"/>
              </w:rPr>
              <w:t>t/a</w:t>
            </w:r>
          </w:p>
        </w:tc>
        <w:tc>
          <w:tcPr>
            <w:tcW w:w="1500" w:type="dxa"/>
            <w:noWrap w:val="0"/>
            <w:vAlign w:val="center"/>
          </w:tcPr>
          <w:p w14:paraId="5B8EE8AC">
            <w:pPr>
              <w:spacing w:beforeLines="0" w:afterLines="0" w:line="240" w:lineRule="auto"/>
              <w:jc w:val="center"/>
              <w:rPr>
                <w:rFonts w:hAnsi="宋体" w:cs="宋体"/>
                <w:snapToGrid w:val="0"/>
                <w:color w:val="000000"/>
                <w:kern w:val="21"/>
                <w:szCs w:val="21"/>
              </w:rPr>
            </w:pPr>
            <w:r>
              <w:rPr>
                <w:rFonts w:hint="eastAsia" w:hAnsi="宋体" w:cs="宋体"/>
                <w:snapToGrid w:val="0"/>
                <w:color w:val="000000"/>
                <w:kern w:val="21"/>
                <w:szCs w:val="21"/>
                <w:lang w:val="en-US" w:eastAsia="zh-CN"/>
              </w:rPr>
              <w:t>/</w:t>
            </w:r>
          </w:p>
        </w:tc>
        <w:tc>
          <w:tcPr>
            <w:tcW w:w="2025" w:type="dxa"/>
            <w:shd w:val="clear" w:color="auto" w:fill="auto"/>
            <w:noWrap w:val="0"/>
            <w:vAlign w:val="center"/>
          </w:tcPr>
          <w:p w14:paraId="48C21D28">
            <w:pPr>
              <w:keepNext w:val="0"/>
              <w:keepLines w:val="0"/>
              <w:pageBreakBefore w:val="0"/>
              <w:widowControl/>
              <w:suppressLineNumbers w:val="0"/>
              <w:kinsoku/>
              <w:wordWrap/>
              <w:overflowPunct/>
              <w:topLinePunct w:val="0"/>
              <w:bidi w:val="0"/>
              <w:adjustRightInd w:val="0"/>
              <w:snapToGrid w:val="0"/>
              <w:jc w:val="center"/>
              <w:textAlignment w:val="center"/>
              <w:rPr>
                <w:rFonts w:hint="default" w:ascii="Times New Roman" w:hAnsi="Times New Roman" w:eastAsia="宋体" w:cs="Times New Roman"/>
                <w:i w:val="0"/>
                <w:iCs w:val="0"/>
                <w:color w:val="000000"/>
                <w:kern w:val="0"/>
                <w:sz w:val="21"/>
                <w:szCs w:val="21"/>
                <w:u w:val="none"/>
                <w:lang w:val="en-US" w:eastAsia="zh-CN" w:bidi="ar-SA"/>
              </w:rPr>
            </w:pPr>
            <w:r>
              <w:rPr>
                <w:rFonts w:hint="eastAsia" w:cs="Times New Roman"/>
                <w:i w:val="0"/>
                <w:iCs w:val="0"/>
                <w:color w:val="000000"/>
                <w:kern w:val="0"/>
                <w:sz w:val="21"/>
                <w:szCs w:val="21"/>
                <w:u w:val="none"/>
                <w:lang w:val="en-US" w:eastAsia="zh-CN"/>
              </w:rPr>
              <w:t>0.0592</w:t>
            </w:r>
            <w:r>
              <w:rPr>
                <w:rFonts w:hint="eastAsia" w:ascii="Times New Roman" w:hAnsi="Times New Roman" w:eastAsia="宋体" w:cs="Times New Roman"/>
                <w:kern w:val="2"/>
                <w:sz w:val="21"/>
                <w:szCs w:val="24"/>
                <w:lang w:val="en-US" w:eastAsia="zh-CN" w:bidi="ar-SA"/>
              </w:rPr>
              <w:t>t/a</w:t>
            </w:r>
          </w:p>
        </w:tc>
        <w:tc>
          <w:tcPr>
            <w:tcW w:w="1569" w:type="dxa"/>
            <w:shd w:val="clear" w:color="auto" w:fill="auto"/>
            <w:noWrap w:val="0"/>
            <w:vAlign w:val="center"/>
          </w:tcPr>
          <w:p w14:paraId="06DF03E5">
            <w:pPr>
              <w:keepNext w:val="0"/>
              <w:keepLines w:val="0"/>
              <w:pageBreakBefore w:val="0"/>
              <w:widowControl/>
              <w:suppressLineNumbers w:val="0"/>
              <w:kinsoku/>
              <w:wordWrap/>
              <w:overflowPunct/>
              <w:topLinePunct w:val="0"/>
              <w:bidi w:val="0"/>
              <w:adjustRightInd w:val="0"/>
              <w:snapToGrid w:val="0"/>
              <w:jc w:val="center"/>
              <w:textAlignment w:val="center"/>
              <w:rPr>
                <w:rFonts w:hint="default" w:ascii="Times New Roman" w:hAnsi="Times New Roman" w:eastAsia="宋体" w:cs="Times New Roman"/>
                <w:i w:val="0"/>
                <w:iCs w:val="0"/>
                <w:color w:val="000000"/>
                <w:kern w:val="0"/>
                <w:sz w:val="21"/>
                <w:szCs w:val="21"/>
                <w:u w:val="none"/>
                <w:lang w:val="en-US" w:eastAsia="zh-CN" w:bidi="ar-SA"/>
              </w:rPr>
            </w:pPr>
            <w:r>
              <w:rPr>
                <w:rFonts w:hint="eastAsia"/>
                <w:lang w:val="en-US" w:eastAsia="zh-CN"/>
              </w:rPr>
              <w:t>+</w:t>
            </w:r>
            <w:r>
              <w:rPr>
                <w:rFonts w:hint="eastAsia" w:cs="Times New Roman"/>
                <w:i w:val="0"/>
                <w:iCs w:val="0"/>
                <w:color w:val="000000"/>
                <w:kern w:val="0"/>
                <w:sz w:val="21"/>
                <w:szCs w:val="21"/>
                <w:u w:val="none"/>
                <w:lang w:val="en-US" w:eastAsia="zh-CN"/>
              </w:rPr>
              <w:t>0.0592</w:t>
            </w:r>
            <w:r>
              <w:rPr>
                <w:rFonts w:hint="eastAsia" w:ascii="Times New Roman" w:hAnsi="Times New Roman" w:eastAsia="宋体" w:cs="Times New Roman"/>
                <w:kern w:val="2"/>
                <w:sz w:val="21"/>
                <w:szCs w:val="24"/>
                <w:lang w:val="en-US" w:eastAsia="zh-CN" w:bidi="ar-SA"/>
              </w:rPr>
              <w:t>t/a</w:t>
            </w:r>
          </w:p>
        </w:tc>
      </w:tr>
      <w:tr w14:paraId="6D2C437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12" w:hRule="atLeast"/>
        </w:trPr>
        <w:tc>
          <w:tcPr>
            <w:tcW w:w="1176" w:type="dxa"/>
            <w:vMerge w:val="continue"/>
            <w:noWrap w:val="0"/>
            <w:vAlign w:val="center"/>
          </w:tcPr>
          <w:p w14:paraId="5C5EA03D">
            <w:pPr>
              <w:pStyle w:val="21"/>
              <w:spacing w:beforeLines="0" w:afterLines="0" w:line="240" w:lineRule="auto"/>
              <w:rPr>
                <w:rFonts w:hint="eastAsia" w:hAnsi="宋体" w:cs="宋体"/>
                <w:snapToGrid w:val="0"/>
                <w:color w:val="000000"/>
                <w:kern w:val="21"/>
                <w:szCs w:val="21"/>
              </w:rPr>
            </w:pPr>
          </w:p>
        </w:tc>
        <w:tc>
          <w:tcPr>
            <w:tcW w:w="1500" w:type="dxa"/>
            <w:noWrap w:val="0"/>
            <w:vAlign w:val="center"/>
          </w:tcPr>
          <w:p w14:paraId="2156D7E0">
            <w:pPr>
              <w:pStyle w:val="21"/>
              <w:spacing w:beforeLines="0" w:afterLines="0" w:line="240" w:lineRule="auto"/>
              <w:rPr>
                <w:rFonts w:hAnsi="宋体" w:cs="宋体"/>
                <w:snapToGrid w:val="0"/>
                <w:color w:val="000000"/>
                <w:kern w:val="21"/>
                <w:sz w:val="21"/>
                <w:szCs w:val="21"/>
              </w:rPr>
            </w:pPr>
            <w:r>
              <w:rPr>
                <w:rFonts w:hint="eastAsia" w:ascii="Times New Roman" w:hAnsi="Times New Roman" w:eastAsia="宋体" w:cs="Times New Roman"/>
                <w:sz w:val="21"/>
                <w:szCs w:val="21"/>
                <w:highlight w:val="none"/>
                <w:lang w:val="en-US" w:eastAsia="zh-CN"/>
              </w:rPr>
              <w:t>BOD</w:t>
            </w:r>
            <w:r>
              <w:rPr>
                <w:rFonts w:hint="eastAsia" w:ascii="Times New Roman" w:hAnsi="Times New Roman" w:eastAsia="宋体" w:cs="Times New Roman"/>
                <w:sz w:val="21"/>
                <w:szCs w:val="21"/>
                <w:highlight w:val="none"/>
                <w:vertAlign w:val="subscript"/>
                <w:lang w:val="en-US" w:eastAsia="zh-CN"/>
              </w:rPr>
              <w:t>5</w:t>
            </w:r>
            <w:r>
              <w:rPr>
                <w:rFonts w:hint="eastAsia" w:ascii="Times New Roman" w:hAnsi="Times New Roman" w:eastAsia="宋体" w:cs="Times New Roman"/>
                <w:sz w:val="21"/>
                <w:szCs w:val="21"/>
                <w:highlight w:val="none"/>
                <w:lang w:val="en-US" w:eastAsia="zh-CN"/>
              </w:rPr>
              <w:t xml:space="preserve"> </w:t>
            </w:r>
          </w:p>
        </w:tc>
        <w:tc>
          <w:tcPr>
            <w:tcW w:w="1650" w:type="dxa"/>
            <w:shd w:val="clear" w:color="auto" w:fill="auto"/>
            <w:noWrap w:val="0"/>
            <w:vAlign w:val="center"/>
          </w:tcPr>
          <w:p w14:paraId="5BB630C3">
            <w:pPr>
              <w:spacing w:beforeLines="0" w:afterLines="0" w:line="240" w:lineRule="auto"/>
              <w:jc w:val="center"/>
              <w:rPr>
                <w:rFonts w:hint="eastAsia" w:ascii="Times New Roman" w:hAnsi="宋体" w:eastAsia="宋体" w:cs="宋体"/>
                <w:snapToGrid w:val="0"/>
                <w:color w:val="000000"/>
                <w:kern w:val="21"/>
                <w:sz w:val="21"/>
                <w:szCs w:val="21"/>
                <w:lang w:val="en-US" w:eastAsia="zh-CN" w:bidi="ar-SA"/>
              </w:rPr>
            </w:pPr>
            <w:r>
              <w:rPr>
                <w:rFonts w:hint="eastAsia" w:ascii="Times New Roman" w:hAnsi="宋体" w:eastAsia="宋体" w:cs="宋体"/>
                <w:snapToGrid w:val="0"/>
                <w:color w:val="000000"/>
                <w:kern w:val="21"/>
                <w:sz w:val="21"/>
                <w:szCs w:val="21"/>
                <w:lang w:val="en-US" w:eastAsia="zh-CN"/>
              </w:rPr>
              <w:t>/</w:t>
            </w:r>
          </w:p>
        </w:tc>
        <w:tc>
          <w:tcPr>
            <w:tcW w:w="1406" w:type="dxa"/>
            <w:shd w:val="clear" w:color="auto" w:fill="auto"/>
            <w:noWrap w:val="0"/>
            <w:vAlign w:val="center"/>
          </w:tcPr>
          <w:p w14:paraId="05ABB78C">
            <w:pPr>
              <w:spacing w:beforeLines="0" w:afterLines="0" w:line="240" w:lineRule="auto"/>
              <w:jc w:val="center"/>
              <w:rPr>
                <w:rFonts w:hint="eastAsia" w:ascii="Times New Roman" w:hAnsi="宋体" w:eastAsia="宋体" w:cs="宋体"/>
                <w:snapToGrid w:val="0"/>
                <w:color w:val="000000"/>
                <w:kern w:val="21"/>
                <w:sz w:val="21"/>
                <w:szCs w:val="21"/>
                <w:lang w:val="en-US" w:eastAsia="zh-CN" w:bidi="ar-SA"/>
              </w:rPr>
            </w:pPr>
            <w:r>
              <w:rPr>
                <w:rFonts w:hint="eastAsia" w:ascii="Times New Roman" w:hAnsi="宋体" w:eastAsia="宋体" w:cs="宋体"/>
                <w:snapToGrid w:val="0"/>
                <w:color w:val="000000"/>
                <w:kern w:val="21"/>
                <w:sz w:val="21"/>
                <w:szCs w:val="21"/>
                <w:lang w:val="en-US" w:eastAsia="zh-CN"/>
              </w:rPr>
              <w:t>/</w:t>
            </w:r>
          </w:p>
        </w:tc>
        <w:tc>
          <w:tcPr>
            <w:tcW w:w="1481" w:type="dxa"/>
            <w:shd w:val="clear" w:color="auto" w:fill="auto"/>
            <w:noWrap w:val="0"/>
            <w:vAlign w:val="center"/>
          </w:tcPr>
          <w:p w14:paraId="76EB6516">
            <w:pPr>
              <w:spacing w:beforeLines="0" w:afterLines="0" w:line="240" w:lineRule="auto"/>
              <w:jc w:val="center"/>
              <w:rPr>
                <w:rFonts w:hint="eastAsia" w:ascii="Times New Roman" w:hAnsi="宋体" w:eastAsia="宋体" w:cs="宋体"/>
                <w:snapToGrid w:val="0"/>
                <w:color w:val="000000"/>
                <w:kern w:val="21"/>
                <w:sz w:val="21"/>
                <w:szCs w:val="21"/>
                <w:lang w:val="en-US" w:eastAsia="zh-CN" w:bidi="ar-SA"/>
              </w:rPr>
            </w:pPr>
            <w:r>
              <w:rPr>
                <w:rFonts w:hint="eastAsia" w:ascii="Times New Roman" w:hAnsi="宋体" w:eastAsia="宋体" w:cs="宋体"/>
                <w:snapToGrid w:val="0"/>
                <w:color w:val="000000"/>
                <w:kern w:val="21"/>
                <w:sz w:val="21"/>
                <w:szCs w:val="21"/>
                <w:lang w:val="en-US" w:eastAsia="zh-CN"/>
              </w:rPr>
              <w:t>/</w:t>
            </w:r>
          </w:p>
        </w:tc>
        <w:tc>
          <w:tcPr>
            <w:tcW w:w="1481" w:type="dxa"/>
            <w:shd w:val="clear" w:color="auto" w:fill="auto"/>
            <w:noWrap w:val="0"/>
            <w:vAlign w:val="center"/>
          </w:tcPr>
          <w:p w14:paraId="44A19344">
            <w:pPr>
              <w:keepNext w:val="0"/>
              <w:keepLines w:val="0"/>
              <w:pageBreakBefore w:val="0"/>
              <w:widowControl/>
              <w:suppressLineNumbers w:val="0"/>
              <w:kinsoku/>
              <w:wordWrap/>
              <w:overflowPunct/>
              <w:topLinePunct w:val="0"/>
              <w:bidi w:val="0"/>
              <w:adjustRightInd w:val="0"/>
              <w:snapToGrid w:val="0"/>
              <w:jc w:val="center"/>
              <w:textAlignment w:val="center"/>
              <w:rPr>
                <w:rFonts w:hint="default" w:ascii="Times New Roman" w:hAnsi="Times New Roman" w:eastAsia="宋体" w:cs="Times New Roman"/>
                <w:i w:val="0"/>
                <w:iCs w:val="0"/>
                <w:color w:val="000000"/>
                <w:kern w:val="0"/>
                <w:sz w:val="21"/>
                <w:szCs w:val="21"/>
                <w:u w:val="none"/>
                <w:lang w:val="en-US" w:eastAsia="zh-CN" w:bidi="ar-SA"/>
              </w:rPr>
            </w:pPr>
            <w:r>
              <w:rPr>
                <w:rFonts w:hint="eastAsia" w:cs="Times New Roman"/>
                <w:i w:val="0"/>
                <w:iCs w:val="0"/>
                <w:color w:val="000000"/>
                <w:kern w:val="0"/>
                <w:sz w:val="21"/>
                <w:szCs w:val="21"/>
                <w:u w:val="none"/>
                <w:lang w:val="en-US" w:eastAsia="zh-CN"/>
              </w:rPr>
              <w:t>0.0148</w:t>
            </w:r>
            <w:r>
              <w:rPr>
                <w:rFonts w:hint="eastAsia" w:ascii="Times New Roman" w:hAnsi="Times New Roman" w:eastAsia="宋体" w:cs="Times New Roman"/>
                <w:kern w:val="2"/>
                <w:sz w:val="21"/>
                <w:szCs w:val="24"/>
                <w:lang w:val="en-US" w:eastAsia="zh-CN" w:bidi="ar-SA"/>
              </w:rPr>
              <w:t>t/a</w:t>
            </w:r>
          </w:p>
        </w:tc>
        <w:tc>
          <w:tcPr>
            <w:tcW w:w="1500" w:type="dxa"/>
            <w:shd w:val="clear" w:color="auto" w:fill="auto"/>
            <w:noWrap w:val="0"/>
            <w:vAlign w:val="center"/>
          </w:tcPr>
          <w:p w14:paraId="52928962">
            <w:pPr>
              <w:pStyle w:val="21"/>
              <w:spacing w:beforeLines="0" w:afterLines="0" w:line="240" w:lineRule="auto"/>
              <w:rPr>
                <w:rFonts w:hint="eastAsia" w:ascii="宋体" w:hAnsi="宋体" w:eastAsia="宋体" w:cs="宋体"/>
                <w:snapToGrid w:val="0"/>
                <w:color w:val="000000"/>
                <w:kern w:val="21"/>
                <w:sz w:val="21"/>
                <w:szCs w:val="21"/>
                <w:lang w:val="en-US" w:eastAsia="zh-CN" w:bidi="ar-SA"/>
              </w:rPr>
            </w:pPr>
            <w:r>
              <w:rPr>
                <w:rFonts w:hint="eastAsia" w:hAnsi="宋体" w:cs="宋体"/>
                <w:snapToGrid w:val="0"/>
                <w:color w:val="000000"/>
                <w:kern w:val="21"/>
                <w:szCs w:val="21"/>
                <w:lang w:val="en-US" w:eastAsia="zh-CN"/>
              </w:rPr>
              <w:t>/</w:t>
            </w:r>
          </w:p>
        </w:tc>
        <w:tc>
          <w:tcPr>
            <w:tcW w:w="2025" w:type="dxa"/>
            <w:shd w:val="clear" w:color="auto" w:fill="auto"/>
            <w:noWrap w:val="0"/>
            <w:vAlign w:val="center"/>
          </w:tcPr>
          <w:p w14:paraId="71B991BF">
            <w:pPr>
              <w:keepNext w:val="0"/>
              <w:keepLines w:val="0"/>
              <w:pageBreakBefore w:val="0"/>
              <w:widowControl/>
              <w:suppressLineNumbers w:val="0"/>
              <w:kinsoku/>
              <w:wordWrap/>
              <w:overflowPunct/>
              <w:topLinePunct w:val="0"/>
              <w:bidi w:val="0"/>
              <w:adjustRightInd w:val="0"/>
              <w:snapToGrid w:val="0"/>
              <w:jc w:val="center"/>
              <w:textAlignment w:val="center"/>
              <w:rPr>
                <w:rFonts w:hint="default" w:ascii="Times New Roman" w:hAnsi="Times New Roman" w:eastAsia="宋体" w:cs="Times New Roman"/>
                <w:i w:val="0"/>
                <w:iCs w:val="0"/>
                <w:color w:val="000000"/>
                <w:kern w:val="0"/>
                <w:sz w:val="21"/>
                <w:szCs w:val="21"/>
                <w:u w:val="none"/>
                <w:lang w:val="en-US" w:eastAsia="zh-CN" w:bidi="ar-SA"/>
              </w:rPr>
            </w:pPr>
            <w:r>
              <w:rPr>
                <w:rFonts w:hint="eastAsia" w:cs="Times New Roman"/>
                <w:i w:val="0"/>
                <w:iCs w:val="0"/>
                <w:color w:val="000000"/>
                <w:kern w:val="0"/>
                <w:sz w:val="21"/>
                <w:szCs w:val="21"/>
                <w:u w:val="none"/>
                <w:lang w:val="en-US" w:eastAsia="zh-CN"/>
              </w:rPr>
              <w:t>0.0148</w:t>
            </w:r>
            <w:r>
              <w:rPr>
                <w:rFonts w:hint="eastAsia" w:ascii="Times New Roman" w:hAnsi="Times New Roman" w:eastAsia="宋体" w:cs="Times New Roman"/>
                <w:kern w:val="2"/>
                <w:sz w:val="21"/>
                <w:szCs w:val="24"/>
                <w:lang w:val="en-US" w:eastAsia="zh-CN" w:bidi="ar-SA"/>
              </w:rPr>
              <w:t>t/a</w:t>
            </w:r>
          </w:p>
        </w:tc>
        <w:tc>
          <w:tcPr>
            <w:tcW w:w="1569" w:type="dxa"/>
            <w:shd w:val="clear" w:color="auto" w:fill="auto"/>
            <w:noWrap w:val="0"/>
            <w:vAlign w:val="center"/>
          </w:tcPr>
          <w:p w14:paraId="65CE44C0">
            <w:pPr>
              <w:keepNext w:val="0"/>
              <w:keepLines w:val="0"/>
              <w:pageBreakBefore w:val="0"/>
              <w:widowControl/>
              <w:suppressLineNumbers w:val="0"/>
              <w:kinsoku/>
              <w:wordWrap/>
              <w:overflowPunct/>
              <w:topLinePunct w:val="0"/>
              <w:bidi w:val="0"/>
              <w:adjustRightInd w:val="0"/>
              <w:snapToGrid w:val="0"/>
              <w:jc w:val="center"/>
              <w:textAlignment w:val="center"/>
              <w:rPr>
                <w:rFonts w:hint="default" w:ascii="Times New Roman" w:hAnsi="Times New Roman" w:eastAsia="宋体" w:cs="Times New Roman"/>
                <w:i w:val="0"/>
                <w:iCs w:val="0"/>
                <w:color w:val="000000"/>
                <w:kern w:val="0"/>
                <w:sz w:val="21"/>
                <w:szCs w:val="21"/>
                <w:u w:val="none"/>
                <w:lang w:val="en-US" w:eastAsia="zh-CN" w:bidi="ar-SA"/>
              </w:rPr>
            </w:pPr>
            <w:r>
              <w:rPr>
                <w:rFonts w:hint="eastAsia"/>
                <w:lang w:val="en-US" w:eastAsia="zh-CN"/>
              </w:rPr>
              <w:t>+</w:t>
            </w:r>
            <w:r>
              <w:rPr>
                <w:rFonts w:hint="eastAsia" w:cs="Times New Roman"/>
                <w:i w:val="0"/>
                <w:iCs w:val="0"/>
                <w:color w:val="000000"/>
                <w:kern w:val="0"/>
                <w:sz w:val="21"/>
                <w:szCs w:val="21"/>
                <w:u w:val="none"/>
                <w:lang w:val="en-US" w:eastAsia="zh-CN"/>
              </w:rPr>
              <w:t>0.0148</w:t>
            </w:r>
            <w:r>
              <w:rPr>
                <w:rFonts w:hint="eastAsia" w:ascii="Times New Roman" w:hAnsi="Times New Roman" w:eastAsia="宋体" w:cs="Times New Roman"/>
                <w:kern w:val="2"/>
                <w:sz w:val="21"/>
                <w:szCs w:val="24"/>
                <w:lang w:val="en-US" w:eastAsia="zh-CN" w:bidi="ar-SA"/>
              </w:rPr>
              <w:t>t/a</w:t>
            </w:r>
          </w:p>
        </w:tc>
      </w:tr>
      <w:tr w14:paraId="35CED0E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12" w:hRule="atLeast"/>
        </w:trPr>
        <w:tc>
          <w:tcPr>
            <w:tcW w:w="1176" w:type="dxa"/>
            <w:vMerge w:val="continue"/>
            <w:noWrap w:val="0"/>
            <w:vAlign w:val="center"/>
          </w:tcPr>
          <w:p w14:paraId="5E4D83F5">
            <w:pPr>
              <w:pStyle w:val="21"/>
              <w:spacing w:beforeLines="0" w:afterLines="0" w:line="240" w:lineRule="auto"/>
              <w:rPr>
                <w:rFonts w:hint="eastAsia" w:hAnsi="宋体" w:cs="宋体"/>
                <w:snapToGrid w:val="0"/>
                <w:color w:val="000000"/>
                <w:kern w:val="21"/>
                <w:szCs w:val="21"/>
              </w:rPr>
            </w:pPr>
          </w:p>
        </w:tc>
        <w:tc>
          <w:tcPr>
            <w:tcW w:w="1500" w:type="dxa"/>
            <w:noWrap w:val="0"/>
            <w:vAlign w:val="center"/>
          </w:tcPr>
          <w:p w14:paraId="02770B46">
            <w:pPr>
              <w:pStyle w:val="21"/>
              <w:spacing w:beforeLines="0" w:afterLines="0" w:line="240" w:lineRule="auto"/>
              <w:rPr>
                <w:rFonts w:hAnsi="宋体" w:cs="宋体"/>
                <w:snapToGrid w:val="0"/>
                <w:color w:val="000000"/>
                <w:kern w:val="21"/>
                <w:sz w:val="21"/>
                <w:szCs w:val="21"/>
              </w:rPr>
            </w:pPr>
            <w:r>
              <w:rPr>
                <w:rFonts w:hint="eastAsia" w:ascii="Times New Roman" w:hAnsi="Times New Roman" w:eastAsia="宋体" w:cs="Times New Roman"/>
                <w:sz w:val="21"/>
                <w:szCs w:val="21"/>
                <w:highlight w:val="none"/>
                <w:lang w:val="en-US" w:eastAsia="zh-CN"/>
              </w:rPr>
              <w:t xml:space="preserve">SS </w:t>
            </w:r>
          </w:p>
        </w:tc>
        <w:tc>
          <w:tcPr>
            <w:tcW w:w="1650" w:type="dxa"/>
            <w:shd w:val="clear" w:color="auto" w:fill="auto"/>
            <w:noWrap w:val="0"/>
            <w:vAlign w:val="center"/>
          </w:tcPr>
          <w:p w14:paraId="0B2FC957">
            <w:pPr>
              <w:spacing w:beforeLines="0" w:afterLines="0" w:line="240" w:lineRule="auto"/>
              <w:jc w:val="center"/>
              <w:rPr>
                <w:rFonts w:hint="eastAsia" w:ascii="Times New Roman" w:hAnsi="宋体" w:eastAsia="宋体" w:cs="宋体"/>
                <w:snapToGrid w:val="0"/>
                <w:color w:val="000000"/>
                <w:kern w:val="21"/>
                <w:sz w:val="21"/>
                <w:szCs w:val="21"/>
                <w:lang w:val="en-US" w:eastAsia="zh-CN" w:bidi="ar-SA"/>
              </w:rPr>
            </w:pPr>
            <w:r>
              <w:rPr>
                <w:rFonts w:hint="eastAsia" w:ascii="Times New Roman" w:hAnsi="宋体" w:eastAsia="宋体" w:cs="宋体"/>
                <w:snapToGrid w:val="0"/>
                <w:color w:val="000000"/>
                <w:kern w:val="21"/>
                <w:sz w:val="21"/>
                <w:szCs w:val="21"/>
                <w:lang w:val="en-US" w:eastAsia="zh-CN"/>
              </w:rPr>
              <w:t>/</w:t>
            </w:r>
          </w:p>
        </w:tc>
        <w:tc>
          <w:tcPr>
            <w:tcW w:w="1406" w:type="dxa"/>
            <w:shd w:val="clear" w:color="auto" w:fill="auto"/>
            <w:noWrap w:val="0"/>
            <w:vAlign w:val="center"/>
          </w:tcPr>
          <w:p w14:paraId="7DB95EE0">
            <w:pPr>
              <w:spacing w:beforeLines="0" w:afterLines="0" w:line="240" w:lineRule="auto"/>
              <w:jc w:val="center"/>
              <w:rPr>
                <w:rFonts w:hint="eastAsia" w:ascii="Times New Roman" w:hAnsi="宋体" w:eastAsia="宋体" w:cs="宋体"/>
                <w:snapToGrid w:val="0"/>
                <w:color w:val="000000"/>
                <w:kern w:val="21"/>
                <w:sz w:val="21"/>
                <w:szCs w:val="21"/>
                <w:lang w:val="en-US" w:eastAsia="zh-CN" w:bidi="ar-SA"/>
              </w:rPr>
            </w:pPr>
            <w:r>
              <w:rPr>
                <w:rFonts w:hint="eastAsia" w:ascii="Times New Roman" w:hAnsi="宋体" w:eastAsia="宋体" w:cs="宋体"/>
                <w:snapToGrid w:val="0"/>
                <w:color w:val="000000"/>
                <w:kern w:val="21"/>
                <w:sz w:val="21"/>
                <w:szCs w:val="21"/>
                <w:lang w:val="en-US" w:eastAsia="zh-CN"/>
              </w:rPr>
              <w:t>/</w:t>
            </w:r>
          </w:p>
        </w:tc>
        <w:tc>
          <w:tcPr>
            <w:tcW w:w="1481" w:type="dxa"/>
            <w:shd w:val="clear" w:color="auto" w:fill="auto"/>
            <w:noWrap w:val="0"/>
            <w:vAlign w:val="center"/>
          </w:tcPr>
          <w:p w14:paraId="74E31F81">
            <w:pPr>
              <w:spacing w:beforeLines="0" w:afterLines="0" w:line="240" w:lineRule="auto"/>
              <w:jc w:val="center"/>
              <w:rPr>
                <w:rFonts w:hint="eastAsia" w:ascii="Times New Roman" w:hAnsi="宋体" w:eastAsia="宋体" w:cs="宋体"/>
                <w:snapToGrid w:val="0"/>
                <w:color w:val="000000"/>
                <w:kern w:val="21"/>
                <w:sz w:val="21"/>
                <w:szCs w:val="21"/>
                <w:lang w:val="en-US" w:eastAsia="zh-CN" w:bidi="ar-SA"/>
              </w:rPr>
            </w:pPr>
            <w:r>
              <w:rPr>
                <w:rFonts w:hint="eastAsia" w:ascii="Times New Roman" w:hAnsi="宋体" w:eastAsia="宋体" w:cs="宋体"/>
                <w:snapToGrid w:val="0"/>
                <w:color w:val="000000"/>
                <w:kern w:val="21"/>
                <w:sz w:val="21"/>
                <w:szCs w:val="21"/>
                <w:lang w:val="en-US" w:eastAsia="zh-CN"/>
              </w:rPr>
              <w:t>/</w:t>
            </w:r>
          </w:p>
        </w:tc>
        <w:tc>
          <w:tcPr>
            <w:tcW w:w="1481" w:type="dxa"/>
            <w:shd w:val="clear" w:color="auto" w:fill="auto"/>
            <w:noWrap w:val="0"/>
            <w:vAlign w:val="center"/>
          </w:tcPr>
          <w:p w14:paraId="3FFC9317">
            <w:pPr>
              <w:keepNext w:val="0"/>
              <w:keepLines w:val="0"/>
              <w:pageBreakBefore w:val="0"/>
              <w:widowControl/>
              <w:suppressLineNumbers w:val="0"/>
              <w:kinsoku/>
              <w:wordWrap/>
              <w:overflowPunct/>
              <w:topLinePunct w:val="0"/>
              <w:bidi w:val="0"/>
              <w:adjustRightInd w:val="0"/>
              <w:snapToGrid w:val="0"/>
              <w:jc w:val="center"/>
              <w:textAlignment w:val="center"/>
              <w:rPr>
                <w:rFonts w:hint="default" w:ascii="Times New Roman" w:hAnsi="Times New Roman" w:eastAsia="宋体" w:cs="Times New Roman"/>
                <w:i w:val="0"/>
                <w:iCs w:val="0"/>
                <w:color w:val="000000"/>
                <w:kern w:val="0"/>
                <w:sz w:val="21"/>
                <w:szCs w:val="21"/>
                <w:u w:val="none"/>
                <w:lang w:val="en-US" w:eastAsia="zh-CN" w:bidi="ar-SA"/>
              </w:rPr>
            </w:pPr>
            <w:r>
              <w:rPr>
                <w:rFonts w:hint="eastAsia" w:cs="Times New Roman"/>
                <w:i w:val="0"/>
                <w:iCs w:val="0"/>
                <w:color w:val="000000"/>
                <w:kern w:val="0"/>
                <w:sz w:val="21"/>
                <w:szCs w:val="21"/>
                <w:u w:val="none"/>
                <w:lang w:val="en-US" w:eastAsia="zh-CN"/>
              </w:rPr>
              <w:t>0.0148</w:t>
            </w:r>
            <w:r>
              <w:rPr>
                <w:rFonts w:hint="eastAsia" w:ascii="Times New Roman" w:hAnsi="Times New Roman" w:eastAsia="宋体" w:cs="Times New Roman"/>
                <w:kern w:val="2"/>
                <w:sz w:val="21"/>
                <w:szCs w:val="24"/>
                <w:lang w:val="en-US" w:eastAsia="zh-CN" w:bidi="ar-SA"/>
              </w:rPr>
              <w:t>t/a</w:t>
            </w:r>
          </w:p>
        </w:tc>
        <w:tc>
          <w:tcPr>
            <w:tcW w:w="1500" w:type="dxa"/>
            <w:shd w:val="clear" w:color="auto" w:fill="auto"/>
            <w:noWrap w:val="0"/>
            <w:vAlign w:val="center"/>
          </w:tcPr>
          <w:p w14:paraId="42CB341E">
            <w:pPr>
              <w:spacing w:beforeLines="0" w:afterLines="0" w:line="240" w:lineRule="auto"/>
              <w:jc w:val="center"/>
              <w:rPr>
                <w:rFonts w:hint="eastAsia" w:ascii="Times New Roman" w:hAnsi="宋体" w:eastAsia="宋体" w:cs="宋体"/>
                <w:snapToGrid w:val="0"/>
                <w:color w:val="000000"/>
                <w:kern w:val="21"/>
                <w:sz w:val="21"/>
                <w:szCs w:val="21"/>
                <w:lang w:val="en-US" w:eastAsia="zh-CN" w:bidi="ar-SA"/>
              </w:rPr>
            </w:pPr>
            <w:r>
              <w:rPr>
                <w:rFonts w:hint="eastAsia" w:hAnsi="宋体" w:cs="宋体"/>
                <w:snapToGrid w:val="0"/>
                <w:color w:val="000000"/>
                <w:kern w:val="21"/>
                <w:szCs w:val="21"/>
                <w:lang w:val="en-US" w:eastAsia="zh-CN"/>
              </w:rPr>
              <w:t>/</w:t>
            </w:r>
          </w:p>
        </w:tc>
        <w:tc>
          <w:tcPr>
            <w:tcW w:w="2025" w:type="dxa"/>
            <w:shd w:val="clear" w:color="auto" w:fill="auto"/>
            <w:noWrap w:val="0"/>
            <w:vAlign w:val="center"/>
          </w:tcPr>
          <w:p w14:paraId="0B6D705C">
            <w:pPr>
              <w:keepNext w:val="0"/>
              <w:keepLines w:val="0"/>
              <w:pageBreakBefore w:val="0"/>
              <w:widowControl/>
              <w:suppressLineNumbers w:val="0"/>
              <w:kinsoku/>
              <w:wordWrap/>
              <w:overflowPunct/>
              <w:topLinePunct w:val="0"/>
              <w:bidi w:val="0"/>
              <w:adjustRightInd w:val="0"/>
              <w:snapToGrid w:val="0"/>
              <w:jc w:val="center"/>
              <w:textAlignment w:val="center"/>
              <w:rPr>
                <w:rFonts w:hint="default" w:ascii="Times New Roman" w:hAnsi="Times New Roman" w:eastAsia="宋体" w:cs="Times New Roman"/>
                <w:i w:val="0"/>
                <w:iCs w:val="0"/>
                <w:color w:val="000000"/>
                <w:kern w:val="0"/>
                <w:sz w:val="21"/>
                <w:szCs w:val="21"/>
                <w:u w:val="none"/>
                <w:lang w:val="en-US" w:eastAsia="zh-CN" w:bidi="ar-SA"/>
              </w:rPr>
            </w:pPr>
            <w:r>
              <w:rPr>
                <w:rFonts w:hint="eastAsia" w:cs="Times New Roman"/>
                <w:i w:val="0"/>
                <w:iCs w:val="0"/>
                <w:color w:val="000000"/>
                <w:kern w:val="0"/>
                <w:sz w:val="21"/>
                <w:szCs w:val="21"/>
                <w:u w:val="none"/>
                <w:lang w:val="en-US" w:eastAsia="zh-CN"/>
              </w:rPr>
              <w:t>0.0148</w:t>
            </w:r>
            <w:r>
              <w:rPr>
                <w:rFonts w:hint="eastAsia" w:ascii="Times New Roman" w:hAnsi="Times New Roman" w:eastAsia="宋体" w:cs="Times New Roman"/>
                <w:kern w:val="2"/>
                <w:sz w:val="21"/>
                <w:szCs w:val="24"/>
                <w:lang w:val="en-US" w:eastAsia="zh-CN" w:bidi="ar-SA"/>
              </w:rPr>
              <w:t>t/a</w:t>
            </w:r>
          </w:p>
        </w:tc>
        <w:tc>
          <w:tcPr>
            <w:tcW w:w="1569" w:type="dxa"/>
            <w:shd w:val="clear" w:color="auto" w:fill="auto"/>
            <w:noWrap w:val="0"/>
            <w:vAlign w:val="center"/>
          </w:tcPr>
          <w:p w14:paraId="2298B90A">
            <w:pPr>
              <w:keepNext w:val="0"/>
              <w:keepLines w:val="0"/>
              <w:pageBreakBefore w:val="0"/>
              <w:widowControl/>
              <w:suppressLineNumbers w:val="0"/>
              <w:kinsoku/>
              <w:wordWrap/>
              <w:overflowPunct/>
              <w:topLinePunct w:val="0"/>
              <w:bidi w:val="0"/>
              <w:adjustRightInd w:val="0"/>
              <w:snapToGrid w:val="0"/>
              <w:jc w:val="center"/>
              <w:textAlignment w:val="center"/>
              <w:rPr>
                <w:rFonts w:hint="default" w:ascii="Times New Roman" w:hAnsi="Times New Roman" w:eastAsia="宋体" w:cs="Times New Roman"/>
                <w:i w:val="0"/>
                <w:iCs w:val="0"/>
                <w:color w:val="000000"/>
                <w:kern w:val="0"/>
                <w:sz w:val="21"/>
                <w:szCs w:val="21"/>
                <w:u w:val="none"/>
                <w:lang w:val="en-US" w:eastAsia="zh-CN" w:bidi="ar-SA"/>
              </w:rPr>
            </w:pPr>
            <w:r>
              <w:rPr>
                <w:rFonts w:hint="eastAsia"/>
                <w:lang w:val="en-US" w:eastAsia="zh-CN"/>
              </w:rPr>
              <w:t>+</w:t>
            </w:r>
            <w:r>
              <w:rPr>
                <w:rFonts w:hint="eastAsia" w:cs="Times New Roman"/>
                <w:i w:val="0"/>
                <w:iCs w:val="0"/>
                <w:color w:val="000000"/>
                <w:kern w:val="0"/>
                <w:sz w:val="21"/>
                <w:szCs w:val="21"/>
                <w:u w:val="none"/>
                <w:lang w:val="en-US" w:eastAsia="zh-CN"/>
              </w:rPr>
              <w:t>0.0148</w:t>
            </w:r>
            <w:r>
              <w:rPr>
                <w:rFonts w:hint="eastAsia" w:ascii="Times New Roman" w:hAnsi="Times New Roman" w:eastAsia="宋体" w:cs="Times New Roman"/>
                <w:kern w:val="2"/>
                <w:sz w:val="21"/>
                <w:szCs w:val="24"/>
                <w:lang w:val="en-US" w:eastAsia="zh-CN" w:bidi="ar-SA"/>
              </w:rPr>
              <w:t>t/a</w:t>
            </w:r>
          </w:p>
        </w:tc>
      </w:tr>
      <w:tr w14:paraId="4A687E5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12" w:hRule="atLeast"/>
        </w:trPr>
        <w:tc>
          <w:tcPr>
            <w:tcW w:w="1176" w:type="dxa"/>
            <w:vMerge w:val="continue"/>
            <w:noWrap w:val="0"/>
            <w:vAlign w:val="center"/>
          </w:tcPr>
          <w:p w14:paraId="3B6596EE">
            <w:pPr>
              <w:pStyle w:val="21"/>
              <w:spacing w:beforeLines="0" w:afterLines="0" w:line="240" w:lineRule="auto"/>
              <w:rPr>
                <w:rFonts w:hint="eastAsia" w:hAnsi="宋体" w:cs="宋体"/>
                <w:snapToGrid w:val="0"/>
                <w:color w:val="000000"/>
                <w:kern w:val="21"/>
                <w:szCs w:val="21"/>
              </w:rPr>
            </w:pPr>
          </w:p>
        </w:tc>
        <w:tc>
          <w:tcPr>
            <w:tcW w:w="1500" w:type="dxa"/>
            <w:noWrap w:val="0"/>
            <w:vAlign w:val="center"/>
          </w:tcPr>
          <w:p w14:paraId="0A7F41D5">
            <w:pPr>
              <w:pStyle w:val="21"/>
              <w:spacing w:beforeLines="0" w:afterLines="0" w:line="240" w:lineRule="auto"/>
              <w:rPr>
                <w:rFonts w:hAnsi="宋体" w:cs="宋体"/>
                <w:snapToGrid w:val="0"/>
                <w:color w:val="000000"/>
                <w:kern w:val="21"/>
                <w:sz w:val="21"/>
                <w:szCs w:val="21"/>
              </w:rPr>
            </w:pPr>
            <w:r>
              <w:rPr>
                <w:rFonts w:hint="default" w:ascii="Times New Roman" w:hAnsi="Times New Roman" w:eastAsia="宋体" w:cs="Times New Roman"/>
                <w:color w:val="auto"/>
                <w:kern w:val="0"/>
                <w:sz w:val="21"/>
                <w:szCs w:val="21"/>
                <w:highlight w:val="none"/>
                <w:lang w:val="en-US" w:eastAsia="zh-CN"/>
              </w:rPr>
              <w:t>NH</w:t>
            </w:r>
            <w:r>
              <w:rPr>
                <w:rFonts w:hint="default" w:ascii="Times New Roman" w:hAnsi="Times New Roman" w:eastAsia="宋体" w:cs="Times New Roman"/>
                <w:color w:val="auto"/>
                <w:kern w:val="0"/>
                <w:sz w:val="21"/>
                <w:szCs w:val="21"/>
                <w:highlight w:val="none"/>
                <w:vertAlign w:val="subscript"/>
                <w:lang w:val="en-US" w:eastAsia="zh-CN"/>
              </w:rPr>
              <w:t>3</w:t>
            </w:r>
            <w:r>
              <w:rPr>
                <w:rFonts w:hint="default" w:ascii="Times New Roman" w:hAnsi="Times New Roman" w:eastAsia="宋体" w:cs="Times New Roman"/>
                <w:color w:val="auto"/>
                <w:kern w:val="0"/>
                <w:sz w:val="21"/>
                <w:szCs w:val="21"/>
                <w:highlight w:val="none"/>
                <w:lang w:val="en-US" w:eastAsia="zh-CN"/>
              </w:rPr>
              <w:t xml:space="preserve">-N </w:t>
            </w:r>
          </w:p>
        </w:tc>
        <w:tc>
          <w:tcPr>
            <w:tcW w:w="1650" w:type="dxa"/>
            <w:shd w:val="clear" w:color="auto" w:fill="auto"/>
            <w:noWrap w:val="0"/>
            <w:vAlign w:val="center"/>
          </w:tcPr>
          <w:p w14:paraId="2ADB6749">
            <w:pPr>
              <w:spacing w:beforeLines="0" w:afterLines="0" w:line="240" w:lineRule="auto"/>
              <w:jc w:val="center"/>
              <w:rPr>
                <w:rFonts w:hint="eastAsia" w:ascii="Times New Roman" w:hAnsi="宋体" w:eastAsia="宋体" w:cs="宋体"/>
                <w:snapToGrid w:val="0"/>
                <w:color w:val="000000"/>
                <w:kern w:val="21"/>
                <w:sz w:val="21"/>
                <w:szCs w:val="21"/>
                <w:lang w:val="en-US" w:eastAsia="zh-CN" w:bidi="ar-SA"/>
              </w:rPr>
            </w:pPr>
            <w:r>
              <w:rPr>
                <w:rFonts w:hint="eastAsia" w:ascii="Times New Roman" w:hAnsi="宋体" w:eastAsia="宋体" w:cs="宋体"/>
                <w:snapToGrid w:val="0"/>
                <w:color w:val="000000"/>
                <w:kern w:val="21"/>
                <w:sz w:val="21"/>
                <w:szCs w:val="21"/>
                <w:lang w:val="en-US" w:eastAsia="zh-CN"/>
              </w:rPr>
              <w:t>/</w:t>
            </w:r>
          </w:p>
        </w:tc>
        <w:tc>
          <w:tcPr>
            <w:tcW w:w="1406" w:type="dxa"/>
            <w:shd w:val="clear" w:color="auto" w:fill="auto"/>
            <w:noWrap w:val="0"/>
            <w:vAlign w:val="center"/>
          </w:tcPr>
          <w:p w14:paraId="71F59094">
            <w:pPr>
              <w:spacing w:beforeLines="0" w:afterLines="0" w:line="240" w:lineRule="auto"/>
              <w:jc w:val="center"/>
              <w:rPr>
                <w:rFonts w:hint="eastAsia" w:ascii="Times New Roman" w:hAnsi="宋体" w:eastAsia="宋体" w:cs="宋体"/>
                <w:snapToGrid w:val="0"/>
                <w:color w:val="000000"/>
                <w:kern w:val="21"/>
                <w:sz w:val="21"/>
                <w:szCs w:val="21"/>
                <w:lang w:val="en-US" w:eastAsia="zh-CN" w:bidi="ar-SA"/>
              </w:rPr>
            </w:pPr>
            <w:r>
              <w:rPr>
                <w:rFonts w:hint="eastAsia" w:ascii="Times New Roman" w:hAnsi="宋体" w:eastAsia="宋体" w:cs="宋体"/>
                <w:snapToGrid w:val="0"/>
                <w:color w:val="000000"/>
                <w:kern w:val="21"/>
                <w:sz w:val="21"/>
                <w:szCs w:val="21"/>
                <w:lang w:val="en-US" w:eastAsia="zh-CN"/>
              </w:rPr>
              <w:t>/</w:t>
            </w:r>
          </w:p>
        </w:tc>
        <w:tc>
          <w:tcPr>
            <w:tcW w:w="1481" w:type="dxa"/>
            <w:shd w:val="clear" w:color="auto" w:fill="auto"/>
            <w:noWrap w:val="0"/>
            <w:vAlign w:val="center"/>
          </w:tcPr>
          <w:p w14:paraId="67F4956A">
            <w:pPr>
              <w:spacing w:beforeLines="0" w:afterLines="0" w:line="240" w:lineRule="auto"/>
              <w:jc w:val="center"/>
              <w:rPr>
                <w:rFonts w:hint="eastAsia" w:ascii="Times New Roman" w:hAnsi="宋体" w:eastAsia="宋体" w:cs="宋体"/>
                <w:snapToGrid w:val="0"/>
                <w:color w:val="000000"/>
                <w:kern w:val="21"/>
                <w:sz w:val="21"/>
                <w:szCs w:val="21"/>
                <w:lang w:val="en-US" w:eastAsia="zh-CN" w:bidi="ar-SA"/>
              </w:rPr>
            </w:pPr>
            <w:r>
              <w:rPr>
                <w:rFonts w:hint="eastAsia" w:ascii="Times New Roman" w:hAnsi="宋体" w:eastAsia="宋体" w:cs="宋体"/>
                <w:snapToGrid w:val="0"/>
                <w:color w:val="000000"/>
                <w:kern w:val="21"/>
                <w:sz w:val="21"/>
                <w:szCs w:val="21"/>
                <w:lang w:val="en-US" w:eastAsia="zh-CN"/>
              </w:rPr>
              <w:t>/</w:t>
            </w:r>
          </w:p>
        </w:tc>
        <w:tc>
          <w:tcPr>
            <w:tcW w:w="1481" w:type="dxa"/>
            <w:shd w:val="clear" w:color="auto" w:fill="auto"/>
            <w:noWrap w:val="0"/>
            <w:vAlign w:val="center"/>
          </w:tcPr>
          <w:p w14:paraId="1A4675C0">
            <w:pPr>
              <w:keepNext w:val="0"/>
              <w:keepLines w:val="0"/>
              <w:pageBreakBefore w:val="0"/>
              <w:widowControl/>
              <w:suppressLineNumbers w:val="0"/>
              <w:kinsoku/>
              <w:wordWrap/>
              <w:overflowPunct/>
              <w:topLinePunct w:val="0"/>
              <w:bidi w:val="0"/>
              <w:adjustRightInd w:val="0"/>
              <w:snapToGrid w:val="0"/>
              <w:jc w:val="center"/>
              <w:textAlignment w:val="center"/>
              <w:rPr>
                <w:rFonts w:hint="default" w:ascii="Times New Roman" w:hAnsi="Times New Roman" w:eastAsia="宋体" w:cs="Times New Roman"/>
                <w:i w:val="0"/>
                <w:iCs w:val="0"/>
                <w:color w:val="000000"/>
                <w:kern w:val="0"/>
                <w:sz w:val="21"/>
                <w:szCs w:val="21"/>
                <w:u w:val="none"/>
                <w:lang w:val="en-US" w:eastAsia="zh-CN" w:bidi="ar-SA"/>
              </w:rPr>
            </w:pPr>
            <w:r>
              <w:rPr>
                <w:rFonts w:hint="eastAsia" w:cs="Times New Roman"/>
                <w:i w:val="0"/>
                <w:iCs w:val="0"/>
                <w:color w:val="000000"/>
                <w:kern w:val="0"/>
                <w:sz w:val="21"/>
                <w:szCs w:val="21"/>
                <w:u w:val="none"/>
                <w:lang w:val="en-US" w:eastAsia="zh-CN"/>
              </w:rPr>
              <w:t>0.00296</w:t>
            </w:r>
            <w:r>
              <w:rPr>
                <w:rFonts w:hint="eastAsia" w:ascii="Times New Roman" w:hAnsi="Times New Roman" w:eastAsia="宋体" w:cs="Times New Roman"/>
                <w:kern w:val="2"/>
                <w:sz w:val="21"/>
                <w:szCs w:val="24"/>
                <w:lang w:val="en-US" w:eastAsia="zh-CN" w:bidi="ar-SA"/>
              </w:rPr>
              <w:t>t/a</w:t>
            </w:r>
          </w:p>
        </w:tc>
        <w:tc>
          <w:tcPr>
            <w:tcW w:w="1500" w:type="dxa"/>
            <w:shd w:val="clear" w:color="auto" w:fill="auto"/>
            <w:noWrap w:val="0"/>
            <w:vAlign w:val="center"/>
          </w:tcPr>
          <w:p w14:paraId="2EF5FE48">
            <w:pPr>
              <w:spacing w:beforeLines="0" w:afterLines="0" w:line="240" w:lineRule="auto"/>
              <w:jc w:val="center"/>
              <w:rPr>
                <w:rFonts w:hint="eastAsia" w:ascii="Times New Roman" w:hAnsi="宋体" w:eastAsia="宋体" w:cs="宋体"/>
                <w:snapToGrid w:val="0"/>
                <w:color w:val="000000"/>
                <w:kern w:val="21"/>
                <w:sz w:val="21"/>
                <w:szCs w:val="21"/>
                <w:lang w:val="en-US" w:eastAsia="zh-CN" w:bidi="ar-SA"/>
              </w:rPr>
            </w:pPr>
            <w:r>
              <w:rPr>
                <w:rFonts w:hint="eastAsia" w:hAnsi="宋体" w:cs="宋体"/>
                <w:snapToGrid w:val="0"/>
                <w:color w:val="000000"/>
                <w:kern w:val="21"/>
                <w:szCs w:val="21"/>
                <w:lang w:val="en-US" w:eastAsia="zh-CN"/>
              </w:rPr>
              <w:t>/</w:t>
            </w:r>
          </w:p>
        </w:tc>
        <w:tc>
          <w:tcPr>
            <w:tcW w:w="2025" w:type="dxa"/>
            <w:shd w:val="clear" w:color="auto" w:fill="auto"/>
            <w:noWrap w:val="0"/>
            <w:vAlign w:val="center"/>
          </w:tcPr>
          <w:p w14:paraId="3A81F6C6">
            <w:pPr>
              <w:keepNext w:val="0"/>
              <w:keepLines w:val="0"/>
              <w:pageBreakBefore w:val="0"/>
              <w:widowControl/>
              <w:suppressLineNumbers w:val="0"/>
              <w:kinsoku/>
              <w:wordWrap/>
              <w:overflowPunct/>
              <w:topLinePunct w:val="0"/>
              <w:bidi w:val="0"/>
              <w:adjustRightInd w:val="0"/>
              <w:snapToGrid w:val="0"/>
              <w:jc w:val="center"/>
              <w:textAlignment w:val="center"/>
              <w:rPr>
                <w:rFonts w:hint="default" w:ascii="Times New Roman" w:hAnsi="Times New Roman" w:eastAsia="宋体" w:cs="Times New Roman"/>
                <w:i w:val="0"/>
                <w:iCs w:val="0"/>
                <w:color w:val="000000"/>
                <w:kern w:val="0"/>
                <w:sz w:val="21"/>
                <w:szCs w:val="21"/>
                <w:u w:val="none"/>
                <w:lang w:val="en-US" w:eastAsia="zh-CN" w:bidi="ar-SA"/>
              </w:rPr>
            </w:pPr>
            <w:r>
              <w:rPr>
                <w:rFonts w:hint="eastAsia" w:cs="Times New Roman"/>
                <w:i w:val="0"/>
                <w:iCs w:val="0"/>
                <w:color w:val="000000"/>
                <w:kern w:val="0"/>
                <w:sz w:val="21"/>
                <w:szCs w:val="21"/>
                <w:u w:val="none"/>
                <w:lang w:val="en-US" w:eastAsia="zh-CN"/>
              </w:rPr>
              <w:t>0.00296</w:t>
            </w:r>
            <w:r>
              <w:rPr>
                <w:rFonts w:hint="eastAsia" w:ascii="Times New Roman" w:hAnsi="Times New Roman" w:eastAsia="宋体" w:cs="Times New Roman"/>
                <w:kern w:val="2"/>
                <w:sz w:val="21"/>
                <w:szCs w:val="24"/>
                <w:lang w:val="en-US" w:eastAsia="zh-CN" w:bidi="ar-SA"/>
              </w:rPr>
              <w:t>t/a</w:t>
            </w:r>
          </w:p>
        </w:tc>
        <w:tc>
          <w:tcPr>
            <w:tcW w:w="1569" w:type="dxa"/>
            <w:shd w:val="clear" w:color="auto" w:fill="auto"/>
            <w:noWrap w:val="0"/>
            <w:vAlign w:val="center"/>
          </w:tcPr>
          <w:p w14:paraId="4F45D571">
            <w:pPr>
              <w:keepNext w:val="0"/>
              <w:keepLines w:val="0"/>
              <w:pageBreakBefore w:val="0"/>
              <w:widowControl/>
              <w:suppressLineNumbers w:val="0"/>
              <w:kinsoku/>
              <w:wordWrap/>
              <w:overflowPunct/>
              <w:topLinePunct w:val="0"/>
              <w:bidi w:val="0"/>
              <w:adjustRightInd w:val="0"/>
              <w:snapToGrid w:val="0"/>
              <w:jc w:val="center"/>
              <w:textAlignment w:val="center"/>
              <w:rPr>
                <w:rFonts w:hint="default" w:ascii="Times New Roman" w:hAnsi="Times New Roman" w:eastAsia="宋体" w:cs="Times New Roman"/>
                <w:i w:val="0"/>
                <w:iCs w:val="0"/>
                <w:color w:val="000000"/>
                <w:kern w:val="0"/>
                <w:sz w:val="21"/>
                <w:szCs w:val="21"/>
                <w:u w:val="none"/>
                <w:lang w:val="en-US" w:eastAsia="zh-CN" w:bidi="ar-SA"/>
              </w:rPr>
            </w:pPr>
            <w:r>
              <w:rPr>
                <w:rFonts w:hint="eastAsia"/>
                <w:lang w:val="en-US" w:eastAsia="zh-CN"/>
              </w:rPr>
              <w:t>+</w:t>
            </w:r>
            <w:r>
              <w:rPr>
                <w:rFonts w:hint="eastAsia" w:cs="Times New Roman"/>
                <w:i w:val="0"/>
                <w:iCs w:val="0"/>
                <w:color w:val="000000"/>
                <w:kern w:val="0"/>
                <w:sz w:val="21"/>
                <w:szCs w:val="21"/>
                <w:u w:val="none"/>
                <w:lang w:val="en-US" w:eastAsia="zh-CN"/>
              </w:rPr>
              <w:t>0.00296</w:t>
            </w:r>
            <w:r>
              <w:rPr>
                <w:rFonts w:hint="eastAsia" w:ascii="Times New Roman" w:hAnsi="Times New Roman" w:eastAsia="宋体" w:cs="Times New Roman"/>
                <w:kern w:val="2"/>
                <w:sz w:val="21"/>
                <w:szCs w:val="24"/>
                <w:lang w:val="en-US" w:eastAsia="zh-CN" w:bidi="ar-SA"/>
              </w:rPr>
              <w:t>t/a</w:t>
            </w:r>
          </w:p>
        </w:tc>
      </w:tr>
      <w:tr w14:paraId="0A4C127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12" w:hRule="atLeast"/>
        </w:trPr>
        <w:tc>
          <w:tcPr>
            <w:tcW w:w="1176" w:type="dxa"/>
            <w:vMerge w:val="continue"/>
            <w:noWrap w:val="0"/>
            <w:vAlign w:val="center"/>
          </w:tcPr>
          <w:p w14:paraId="2496AE86">
            <w:pPr>
              <w:pStyle w:val="21"/>
              <w:spacing w:beforeLines="0" w:afterLines="0" w:line="240" w:lineRule="auto"/>
              <w:rPr>
                <w:rFonts w:hint="eastAsia" w:hAnsi="宋体" w:cs="宋体"/>
                <w:snapToGrid w:val="0"/>
                <w:color w:val="000000"/>
                <w:kern w:val="21"/>
                <w:szCs w:val="21"/>
              </w:rPr>
            </w:pPr>
          </w:p>
        </w:tc>
        <w:tc>
          <w:tcPr>
            <w:tcW w:w="1500" w:type="dxa"/>
            <w:noWrap w:val="0"/>
            <w:vAlign w:val="center"/>
          </w:tcPr>
          <w:p w14:paraId="524EABA6">
            <w:pPr>
              <w:pStyle w:val="21"/>
              <w:spacing w:beforeLines="0" w:afterLines="0" w:line="240" w:lineRule="auto"/>
              <w:rPr>
                <w:rFonts w:hAnsi="宋体" w:cs="宋体"/>
                <w:snapToGrid w:val="0"/>
                <w:color w:val="000000"/>
                <w:kern w:val="21"/>
                <w:sz w:val="21"/>
                <w:szCs w:val="21"/>
              </w:rPr>
            </w:pPr>
            <w:r>
              <w:rPr>
                <w:rFonts w:hint="default" w:ascii="Times New Roman" w:hAnsi="Times New Roman" w:eastAsia="宋体" w:cs="Times New Roman"/>
                <w:color w:val="auto"/>
                <w:kern w:val="0"/>
                <w:sz w:val="21"/>
                <w:szCs w:val="21"/>
                <w:highlight w:val="none"/>
                <w:lang w:val="en-US" w:eastAsia="zh-CN"/>
              </w:rPr>
              <w:t>TP</w:t>
            </w:r>
            <w:r>
              <w:rPr>
                <w:rFonts w:hint="eastAsia" w:ascii="Times New Roman" w:hAnsi="Times New Roman" w:eastAsia="宋体" w:cs="Times New Roman"/>
                <w:color w:val="auto"/>
                <w:kern w:val="0"/>
                <w:sz w:val="21"/>
                <w:szCs w:val="21"/>
                <w:highlight w:val="none"/>
                <w:lang w:val="en-US" w:eastAsia="zh-CN"/>
              </w:rPr>
              <w:t xml:space="preserve"> </w:t>
            </w:r>
          </w:p>
        </w:tc>
        <w:tc>
          <w:tcPr>
            <w:tcW w:w="1650" w:type="dxa"/>
            <w:shd w:val="clear" w:color="auto" w:fill="auto"/>
            <w:noWrap w:val="0"/>
            <w:vAlign w:val="center"/>
          </w:tcPr>
          <w:p w14:paraId="47D1CBE5">
            <w:pPr>
              <w:spacing w:beforeLines="0" w:afterLines="0" w:line="240" w:lineRule="auto"/>
              <w:jc w:val="center"/>
              <w:rPr>
                <w:rFonts w:hint="eastAsia" w:ascii="Times New Roman" w:hAnsi="Times New Roman" w:eastAsia="宋体" w:cs="Times New Roman"/>
                <w:bCs/>
                <w:kern w:val="2"/>
                <w:sz w:val="21"/>
                <w:szCs w:val="21"/>
                <w:lang w:val="en-US" w:eastAsia="zh-CN" w:bidi="ar-SA"/>
              </w:rPr>
            </w:pPr>
            <w:r>
              <w:rPr>
                <w:rFonts w:hint="eastAsia" w:ascii="Times New Roman" w:hAnsi="宋体" w:eastAsia="宋体" w:cs="宋体"/>
                <w:snapToGrid w:val="0"/>
                <w:color w:val="000000"/>
                <w:kern w:val="21"/>
                <w:sz w:val="21"/>
                <w:szCs w:val="21"/>
                <w:lang w:val="en-US" w:eastAsia="zh-CN"/>
              </w:rPr>
              <w:t>/</w:t>
            </w:r>
          </w:p>
        </w:tc>
        <w:tc>
          <w:tcPr>
            <w:tcW w:w="1406" w:type="dxa"/>
            <w:shd w:val="clear" w:color="auto" w:fill="auto"/>
            <w:noWrap w:val="0"/>
            <w:vAlign w:val="center"/>
          </w:tcPr>
          <w:p w14:paraId="508B781E">
            <w:pPr>
              <w:spacing w:beforeLines="0" w:afterLines="0" w:line="240" w:lineRule="auto"/>
              <w:jc w:val="center"/>
              <w:rPr>
                <w:rFonts w:hint="eastAsia" w:ascii="Times New Roman" w:hAnsi="宋体" w:eastAsia="宋体" w:cs="宋体"/>
                <w:snapToGrid w:val="0"/>
                <w:color w:val="000000"/>
                <w:kern w:val="21"/>
                <w:sz w:val="21"/>
                <w:szCs w:val="21"/>
                <w:lang w:val="en-US" w:eastAsia="zh-CN" w:bidi="ar-SA"/>
              </w:rPr>
            </w:pPr>
            <w:r>
              <w:rPr>
                <w:rFonts w:hint="eastAsia" w:ascii="Times New Roman" w:hAnsi="宋体" w:eastAsia="宋体" w:cs="宋体"/>
                <w:snapToGrid w:val="0"/>
                <w:color w:val="000000"/>
                <w:kern w:val="21"/>
                <w:sz w:val="21"/>
                <w:szCs w:val="21"/>
                <w:lang w:val="en-US" w:eastAsia="zh-CN"/>
              </w:rPr>
              <w:t>/</w:t>
            </w:r>
          </w:p>
        </w:tc>
        <w:tc>
          <w:tcPr>
            <w:tcW w:w="1481" w:type="dxa"/>
            <w:shd w:val="clear" w:color="auto" w:fill="auto"/>
            <w:noWrap w:val="0"/>
            <w:vAlign w:val="center"/>
          </w:tcPr>
          <w:p w14:paraId="209CEA6B">
            <w:pPr>
              <w:spacing w:beforeLines="0" w:afterLines="0" w:line="240" w:lineRule="auto"/>
              <w:jc w:val="center"/>
              <w:rPr>
                <w:rFonts w:hint="eastAsia" w:ascii="Times New Roman" w:hAnsi="宋体" w:eastAsia="宋体" w:cs="宋体"/>
                <w:snapToGrid w:val="0"/>
                <w:color w:val="000000"/>
                <w:kern w:val="21"/>
                <w:sz w:val="21"/>
                <w:szCs w:val="21"/>
                <w:lang w:val="en-US" w:eastAsia="zh-CN" w:bidi="ar-SA"/>
              </w:rPr>
            </w:pPr>
            <w:r>
              <w:rPr>
                <w:rFonts w:hint="eastAsia" w:ascii="Times New Roman" w:hAnsi="宋体" w:eastAsia="宋体" w:cs="宋体"/>
                <w:snapToGrid w:val="0"/>
                <w:color w:val="000000"/>
                <w:kern w:val="21"/>
                <w:sz w:val="21"/>
                <w:szCs w:val="21"/>
                <w:lang w:val="en-US" w:eastAsia="zh-CN"/>
              </w:rPr>
              <w:t>/</w:t>
            </w:r>
          </w:p>
        </w:tc>
        <w:tc>
          <w:tcPr>
            <w:tcW w:w="1481" w:type="dxa"/>
            <w:shd w:val="clear" w:color="auto" w:fill="auto"/>
            <w:noWrap w:val="0"/>
            <w:vAlign w:val="center"/>
          </w:tcPr>
          <w:p w14:paraId="09532369">
            <w:pPr>
              <w:keepNext w:val="0"/>
              <w:keepLines w:val="0"/>
              <w:pageBreakBefore w:val="0"/>
              <w:widowControl/>
              <w:suppressLineNumbers w:val="0"/>
              <w:kinsoku/>
              <w:wordWrap/>
              <w:overflowPunct/>
              <w:topLinePunct w:val="0"/>
              <w:bidi w:val="0"/>
              <w:adjustRightInd w:val="0"/>
              <w:snapToGrid w:val="0"/>
              <w:jc w:val="center"/>
              <w:textAlignment w:val="center"/>
              <w:rPr>
                <w:rFonts w:hint="default" w:ascii="Times New Roman" w:hAnsi="Times New Roman" w:eastAsia="宋体" w:cs="Times New Roman"/>
                <w:i w:val="0"/>
                <w:iCs w:val="0"/>
                <w:color w:val="000000"/>
                <w:kern w:val="0"/>
                <w:sz w:val="21"/>
                <w:szCs w:val="21"/>
                <w:u w:val="none"/>
                <w:lang w:val="en-US" w:eastAsia="zh-CN" w:bidi="ar-SA"/>
              </w:rPr>
            </w:pPr>
            <w:r>
              <w:rPr>
                <w:rFonts w:hint="eastAsia" w:cs="Times New Roman"/>
                <w:i w:val="0"/>
                <w:iCs w:val="0"/>
                <w:color w:val="000000"/>
                <w:kern w:val="0"/>
                <w:sz w:val="21"/>
                <w:szCs w:val="21"/>
                <w:u w:val="none"/>
                <w:lang w:val="en-US" w:eastAsia="zh-CN"/>
              </w:rPr>
              <w:t>0.000592</w:t>
            </w:r>
            <w:r>
              <w:rPr>
                <w:rFonts w:hint="eastAsia" w:ascii="Times New Roman" w:hAnsi="Times New Roman" w:eastAsia="宋体" w:cs="Times New Roman"/>
                <w:kern w:val="2"/>
                <w:sz w:val="21"/>
                <w:szCs w:val="24"/>
                <w:lang w:val="en-US" w:eastAsia="zh-CN" w:bidi="ar-SA"/>
              </w:rPr>
              <w:t>t/a</w:t>
            </w:r>
          </w:p>
        </w:tc>
        <w:tc>
          <w:tcPr>
            <w:tcW w:w="1500" w:type="dxa"/>
            <w:shd w:val="clear" w:color="auto" w:fill="auto"/>
            <w:noWrap w:val="0"/>
            <w:vAlign w:val="center"/>
          </w:tcPr>
          <w:p w14:paraId="1E402FA9">
            <w:pPr>
              <w:spacing w:beforeLines="0" w:afterLines="0" w:line="240" w:lineRule="auto"/>
              <w:jc w:val="center"/>
              <w:rPr>
                <w:rFonts w:hint="eastAsia" w:ascii="Times New Roman" w:hAnsi="宋体" w:eastAsia="宋体" w:cs="宋体"/>
                <w:snapToGrid w:val="0"/>
                <w:color w:val="000000"/>
                <w:kern w:val="21"/>
                <w:sz w:val="21"/>
                <w:szCs w:val="21"/>
                <w:lang w:val="en-US" w:eastAsia="zh-CN" w:bidi="ar-SA"/>
              </w:rPr>
            </w:pPr>
            <w:r>
              <w:rPr>
                <w:rFonts w:hint="eastAsia" w:hAnsi="宋体" w:cs="宋体"/>
                <w:snapToGrid w:val="0"/>
                <w:color w:val="000000"/>
                <w:kern w:val="21"/>
                <w:szCs w:val="21"/>
                <w:lang w:val="en-US" w:eastAsia="zh-CN"/>
              </w:rPr>
              <w:t>/</w:t>
            </w:r>
          </w:p>
        </w:tc>
        <w:tc>
          <w:tcPr>
            <w:tcW w:w="2025" w:type="dxa"/>
            <w:shd w:val="clear" w:color="auto" w:fill="auto"/>
            <w:noWrap w:val="0"/>
            <w:vAlign w:val="center"/>
          </w:tcPr>
          <w:p w14:paraId="1B0D9D91">
            <w:pPr>
              <w:keepNext w:val="0"/>
              <w:keepLines w:val="0"/>
              <w:pageBreakBefore w:val="0"/>
              <w:widowControl/>
              <w:suppressLineNumbers w:val="0"/>
              <w:kinsoku/>
              <w:wordWrap/>
              <w:overflowPunct/>
              <w:topLinePunct w:val="0"/>
              <w:bidi w:val="0"/>
              <w:adjustRightInd w:val="0"/>
              <w:snapToGrid w:val="0"/>
              <w:jc w:val="center"/>
              <w:textAlignment w:val="center"/>
              <w:rPr>
                <w:rFonts w:hint="default" w:ascii="Times New Roman" w:hAnsi="Times New Roman" w:eastAsia="宋体" w:cs="Times New Roman"/>
                <w:i w:val="0"/>
                <w:iCs w:val="0"/>
                <w:color w:val="000000"/>
                <w:kern w:val="0"/>
                <w:sz w:val="21"/>
                <w:szCs w:val="21"/>
                <w:u w:val="none"/>
                <w:lang w:val="en-US" w:eastAsia="zh-CN" w:bidi="ar-SA"/>
              </w:rPr>
            </w:pPr>
            <w:r>
              <w:rPr>
                <w:rFonts w:hint="eastAsia" w:cs="Times New Roman"/>
                <w:i w:val="0"/>
                <w:iCs w:val="0"/>
                <w:color w:val="000000"/>
                <w:kern w:val="0"/>
                <w:sz w:val="21"/>
                <w:szCs w:val="21"/>
                <w:u w:val="none"/>
                <w:lang w:val="en-US" w:eastAsia="zh-CN"/>
              </w:rPr>
              <w:t>0.000592</w:t>
            </w:r>
            <w:r>
              <w:rPr>
                <w:rFonts w:hint="eastAsia" w:ascii="Times New Roman" w:hAnsi="Times New Roman" w:eastAsia="宋体" w:cs="Times New Roman"/>
                <w:kern w:val="2"/>
                <w:sz w:val="21"/>
                <w:szCs w:val="24"/>
                <w:lang w:val="en-US" w:eastAsia="zh-CN" w:bidi="ar-SA"/>
              </w:rPr>
              <w:t>t/a</w:t>
            </w:r>
          </w:p>
        </w:tc>
        <w:tc>
          <w:tcPr>
            <w:tcW w:w="1569" w:type="dxa"/>
            <w:shd w:val="clear" w:color="auto" w:fill="auto"/>
            <w:noWrap w:val="0"/>
            <w:vAlign w:val="center"/>
          </w:tcPr>
          <w:p w14:paraId="6EB7D29A">
            <w:pPr>
              <w:keepNext w:val="0"/>
              <w:keepLines w:val="0"/>
              <w:pageBreakBefore w:val="0"/>
              <w:widowControl/>
              <w:suppressLineNumbers w:val="0"/>
              <w:kinsoku/>
              <w:wordWrap/>
              <w:overflowPunct/>
              <w:topLinePunct w:val="0"/>
              <w:bidi w:val="0"/>
              <w:adjustRightInd w:val="0"/>
              <w:snapToGrid w:val="0"/>
              <w:jc w:val="center"/>
              <w:textAlignment w:val="center"/>
              <w:rPr>
                <w:rFonts w:hint="default" w:ascii="Times New Roman" w:hAnsi="Times New Roman" w:eastAsia="宋体" w:cs="Times New Roman"/>
                <w:i w:val="0"/>
                <w:iCs w:val="0"/>
                <w:color w:val="000000"/>
                <w:kern w:val="0"/>
                <w:sz w:val="21"/>
                <w:szCs w:val="21"/>
                <w:u w:val="none"/>
                <w:lang w:val="en-US" w:eastAsia="zh-CN" w:bidi="ar-SA"/>
              </w:rPr>
            </w:pPr>
            <w:r>
              <w:rPr>
                <w:rFonts w:hint="eastAsia"/>
                <w:lang w:val="en-US" w:eastAsia="zh-CN"/>
              </w:rPr>
              <w:t>+</w:t>
            </w:r>
            <w:r>
              <w:rPr>
                <w:rFonts w:hint="eastAsia" w:cs="Times New Roman"/>
                <w:i w:val="0"/>
                <w:iCs w:val="0"/>
                <w:color w:val="000000"/>
                <w:kern w:val="0"/>
                <w:sz w:val="21"/>
                <w:szCs w:val="21"/>
                <w:u w:val="none"/>
                <w:lang w:val="en-US" w:eastAsia="zh-CN"/>
              </w:rPr>
              <w:t>0.000592</w:t>
            </w:r>
            <w:r>
              <w:rPr>
                <w:rFonts w:hint="eastAsia" w:ascii="Times New Roman" w:hAnsi="Times New Roman" w:eastAsia="宋体" w:cs="Times New Roman"/>
                <w:kern w:val="2"/>
                <w:sz w:val="21"/>
                <w:szCs w:val="24"/>
                <w:lang w:val="en-US" w:eastAsia="zh-CN" w:bidi="ar-SA"/>
              </w:rPr>
              <w:t>t/a</w:t>
            </w:r>
          </w:p>
        </w:tc>
      </w:tr>
      <w:tr w14:paraId="3308596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12" w:hRule="atLeast"/>
        </w:trPr>
        <w:tc>
          <w:tcPr>
            <w:tcW w:w="1176" w:type="dxa"/>
            <w:vMerge w:val="continue"/>
            <w:noWrap w:val="0"/>
            <w:vAlign w:val="center"/>
          </w:tcPr>
          <w:p w14:paraId="06DBF85E">
            <w:pPr>
              <w:pStyle w:val="21"/>
              <w:spacing w:beforeLines="0" w:afterLines="0" w:line="240" w:lineRule="auto"/>
              <w:rPr>
                <w:rFonts w:hint="eastAsia" w:hAnsi="宋体" w:cs="宋体"/>
                <w:snapToGrid w:val="0"/>
                <w:color w:val="000000"/>
                <w:kern w:val="21"/>
                <w:szCs w:val="21"/>
              </w:rPr>
            </w:pPr>
          </w:p>
        </w:tc>
        <w:tc>
          <w:tcPr>
            <w:tcW w:w="1500" w:type="dxa"/>
            <w:noWrap w:val="0"/>
            <w:vAlign w:val="center"/>
          </w:tcPr>
          <w:p w14:paraId="57986C64">
            <w:pPr>
              <w:pStyle w:val="21"/>
              <w:spacing w:beforeLines="0" w:afterLines="0" w:line="240" w:lineRule="auto"/>
              <w:rPr>
                <w:rFonts w:hAnsi="宋体" w:cs="宋体"/>
                <w:snapToGrid w:val="0"/>
                <w:color w:val="000000"/>
                <w:kern w:val="21"/>
                <w:sz w:val="21"/>
                <w:szCs w:val="21"/>
              </w:rPr>
            </w:pPr>
            <w:r>
              <w:rPr>
                <w:rFonts w:hint="default" w:ascii="Times New Roman" w:hAnsi="Times New Roman" w:eastAsia="宋体" w:cs="Times New Roman"/>
                <w:color w:val="auto"/>
                <w:kern w:val="0"/>
                <w:sz w:val="21"/>
                <w:szCs w:val="21"/>
                <w:highlight w:val="none"/>
                <w:lang w:val="en-US" w:eastAsia="zh-CN"/>
              </w:rPr>
              <w:t xml:space="preserve">TN </w:t>
            </w:r>
          </w:p>
        </w:tc>
        <w:tc>
          <w:tcPr>
            <w:tcW w:w="1650" w:type="dxa"/>
            <w:shd w:val="clear" w:color="auto" w:fill="auto"/>
            <w:noWrap w:val="0"/>
            <w:vAlign w:val="center"/>
          </w:tcPr>
          <w:p w14:paraId="57C40425">
            <w:pPr>
              <w:spacing w:beforeLines="0" w:afterLines="0" w:line="240" w:lineRule="auto"/>
              <w:jc w:val="center"/>
              <w:rPr>
                <w:rFonts w:hint="eastAsia" w:ascii="Times New Roman" w:hAnsi="Times New Roman" w:eastAsia="宋体" w:cs="Times New Roman"/>
                <w:bCs/>
                <w:kern w:val="2"/>
                <w:sz w:val="21"/>
                <w:szCs w:val="21"/>
                <w:lang w:val="en-US" w:eastAsia="zh-CN" w:bidi="ar-SA"/>
              </w:rPr>
            </w:pPr>
            <w:r>
              <w:rPr>
                <w:rFonts w:hint="eastAsia" w:ascii="Times New Roman" w:hAnsi="宋体" w:eastAsia="宋体" w:cs="宋体"/>
                <w:snapToGrid w:val="0"/>
                <w:color w:val="000000"/>
                <w:kern w:val="21"/>
                <w:sz w:val="21"/>
                <w:szCs w:val="21"/>
                <w:lang w:val="en-US" w:eastAsia="zh-CN"/>
              </w:rPr>
              <w:t>/</w:t>
            </w:r>
          </w:p>
        </w:tc>
        <w:tc>
          <w:tcPr>
            <w:tcW w:w="1406" w:type="dxa"/>
            <w:shd w:val="clear" w:color="auto" w:fill="auto"/>
            <w:noWrap w:val="0"/>
            <w:vAlign w:val="center"/>
          </w:tcPr>
          <w:p w14:paraId="69B1896D">
            <w:pPr>
              <w:spacing w:beforeLines="0" w:afterLines="0" w:line="240" w:lineRule="auto"/>
              <w:jc w:val="center"/>
              <w:rPr>
                <w:rFonts w:hint="eastAsia" w:ascii="Times New Roman" w:hAnsi="宋体" w:eastAsia="宋体" w:cs="宋体"/>
                <w:snapToGrid w:val="0"/>
                <w:color w:val="000000"/>
                <w:kern w:val="21"/>
                <w:sz w:val="21"/>
                <w:szCs w:val="21"/>
                <w:lang w:val="en-US" w:eastAsia="zh-CN" w:bidi="ar-SA"/>
              </w:rPr>
            </w:pPr>
            <w:r>
              <w:rPr>
                <w:rFonts w:hint="eastAsia" w:ascii="Times New Roman" w:hAnsi="宋体" w:eastAsia="宋体" w:cs="宋体"/>
                <w:snapToGrid w:val="0"/>
                <w:color w:val="000000"/>
                <w:kern w:val="21"/>
                <w:sz w:val="21"/>
                <w:szCs w:val="21"/>
                <w:lang w:val="en-US" w:eastAsia="zh-CN"/>
              </w:rPr>
              <w:t>/</w:t>
            </w:r>
          </w:p>
        </w:tc>
        <w:tc>
          <w:tcPr>
            <w:tcW w:w="1481" w:type="dxa"/>
            <w:shd w:val="clear" w:color="auto" w:fill="auto"/>
            <w:noWrap w:val="0"/>
            <w:vAlign w:val="center"/>
          </w:tcPr>
          <w:p w14:paraId="373A8170">
            <w:pPr>
              <w:spacing w:beforeLines="0" w:afterLines="0" w:line="240" w:lineRule="auto"/>
              <w:jc w:val="center"/>
              <w:rPr>
                <w:rFonts w:hint="eastAsia" w:ascii="Times New Roman" w:hAnsi="宋体" w:eastAsia="宋体" w:cs="宋体"/>
                <w:snapToGrid w:val="0"/>
                <w:color w:val="000000"/>
                <w:kern w:val="21"/>
                <w:sz w:val="21"/>
                <w:szCs w:val="21"/>
                <w:lang w:val="en-US" w:eastAsia="zh-CN" w:bidi="ar-SA"/>
              </w:rPr>
            </w:pPr>
            <w:r>
              <w:rPr>
                <w:rFonts w:hint="eastAsia" w:ascii="Times New Roman" w:hAnsi="宋体" w:eastAsia="宋体" w:cs="宋体"/>
                <w:snapToGrid w:val="0"/>
                <w:color w:val="000000"/>
                <w:kern w:val="21"/>
                <w:sz w:val="21"/>
                <w:szCs w:val="21"/>
                <w:lang w:val="en-US" w:eastAsia="zh-CN"/>
              </w:rPr>
              <w:t>/</w:t>
            </w:r>
          </w:p>
        </w:tc>
        <w:tc>
          <w:tcPr>
            <w:tcW w:w="1481" w:type="dxa"/>
            <w:shd w:val="clear" w:color="auto" w:fill="auto"/>
            <w:noWrap w:val="0"/>
            <w:vAlign w:val="center"/>
          </w:tcPr>
          <w:p w14:paraId="167EBE3C">
            <w:pPr>
              <w:keepNext w:val="0"/>
              <w:keepLines w:val="0"/>
              <w:pageBreakBefore w:val="0"/>
              <w:widowControl/>
              <w:suppressLineNumbers w:val="0"/>
              <w:kinsoku/>
              <w:wordWrap/>
              <w:overflowPunct/>
              <w:topLinePunct w:val="0"/>
              <w:bidi w:val="0"/>
              <w:adjustRightInd w:val="0"/>
              <w:snapToGrid w:val="0"/>
              <w:jc w:val="center"/>
              <w:textAlignment w:val="center"/>
              <w:rPr>
                <w:rFonts w:hint="default" w:ascii="Times New Roman" w:hAnsi="Times New Roman" w:eastAsia="宋体" w:cs="Times New Roman"/>
                <w:i w:val="0"/>
                <w:iCs w:val="0"/>
                <w:color w:val="000000"/>
                <w:kern w:val="0"/>
                <w:sz w:val="21"/>
                <w:szCs w:val="21"/>
                <w:u w:val="none"/>
                <w:lang w:val="en-US" w:eastAsia="zh-CN" w:bidi="ar-SA"/>
              </w:rPr>
            </w:pPr>
            <w:r>
              <w:rPr>
                <w:rFonts w:hint="eastAsia" w:cs="Times New Roman"/>
                <w:i w:val="0"/>
                <w:iCs w:val="0"/>
                <w:color w:val="000000"/>
                <w:kern w:val="0"/>
                <w:sz w:val="21"/>
                <w:szCs w:val="21"/>
                <w:u w:val="none"/>
                <w:lang w:val="en-US" w:eastAsia="zh-CN"/>
              </w:rPr>
              <w:t>0.0222</w:t>
            </w:r>
            <w:r>
              <w:rPr>
                <w:rFonts w:hint="eastAsia" w:ascii="Times New Roman" w:hAnsi="Times New Roman" w:eastAsia="宋体" w:cs="Times New Roman"/>
                <w:kern w:val="2"/>
                <w:sz w:val="21"/>
                <w:szCs w:val="24"/>
                <w:lang w:val="en-US" w:eastAsia="zh-CN" w:bidi="ar-SA"/>
              </w:rPr>
              <w:t>t/a</w:t>
            </w:r>
          </w:p>
        </w:tc>
        <w:tc>
          <w:tcPr>
            <w:tcW w:w="1500" w:type="dxa"/>
            <w:shd w:val="clear" w:color="auto" w:fill="auto"/>
            <w:noWrap w:val="0"/>
            <w:vAlign w:val="center"/>
          </w:tcPr>
          <w:p w14:paraId="0B0D6BCB">
            <w:pPr>
              <w:pStyle w:val="21"/>
              <w:spacing w:beforeLines="0" w:afterLines="0" w:line="240" w:lineRule="auto"/>
              <w:rPr>
                <w:rFonts w:hint="eastAsia" w:ascii="宋体" w:hAnsi="宋体" w:eastAsia="宋体" w:cs="宋体"/>
                <w:snapToGrid w:val="0"/>
                <w:color w:val="000000"/>
                <w:kern w:val="21"/>
                <w:sz w:val="21"/>
                <w:szCs w:val="21"/>
                <w:lang w:val="en-US" w:eastAsia="zh-CN" w:bidi="ar-SA"/>
              </w:rPr>
            </w:pPr>
            <w:r>
              <w:rPr>
                <w:rFonts w:hint="eastAsia" w:hAnsi="宋体" w:cs="宋体"/>
                <w:snapToGrid w:val="0"/>
                <w:color w:val="000000"/>
                <w:kern w:val="21"/>
                <w:szCs w:val="21"/>
                <w:lang w:val="en-US" w:eastAsia="zh-CN"/>
              </w:rPr>
              <w:t>/</w:t>
            </w:r>
          </w:p>
        </w:tc>
        <w:tc>
          <w:tcPr>
            <w:tcW w:w="2025" w:type="dxa"/>
            <w:shd w:val="clear" w:color="auto" w:fill="auto"/>
            <w:noWrap w:val="0"/>
            <w:vAlign w:val="center"/>
          </w:tcPr>
          <w:p w14:paraId="46CC0A29">
            <w:pPr>
              <w:keepNext w:val="0"/>
              <w:keepLines w:val="0"/>
              <w:pageBreakBefore w:val="0"/>
              <w:widowControl/>
              <w:suppressLineNumbers w:val="0"/>
              <w:kinsoku/>
              <w:wordWrap/>
              <w:overflowPunct/>
              <w:topLinePunct w:val="0"/>
              <w:bidi w:val="0"/>
              <w:adjustRightInd w:val="0"/>
              <w:snapToGrid w:val="0"/>
              <w:jc w:val="center"/>
              <w:textAlignment w:val="center"/>
              <w:rPr>
                <w:rFonts w:hint="default" w:ascii="Times New Roman" w:hAnsi="Times New Roman" w:eastAsia="宋体" w:cs="Times New Roman"/>
                <w:i w:val="0"/>
                <w:iCs w:val="0"/>
                <w:color w:val="000000"/>
                <w:kern w:val="0"/>
                <w:sz w:val="21"/>
                <w:szCs w:val="21"/>
                <w:u w:val="none"/>
                <w:lang w:val="en-US" w:eastAsia="zh-CN" w:bidi="ar-SA"/>
              </w:rPr>
            </w:pPr>
            <w:r>
              <w:rPr>
                <w:rFonts w:hint="eastAsia" w:cs="Times New Roman"/>
                <w:i w:val="0"/>
                <w:iCs w:val="0"/>
                <w:color w:val="000000"/>
                <w:kern w:val="0"/>
                <w:sz w:val="21"/>
                <w:szCs w:val="21"/>
                <w:u w:val="none"/>
                <w:lang w:val="en-US" w:eastAsia="zh-CN"/>
              </w:rPr>
              <w:t>0.0222</w:t>
            </w:r>
            <w:r>
              <w:rPr>
                <w:rFonts w:hint="eastAsia" w:ascii="Times New Roman" w:hAnsi="Times New Roman" w:eastAsia="宋体" w:cs="Times New Roman"/>
                <w:kern w:val="2"/>
                <w:sz w:val="21"/>
                <w:szCs w:val="24"/>
                <w:lang w:val="en-US" w:eastAsia="zh-CN" w:bidi="ar-SA"/>
              </w:rPr>
              <w:t>t/a</w:t>
            </w:r>
          </w:p>
        </w:tc>
        <w:tc>
          <w:tcPr>
            <w:tcW w:w="1569" w:type="dxa"/>
            <w:shd w:val="clear" w:color="auto" w:fill="auto"/>
            <w:noWrap w:val="0"/>
            <w:vAlign w:val="center"/>
          </w:tcPr>
          <w:p w14:paraId="3BC38527">
            <w:pPr>
              <w:keepNext w:val="0"/>
              <w:keepLines w:val="0"/>
              <w:pageBreakBefore w:val="0"/>
              <w:widowControl/>
              <w:suppressLineNumbers w:val="0"/>
              <w:kinsoku/>
              <w:wordWrap/>
              <w:overflowPunct/>
              <w:topLinePunct w:val="0"/>
              <w:bidi w:val="0"/>
              <w:adjustRightInd w:val="0"/>
              <w:snapToGrid w:val="0"/>
              <w:jc w:val="center"/>
              <w:textAlignment w:val="center"/>
              <w:rPr>
                <w:rFonts w:hint="default" w:ascii="Times New Roman" w:hAnsi="Times New Roman" w:eastAsia="宋体" w:cs="Times New Roman"/>
                <w:i w:val="0"/>
                <w:iCs w:val="0"/>
                <w:color w:val="000000"/>
                <w:kern w:val="0"/>
                <w:sz w:val="21"/>
                <w:szCs w:val="21"/>
                <w:u w:val="none"/>
                <w:lang w:val="en-US" w:eastAsia="zh-CN" w:bidi="ar-SA"/>
              </w:rPr>
            </w:pPr>
            <w:r>
              <w:rPr>
                <w:rFonts w:hint="eastAsia"/>
                <w:lang w:val="en-US" w:eastAsia="zh-CN"/>
              </w:rPr>
              <w:t>+</w:t>
            </w:r>
            <w:r>
              <w:rPr>
                <w:rFonts w:hint="eastAsia" w:cs="Times New Roman"/>
                <w:i w:val="0"/>
                <w:iCs w:val="0"/>
                <w:color w:val="000000"/>
                <w:kern w:val="0"/>
                <w:sz w:val="21"/>
                <w:szCs w:val="21"/>
                <w:u w:val="none"/>
                <w:lang w:val="en-US" w:eastAsia="zh-CN"/>
              </w:rPr>
              <w:t>0.0222</w:t>
            </w:r>
            <w:r>
              <w:rPr>
                <w:rFonts w:hint="eastAsia" w:ascii="Times New Roman" w:hAnsi="Times New Roman" w:eastAsia="宋体" w:cs="Times New Roman"/>
                <w:kern w:val="2"/>
                <w:sz w:val="21"/>
                <w:szCs w:val="24"/>
                <w:lang w:val="en-US" w:eastAsia="zh-CN" w:bidi="ar-SA"/>
              </w:rPr>
              <w:t>t/a</w:t>
            </w:r>
          </w:p>
        </w:tc>
      </w:tr>
      <w:tr w14:paraId="49DDC41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12" w:hRule="atLeast"/>
        </w:trPr>
        <w:tc>
          <w:tcPr>
            <w:tcW w:w="1176" w:type="dxa"/>
            <w:vMerge w:val="restart"/>
            <w:noWrap w:val="0"/>
            <w:vAlign w:val="center"/>
          </w:tcPr>
          <w:p w14:paraId="4D1BF90A">
            <w:pPr>
              <w:pStyle w:val="21"/>
              <w:spacing w:beforeLines="0" w:afterLines="0" w:line="240" w:lineRule="auto"/>
              <w:rPr>
                <w:rFonts w:hAnsi="宋体" w:cs="宋体"/>
                <w:snapToGrid w:val="0"/>
                <w:color w:val="000000"/>
                <w:kern w:val="21"/>
                <w:szCs w:val="21"/>
              </w:rPr>
            </w:pPr>
            <w:r>
              <w:rPr>
                <w:rFonts w:hint="eastAsia" w:hAnsi="宋体" w:cs="宋体"/>
                <w:snapToGrid w:val="0"/>
                <w:color w:val="000000"/>
                <w:kern w:val="21"/>
                <w:szCs w:val="21"/>
              </w:rPr>
              <w:t>一般工业</w:t>
            </w:r>
          </w:p>
          <w:p w14:paraId="3A8BCB72">
            <w:pPr>
              <w:pStyle w:val="21"/>
              <w:spacing w:beforeLines="0" w:afterLines="0" w:line="240" w:lineRule="auto"/>
              <w:rPr>
                <w:rFonts w:hint="eastAsia" w:hAnsi="宋体" w:cs="宋体"/>
                <w:snapToGrid w:val="0"/>
                <w:color w:val="000000"/>
                <w:kern w:val="21"/>
                <w:szCs w:val="21"/>
              </w:rPr>
            </w:pPr>
            <w:r>
              <w:rPr>
                <w:rFonts w:hint="eastAsia" w:hAnsi="宋体" w:cs="宋体"/>
                <w:snapToGrid w:val="0"/>
                <w:color w:val="000000"/>
                <w:kern w:val="21"/>
                <w:szCs w:val="21"/>
              </w:rPr>
              <w:t>固体废物</w:t>
            </w:r>
          </w:p>
        </w:tc>
        <w:tc>
          <w:tcPr>
            <w:tcW w:w="1500" w:type="dxa"/>
            <w:shd w:val="clear" w:color="auto" w:fill="auto"/>
            <w:noWrap w:val="0"/>
            <w:vAlign w:val="center"/>
          </w:tcPr>
          <w:p w14:paraId="1E668D2A">
            <w:pPr>
              <w:pStyle w:val="22"/>
              <w:bidi w:val="0"/>
              <w:ind w:firstLine="0" w:firstLineChars="0"/>
              <w:rPr>
                <w:rFonts w:hint="eastAsia" w:ascii="Times New Roman" w:hAnsi="Times New Roman" w:eastAsia="宋体" w:cs="Times New Roman"/>
                <w:kern w:val="2"/>
                <w:sz w:val="21"/>
                <w:szCs w:val="21"/>
                <w:lang w:val="en-US" w:eastAsia="zh-CN" w:bidi="ar-SA"/>
              </w:rPr>
            </w:pPr>
            <w:r>
              <w:rPr>
                <w:sz w:val="21"/>
                <w:szCs w:val="21"/>
              </w:rPr>
              <w:t>生活垃圾</w:t>
            </w:r>
          </w:p>
        </w:tc>
        <w:tc>
          <w:tcPr>
            <w:tcW w:w="1650" w:type="dxa"/>
            <w:shd w:val="clear" w:color="auto" w:fill="auto"/>
            <w:noWrap w:val="0"/>
            <w:vAlign w:val="center"/>
          </w:tcPr>
          <w:p w14:paraId="14DC3BF7">
            <w:pPr>
              <w:spacing w:beforeLines="0" w:afterLines="0" w:line="240" w:lineRule="auto"/>
              <w:jc w:val="center"/>
              <w:rPr>
                <w:rFonts w:hint="eastAsia" w:ascii="Times New Roman" w:hAnsi="Times New Roman" w:eastAsia="宋体" w:cs="Times New Roman"/>
                <w:bCs/>
                <w:kern w:val="2"/>
                <w:sz w:val="21"/>
                <w:szCs w:val="21"/>
                <w:lang w:val="en-US" w:eastAsia="zh-CN" w:bidi="ar-SA"/>
              </w:rPr>
            </w:pPr>
            <w:r>
              <w:rPr>
                <w:rFonts w:hint="eastAsia" w:ascii="Times New Roman" w:hAnsi="宋体" w:eastAsia="宋体" w:cs="宋体"/>
                <w:snapToGrid w:val="0"/>
                <w:color w:val="000000"/>
                <w:kern w:val="21"/>
                <w:sz w:val="21"/>
                <w:szCs w:val="21"/>
                <w:lang w:val="en-US" w:eastAsia="zh-CN"/>
              </w:rPr>
              <w:t>/</w:t>
            </w:r>
          </w:p>
        </w:tc>
        <w:tc>
          <w:tcPr>
            <w:tcW w:w="1406" w:type="dxa"/>
            <w:shd w:val="clear" w:color="auto" w:fill="auto"/>
            <w:noWrap w:val="0"/>
            <w:vAlign w:val="center"/>
          </w:tcPr>
          <w:p w14:paraId="38BF8027">
            <w:pPr>
              <w:spacing w:beforeLines="0" w:afterLines="0" w:line="240" w:lineRule="auto"/>
              <w:jc w:val="center"/>
              <w:rPr>
                <w:rFonts w:hint="eastAsia" w:ascii="Times New Roman" w:hAnsi="宋体" w:eastAsia="宋体" w:cs="宋体"/>
                <w:snapToGrid w:val="0"/>
                <w:color w:val="000000"/>
                <w:kern w:val="21"/>
                <w:sz w:val="21"/>
                <w:szCs w:val="21"/>
                <w:lang w:val="en-US" w:eastAsia="zh-CN" w:bidi="ar-SA"/>
              </w:rPr>
            </w:pPr>
            <w:r>
              <w:rPr>
                <w:rFonts w:hint="eastAsia" w:ascii="Times New Roman" w:hAnsi="宋体" w:eastAsia="宋体" w:cs="宋体"/>
                <w:snapToGrid w:val="0"/>
                <w:color w:val="000000"/>
                <w:kern w:val="21"/>
                <w:sz w:val="21"/>
                <w:szCs w:val="21"/>
                <w:lang w:val="en-US" w:eastAsia="zh-CN"/>
              </w:rPr>
              <w:t>/</w:t>
            </w:r>
          </w:p>
        </w:tc>
        <w:tc>
          <w:tcPr>
            <w:tcW w:w="1481" w:type="dxa"/>
            <w:shd w:val="clear" w:color="auto" w:fill="auto"/>
            <w:noWrap w:val="0"/>
            <w:vAlign w:val="center"/>
          </w:tcPr>
          <w:p w14:paraId="1C052EBD">
            <w:pPr>
              <w:spacing w:beforeLines="0" w:afterLines="0" w:line="240" w:lineRule="auto"/>
              <w:jc w:val="center"/>
              <w:rPr>
                <w:rFonts w:hint="eastAsia" w:ascii="Times New Roman" w:hAnsi="宋体" w:eastAsia="宋体" w:cs="宋体"/>
                <w:snapToGrid w:val="0"/>
                <w:color w:val="000000"/>
                <w:kern w:val="21"/>
                <w:sz w:val="21"/>
                <w:szCs w:val="21"/>
                <w:lang w:val="en-US" w:eastAsia="zh-CN" w:bidi="ar-SA"/>
              </w:rPr>
            </w:pPr>
            <w:r>
              <w:rPr>
                <w:rFonts w:hint="eastAsia" w:ascii="Times New Roman" w:hAnsi="宋体" w:eastAsia="宋体" w:cs="宋体"/>
                <w:snapToGrid w:val="0"/>
                <w:color w:val="000000"/>
                <w:kern w:val="21"/>
                <w:sz w:val="21"/>
                <w:szCs w:val="21"/>
                <w:lang w:val="en-US" w:eastAsia="zh-CN"/>
              </w:rPr>
              <w:t>/</w:t>
            </w:r>
          </w:p>
        </w:tc>
        <w:tc>
          <w:tcPr>
            <w:tcW w:w="1481" w:type="dxa"/>
            <w:shd w:val="clear" w:color="auto" w:fill="auto"/>
            <w:noWrap w:val="0"/>
            <w:vAlign w:val="center"/>
          </w:tcPr>
          <w:p w14:paraId="23DE657A">
            <w:pPr>
              <w:pStyle w:val="24"/>
              <w:bidi w:val="0"/>
              <w:ind w:firstLine="0" w:firstLineChars="0"/>
              <w:rPr>
                <w:rFonts w:hint="default" w:ascii="Times New Roman" w:hAnsi="Times New Roman" w:eastAsia="宋体" w:cs="Times New Roman"/>
                <w:kern w:val="2"/>
                <w:sz w:val="21"/>
                <w:szCs w:val="24"/>
                <w:lang w:val="en-US" w:eastAsia="zh-CN" w:bidi="ar-SA"/>
              </w:rPr>
            </w:pPr>
            <w:r>
              <w:rPr>
                <w:rFonts w:hint="eastAsia" w:ascii="Times New Roman" w:hAnsi="Times New Roman" w:eastAsia="宋体" w:cs="Times New Roman"/>
                <w:kern w:val="2"/>
                <w:sz w:val="21"/>
                <w:szCs w:val="24"/>
                <w:lang w:val="en-US" w:eastAsia="zh-CN" w:bidi="ar-SA"/>
              </w:rPr>
              <w:t>15t/a</w:t>
            </w:r>
          </w:p>
        </w:tc>
        <w:tc>
          <w:tcPr>
            <w:tcW w:w="1500" w:type="dxa"/>
            <w:shd w:val="clear" w:color="auto" w:fill="auto"/>
            <w:noWrap w:val="0"/>
            <w:vAlign w:val="center"/>
          </w:tcPr>
          <w:p w14:paraId="7D85DF01">
            <w:pPr>
              <w:spacing w:beforeLines="0" w:afterLines="0" w:line="240" w:lineRule="auto"/>
              <w:jc w:val="center"/>
              <w:rPr>
                <w:rFonts w:ascii="Times New Roman" w:hAnsi="宋体" w:eastAsia="宋体" w:cs="宋体"/>
                <w:snapToGrid w:val="0"/>
                <w:color w:val="000000"/>
                <w:kern w:val="21"/>
                <w:sz w:val="21"/>
                <w:szCs w:val="21"/>
                <w:lang w:val="en-US" w:eastAsia="zh-CN" w:bidi="ar-SA"/>
              </w:rPr>
            </w:pPr>
            <w:r>
              <w:rPr>
                <w:rFonts w:hint="eastAsia" w:hAnsi="宋体" w:cs="宋体"/>
                <w:snapToGrid w:val="0"/>
                <w:color w:val="000000"/>
                <w:kern w:val="21"/>
                <w:szCs w:val="21"/>
                <w:lang w:val="en-US" w:eastAsia="zh-CN"/>
              </w:rPr>
              <w:t>/</w:t>
            </w:r>
          </w:p>
        </w:tc>
        <w:tc>
          <w:tcPr>
            <w:tcW w:w="2025" w:type="dxa"/>
            <w:shd w:val="clear" w:color="auto" w:fill="auto"/>
            <w:noWrap w:val="0"/>
            <w:vAlign w:val="center"/>
          </w:tcPr>
          <w:p w14:paraId="085927CA">
            <w:pPr>
              <w:pStyle w:val="24"/>
              <w:bidi w:val="0"/>
              <w:ind w:firstLine="0" w:firstLineChars="0"/>
              <w:rPr>
                <w:rFonts w:hint="default" w:ascii="Times New Roman" w:hAnsi="Times New Roman" w:eastAsia="宋体" w:cs="Times New Roman"/>
                <w:kern w:val="2"/>
                <w:sz w:val="21"/>
                <w:szCs w:val="24"/>
                <w:lang w:val="en-US" w:eastAsia="zh-CN" w:bidi="ar-SA"/>
              </w:rPr>
            </w:pPr>
            <w:r>
              <w:rPr>
                <w:rFonts w:hint="eastAsia"/>
                <w:lang w:val="en-US" w:eastAsia="zh-CN"/>
              </w:rPr>
              <w:t>15</w:t>
            </w:r>
            <w:r>
              <w:t>t/a</w:t>
            </w:r>
          </w:p>
        </w:tc>
        <w:tc>
          <w:tcPr>
            <w:tcW w:w="1569" w:type="dxa"/>
            <w:shd w:val="clear" w:color="auto" w:fill="auto"/>
            <w:noWrap w:val="0"/>
            <w:vAlign w:val="center"/>
          </w:tcPr>
          <w:p w14:paraId="580EF043">
            <w:pPr>
              <w:pStyle w:val="24"/>
              <w:bidi w:val="0"/>
              <w:ind w:firstLine="0" w:firstLineChars="0"/>
              <w:rPr>
                <w:rFonts w:hint="default" w:ascii="Times New Roman" w:hAnsi="Times New Roman" w:eastAsia="宋体" w:cs="Times New Roman"/>
                <w:kern w:val="2"/>
                <w:sz w:val="21"/>
                <w:szCs w:val="24"/>
                <w:lang w:val="en-US" w:eastAsia="zh-CN" w:bidi="ar-SA"/>
              </w:rPr>
            </w:pPr>
            <w:r>
              <w:rPr>
                <w:rFonts w:hint="eastAsia"/>
                <w:lang w:val="en-US" w:eastAsia="zh-CN"/>
              </w:rPr>
              <w:t>+15</w:t>
            </w:r>
            <w:r>
              <w:t>t/a</w:t>
            </w:r>
          </w:p>
        </w:tc>
      </w:tr>
      <w:tr w14:paraId="3ACA6F3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12" w:hRule="atLeast"/>
        </w:trPr>
        <w:tc>
          <w:tcPr>
            <w:tcW w:w="1176" w:type="dxa"/>
            <w:vMerge w:val="continue"/>
            <w:noWrap w:val="0"/>
            <w:vAlign w:val="center"/>
          </w:tcPr>
          <w:p w14:paraId="6EAF03F3">
            <w:pPr>
              <w:pStyle w:val="21"/>
              <w:spacing w:beforeLines="0" w:afterLines="0" w:line="240" w:lineRule="auto"/>
              <w:rPr>
                <w:rFonts w:hint="eastAsia" w:hAnsi="宋体" w:cs="宋体"/>
                <w:snapToGrid w:val="0"/>
                <w:color w:val="000000"/>
                <w:kern w:val="21"/>
                <w:szCs w:val="21"/>
              </w:rPr>
            </w:pPr>
          </w:p>
        </w:tc>
        <w:tc>
          <w:tcPr>
            <w:tcW w:w="1500" w:type="dxa"/>
            <w:shd w:val="clear" w:color="auto" w:fill="auto"/>
            <w:noWrap w:val="0"/>
            <w:vAlign w:val="center"/>
          </w:tcPr>
          <w:p w14:paraId="17942827">
            <w:pPr>
              <w:pStyle w:val="22"/>
              <w:bidi w:val="0"/>
              <w:ind w:firstLine="0" w:firstLineChars="0"/>
              <w:rPr>
                <w:rFonts w:hint="eastAsia" w:ascii="Times New Roman" w:hAnsi="Times New Roman" w:eastAsia="宋体" w:cs="Times New Roman"/>
                <w:kern w:val="2"/>
                <w:sz w:val="21"/>
                <w:szCs w:val="21"/>
                <w:lang w:val="en-US" w:eastAsia="zh-CN" w:bidi="ar-SA"/>
              </w:rPr>
            </w:pPr>
            <w:r>
              <w:rPr>
                <w:rFonts w:hint="eastAsia"/>
                <w:sz w:val="21"/>
                <w:szCs w:val="21"/>
              </w:rPr>
              <w:t>不合格品</w:t>
            </w:r>
          </w:p>
        </w:tc>
        <w:tc>
          <w:tcPr>
            <w:tcW w:w="1650" w:type="dxa"/>
            <w:shd w:val="clear" w:color="auto" w:fill="auto"/>
            <w:noWrap w:val="0"/>
            <w:vAlign w:val="center"/>
          </w:tcPr>
          <w:p w14:paraId="4C3FF678">
            <w:pPr>
              <w:spacing w:beforeLines="0" w:afterLines="0" w:line="240" w:lineRule="auto"/>
              <w:jc w:val="center"/>
              <w:rPr>
                <w:rFonts w:hint="eastAsia" w:ascii="Times New Roman" w:hAnsi="Times New Roman" w:eastAsia="宋体" w:cs="Times New Roman"/>
                <w:bCs/>
                <w:kern w:val="2"/>
                <w:sz w:val="21"/>
                <w:szCs w:val="21"/>
                <w:lang w:val="en-US" w:eastAsia="zh-CN" w:bidi="ar-SA"/>
              </w:rPr>
            </w:pPr>
            <w:r>
              <w:rPr>
                <w:rFonts w:hint="eastAsia" w:ascii="Times New Roman" w:hAnsi="宋体" w:eastAsia="宋体" w:cs="宋体"/>
                <w:snapToGrid w:val="0"/>
                <w:color w:val="000000"/>
                <w:kern w:val="21"/>
                <w:sz w:val="21"/>
                <w:szCs w:val="21"/>
                <w:lang w:val="en-US" w:eastAsia="zh-CN"/>
              </w:rPr>
              <w:t>/</w:t>
            </w:r>
          </w:p>
        </w:tc>
        <w:tc>
          <w:tcPr>
            <w:tcW w:w="1406" w:type="dxa"/>
            <w:shd w:val="clear" w:color="auto" w:fill="auto"/>
            <w:noWrap w:val="0"/>
            <w:vAlign w:val="center"/>
          </w:tcPr>
          <w:p w14:paraId="214F1DE4">
            <w:pPr>
              <w:spacing w:beforeLines="0" w:afterLines="0" w:line="240" w:lineRule="auto"/>
              <w:jc w:val="center"/>
              <w:rPr>
                <w:rFonts w:hint="eastAsia" w:ascii="Times New Roman" w:hAnsi="宋体" w:eastAsia="宋体" w:cs="宋体"/>
                <w:snapToGrid w:val="0"/>
                <w:color w:val="000000"/>
                <w:kern w:val="21"/>
                <w:sz w:val="21"/>
                <w:szCs w:val="21"/>
                <w:lang w:val="en-US" w:eastAsia="zh-CN" w:bidi="ar-SA"/>
              </w:rPr>
            </w:pPr>
            <w:r>
              <w:rPr>
                <w:rFonts w:hint="eastAsia" w:ascii="Times New Roman" w:hAnsi="宋体" w:eastAsia="宋体" w:cs="宋体"/>
                <w:snapToGrid w:val="0"/>
                <w:color w:val="000000"/>
                <w:kern w:val="21"/>
                <w:sz w:val="21"/>
                <w:szCs w:val="21"/>
                <w:lang w:val="en-US" w:eastAsia="zh-CN"/>
              </w:rPr>
              <w:t>/</w:t>
            </w:r>
          </w:p>
        </w:tc>
        <w:tc>
          <w:tcPr>
            <w:tcW w:w="1481" w:type="dxa"/>
            <w:shd w:val="clear" w:color="auto" w:fill="auto"/>
            <w:noWrap w:val="0"/>
            <w:vAlign w:val="center"/>
          </w:tcPr>
          <w:p w14:paraId="2E499BF0">
            <w:pPr>
              <w:spacing w:beforeLines="0" w:afterLines="0" w:line="240" w:lineRule="auto"/>
              <w:jc w:val="center"/>
              <w:rPr>
                <w:rFonts w:hint="eastAsia" w:ascii="Times New Roman" w:hAnsi="宋体" w:eastAsia="宋体" w:cs="宋体"/>
                <w:snapToGrid w:val="0"/>
                <w:color w:val="000000"/>
                <w:kern w:val="21"/>
                <w:sz w:val="21"/>
                <w:szCs w:val="21"/>
                <w:lang w:val="en-US" w:eastAsia="zh-CN" w:bidi="ar-SA"/>
              </w:rPr>
            </w:pPr>
            <w:r>
              <w:rPr>
                <w:rFonts w:hint="eastAsia" w:ascii="Times New Roman" w:hAnsi="宋体" w:eastAsia="宋体" w:cs="宋体"/>
                <w:snapToGrid w:val="0"/>
                <w:color w:val="000000"/>
                <w:kern w:val="21"/>
                <w:sz w:val="21"/>
                <w:szCs w:val="21"/>
                <w:lang w:val="en-US" w:eastAsia="zh-CN"/>
              </w:rPr>
              <w:t>/</w:t>
            </w:r>
          </w:p>
        </w:tc>
        <w:tc>
          <w:tcPr>
            <w:tcW w:w="1481" w:type="dxa"/>
            <w:shd w:val="clear" w:color="auto" w:fill="auto"/>
            <w:noWrap w:val="0"/>
            <w:vAlign w:val="center"/>
          </w:tcPr>
          <w:p w14:paraId="78E67871">
            <w:pPr>
              <w:pStyle w:val="24"/>
              <w:bidi w:val="0"/>
              <w:ind w:firstLine="0" w:firstLineChars="0"/>
              <w:rPr>
                <w:rFonts w:hint="default" w:ascii="Times New Roman" w:hAnsi="Times New Roman" w:eastAsia="宋体" w:cs="Times New Roman"/>
                <w:kern w:val="2"/>
                <w:sz w:val="21"/>
                <w:szCs w:val="24"/>
                <w:lang w:val="en-US" w:eastAsia="zh-CN" w:bidi="ar-SA"/>
              </w:rPr>
            </w:pPr>
            <w:r>
              <w:rPr>
                <w:rFonts w:hint="eastAsia" w:ascii="Times New Roman" w:hAnsi="Times New Roman" w:eastAsia="宋体" w:cs="Times New Roman"/>
                <w:kern w:val="2"/>
                <w:sz w:val="21"/>
                <w:szCs w:val="24"/>
                <w:lang w:val="en-US" w:eastAsia="zh-CN" w:bidi="ar-SA"/>
              </w:rPr>
              <w:t>30t/a</w:t>
            </w:r>
          </w:p>
        </w:tc>
        <w:tc>
          <w:tcPr>
            <w:tcW w:w="1500" w:type="dxa"/>
            <w:shd w:val="clear" w:color="auto" w:fill="auto"/>
            <w:noWrap w:val="0"/>
            <w:vAlign w:val="center"/>
          </w:tcPr>
          <w:p w14:paraId="711E72C3">
            <w:pPr>
              <w:spacing w:beforeLines="0" w:afterLines="0" w:line="240" w:lineRule="auto"/>
              <w:jc w:val="center"/>
              <w:rPr>
                <w:rFonts w:ascii="Times New Roman" w:hAnsi="宋体" w:eastAsia="宋体" w:cs="宋体"/>
                <w:snapToGrid w:val="0"/>
                <w:color w:val="000000"/>
                <w:kern w:val="21"/>
                <w:sz w:val="21"/>
                <w:szCs w:val="21"/>
                <w:lang w:val="en-US" w:eastAsia="zh-CN" w:bidi="ar-SA"/>
              </w:rPr>
            </w:pPr>
            <w:r>
              <w:rPr>
                <w:rFonts w:hint="eastAsia" w:hAnsi="宋体" w:cs="宋体"/>
                <w:snapToGrid w:val="0"/>
                <w:color w:val="000000"/>
                <w:kern w:val="21"/>
                <w:szCs w:val="21"/>
                <w:lang w:val="en-US" w:eastAsia="zh-CN"/>
              </w:rPr>
              <w:t>/</w:t>
            </w:r>
          </w:p>
        </w:tc>
        <w:tc>
          <w:tcPr>
            <w:tcW w:w="2025" w:type="dxa"/>
            <w:shd w:val="clear" w:color="auto" w:fill="auto"/>
            <w:noWrap w:val="0"/>
            <w:vAlign w:val="center"/>
          </w:tcPr>
          <w:p w14:paraId="1F5A81D6">
            <w:pPr>
              <w:pStyle w:val="24"/>
              <w:bidi w:val="0"/>
              <w:ind w:firstLine="0" w:firstLineChars="0"/>
              <w:rPr>
                <w:rFonts w:hint="default" w:ascii="Times New Roman" w:hAnsi="Times New Roman" w:eastAsia="宋体" w:cs="Times New Roman"/>
                <w:kern w:val="2"/>
                <w:sz w:val="21"/>
                <w:szCs w:val="24"/>
                <w:lang w:val="en-US" w:eastAsia="zh-CN" w:bidi="ar-SA"/>
              </w:rPr>
            </w:pPr>
            <w:r>
              <w:rPr>
                <w:rFonts w:hint="eastAsia"/>
                <w:lang w:val="en-US" w:eastAsia="zh-CN"/>
              </w:rPr>
              <w:t>30</w:t>
            </w:r>
            <w:r>
              <w:rPr>
                <w:rFonts w:hint="eastAsia"/>
              </w:rPr>
              <w:t>t/a</w:t>
            </w:r>
          </w:p>
        </w:tc>
        <w:tc>
          <w:tcPr>
            <w:tcW w:w="1569" w:type="dxa"/>
            <w:shd w:val="clear" w:color="auto" w:fill="auto"/>
            <w:noWrap w:val="0"/>
            <w:vAlign w:val="center"/>
          </w:tcPr>
          <w:p w14:paraId="602E710C">
            <w:pPr>
              <w:pStyle w:val="24"/>
              <w:bidi w:val="0"/>
              <w:ind w:firstLine="0" w:firstLineChars="0"/>
              <w:rPr>
                <w:rFonts w:hint="default" w:ascii="Times New Roman" w:hAnsi="Times New Roman" w:eastAsia="宋体" w:cs="Times New Roman"/>
                <w:kern w:val="2"/>
                <w:sz w:val="21"/>
                <w:szCs w:val="24"/>
                <w:lang w:val="en-US" w:eastAsia="zh-CN" w:bidi="ar-SA"/>
              </w:rPr>
            </w:pPr>
            <w:r>
              <w:rPr>
                <w:rFonts w:hint="eastAsia"/>
                <w:lang w:val="en-US" w:eastAsia="zh-CN"/>
              </w:rPr>
              <w:t>+30</w:t>
            </w:r>
            <w:r>
              <w:rPr>
                <w:rFonts w:hint="eastAsia"/>
              </w:rPr>
              <w:t>t/a</w:t>
            </w:r>
          </w:p>
        </w:tc>
      </w:tr>
      <w:tr w14:paraId="320B5C4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12" w:hRule="atLeast"/>
        </w:trPr>
        <w:tc>
          <w:tcPr>
            <w:tcW w:w="1176" w:type="dxa"/>
            <w:vMerge w:val="continue"/>
            <w:noWrap w:val="0"/>
            <w:vAlign w:val="center"/>
          </w:tcPr>
          <w:p w14:paraId="060305F0">
            <w:pPr>
              <w:pStyle w:val="21"/>
              <w:spacing w:beforeLines="0" w:afterLines="0" w:line="240" w:lineRule="auto"/>
              <w:rPr>
                <w:rFonts w:hint="eastAsia" w:hAnsi="宋体" w:cs="宋体"/>
                <w:snapToGrid w:val="0"/>
                <w:color w:val="000000"/>
                <w:kern w:val="21"/>
                <w:szCs w:val="21"/>
              </w:rPr>
            </w:pPr>
          </w:p>
        </w:tc>
        <w:tc>
          <w:tcPr>
            <w:tcW w:w="1500" w:type="dxa"/>
            <w:shd w:val="clear" w:color="auto" w:fill="auto"/>
            <w:noWrap w:val="0"/>
            <w:vAlign w:val="center"/>
          </w:tcPr>
          <w:p w14:paraId="3C1ACBBF">
            <w:pPr>
              <w:pStyle w:val="22"/>
              <w:bidi w:val="0"/>
              <w:ind w:firstLine="0" w:firstLineChars="0"/>
              <w:rPr>
                <w:rFonts w:hint="eastAsia" w:ascii="Times New Roman" w:hAnsi="Times New Roman" w:eastAsia="宋体" w:cs="Times New Roman"/>
                <w:kern w:val="2"/>
                <w:sz w:val="21"/>
                <w:szCs w:val="21"/>
                <w:lang w:val="en-US" w:eastAsia="zh-CN" w:bidi="ar-SA"/>
              </w:rPr>
            </w:pPr>
            <w:r>
              <w:rPr>
                <w:rFonts w:hint="eastAsia"/>
                <w:sz w:val="21"/>
                <w:szCs w:val="21"/>
              </w:rPr>
              <w:t>废</w:t>
            </w:r>
            <w:r>
              <w:rPr>
                <w:rFonts w:hint="eastAsia"/>
                <w:sz w:val="21"/>
                <w:szCs w:val="21"/>
                <w:lang w:val="en-US" w:eastAsia="zh-CN"/>
              </w:rPr>
              <w:t>边角料</w:t>
            </w:r>
          </w:p>
        </w:tc>
        <w:tc>
          <w:tcPr>
            <w:tcW w:w="1650" w:type="dxa"/>
            <w:shd w:val="clear" w:color="auto" w:fill="auto"/>
            <w:noWrap w:val="0"/>
            <w:vAlign w:val="center"/>
          </w:tcPr>
          <w:p w14:paraId="7C0EAA4E">
            <w:pPr>
              <w:spacing w:beforeLines="0" w:afterLines="0" w:line="240" w:lineRule="auto"/>
              <w:jc w:val="center"/>
              <w:rPr>
                <w:rFonts w:hint="eastAsia" w:ascii="Times New Roman" w:hAnsi="Times New Roman" w:eastAsia="宋体" w:cs="Times New Roman"/>
                <w:bCs/>
                <w:kern w:val="2"/>
                <w:sz w:val="21"/>
                <w:szCs w:val="21"/>
                <w:lang w:val="en-US" w:eastAsia="zh-CN" w:bidi="ar-SA"/>
              </w:rPr>
            </w:pPr>
            <w:r>
              <w:rPr>
                <w:rFonts w:hint="eastAsia" w:ascii="Times New Roman" w:hAnsi="宋体" w:eastAsia="宋体" w:cs="宋体"/>
                <w:snapToGrid w:val="0"/>
                <w:color w:val="000000"/>
                <w:kern w:val="21"/>
                <w:sz w:val="21"/>
                <w:szCs w:val="21"/>
                <w:lang w:val="en-US" w:eastAsia="zh-CN"/>
              </w:rPr>
              <w:t>/</w:t>
            </w:r>
          </w:p>
        </w:tc>
        <w:tc>
          <w:tcPr>
            <w:tcW w:w="1406" w:type="dxa"/>
            <w:shd w:val="clear" w:color="auto" w:fill="auto"/>
            <w:noWrap w:val="0"/>
            <w:vAlign w:val="center"/>
          </w:tcPr>
          <w:p w14:paraId="4BCFC3A8">
            <w:pPr>
              <w:spacing w:beforeLines="0" w:afterLines="0" w:line="240" w:lineRule="auto"/>
              <w:jc w:val="center"/>
              <w:rPr>
                <w:rFonts w:hint="eastAsia" w:ascii="Times New Roman" w:hAnsi="宋体" w:eastAsia="宋体" w:cs="宋体"/>
                <w:snapToGrid w:val="0"/>
                <w:color w:val="000000"/>
                <w:kern w:val="21"/>
                <w:sz w:val="21"/>
                <w:szCs w:val="21"/>
                <w:lang w:val="en-US" w:eastAsia="zh-CN" w:bidi="ar-SA"/>
              </w:rPr>
            </w:pPr>
            <w:r>
              <w:rPr>
                <w:rFonts w:hint="eastAsia" w:ascii="Times New Roman" w:hAnsi="宋体" w:eastAsia="宋体" w:cs="宋体"/>
                <w:snapToGrid w:val="0"/>
                <w:color w:val="000000"/>
                <w:kern w:val="21"/>
                <w:sz w:val="21"/>
                <w:szCs w:val="21"/>
                <w:lang w:val="en-US" w:eastAsia="zh-CN"/>
              </w:rPr>
              <w:t>/</w:t>
            </w:r>
          </w:p>
        </w:tc>
        <w:tc>
          <w:tcPr>
            <w:tcW w:w="1481" w:type="dxa"/>
            <w:shd w:val="clear" w:color="auto" w:fill="auto"/>
            <w:noWrap w:val="0"/>
            <w:vAlign w:val="center"/>
          </w:tcPr>
          <w:p w14:paraId="768A2287">
            <w:pPr>
              <w:spacing w:beforeLines="0" w:afterLines="0" w:line="240" w:lineRule="auto"/>
              <w:jc w:val="center"/>
              <w:rPr>
                <w:rFonts w:hint="eastAsia" w:ascii="Times New Roman" w:hAnsi="宋体" w:eastAsia="宋体" w:cs="宋体"/>
                <w:snapToGrid w:val="0"/>
                <w:color w:val="000000"/>
                <w:kern w:val="21"/>
                <w:sz w:val="21"/>
                <w:szCs w:val="21"/>
                <w:lang w:val="en-US" w:eastAsia="zh-CN" w:bidi="ar-SA"/>
              </w:rPr>
            </w:pPr>
            <w:r>
              <w:rPr>
                <w:rFonts w:hint="eastAsia" w:ascii="Times New Roman" w:hAnsi="宋体" w:eastAsia="宋体" w:cs="宋体"/>
                <w:snapToGrid w:val="0"/>
                <w:color w:val="000000"/>
                <w:kern w:val="21"/>
                <w:sz w:val="21"/>
                <w:szCs w:val="21"/>
                <w:lang w:val="en-US" w:eastAsia="zh-CN"/>
              </w:rPr>
              <w:t>/</w:t>
            </w:r>
          </w:p>
        </w:tc>
        <w:tc>
          <w:tcPr>
            <w:tcW w:w="1481" w:type="dxa"/>
            <w:shd w:val="clear" w:color="auto" w:fill="auto"/>
            <w:noWrap w:val="0"/>
            <w:vAlign w:val="center"/>
          </w:tcPr>
          <w:p w14:paraId="383EAC91">
            <w:pPr>
              <w:pStyle w:val="24"/>
              <w:bidi w:val="0"/>
              <w:ind w:firstLine="0" w:firstLineChars="0"/>
              <w:rPr>
                <w:rFonts w:hint="default" w:ascii="Times New Roman" w:hAnsi="Times New Roman" w:eastAsia="宋体" w:cs="Times New Roman"/>
                <w:kern w:val="2"/>
                <w:sz w:val="21"/>
                <w:szCs w:val="24"/>
                <w:lang w:val="en-US" w:eastAsia="zh-CN" w:bidi="ar-SA"/>
              </w:rPr>
            </w:pPr>
            <w:r>
              <w:rPr>
                <w:rFonts w:hint="eastAsia" w:ascii="Times New Roman" w:hAnsi="Times New Roman" w:eastAsia="宋体" w:cs="Times New Roman"/>
                <w:kern w:val="2"/>
                <w:sz w:val="21"/>
                <w:szCs w:val="24"/>
                <w:lang w:val="en-US" w:eastAsia="zh-CN" w:bidi="ar-SA"/>
              </w:rPr>
              <w:t>20t/a</w:t>
            </w:r>
          </w:p>
        </w:tc>
        <w:tc>
          <w:tcPr>
            <w:tcW w:w="1500" w:type="dxa"/>
            <w:noWrap w:val="0"/>
            <w:vAlign w:val="center"/>
          </w:tcPr>
          <w:p w14:paraId="284971BD">
            <w:pPr>
              <w:spacing w:beforeLines="0" w:afterLines="0" w:line="240" w:lineRule="auto"/>
              <w:jc w:val="center"/>
              <w:rPr>
                <w:rFonts w:hAnsi="宋体" w:cs="宋体"/>
                <w:snapToGrid w:val="0"/>
                <w:color w:val="000000"/>
                <w:kern w:val="21"/>
                <w:szCs w:val="21"/>
              </w:rPr>
            </w:pPr>
            <w:r>
              <w:rPr>
                <w:rFonts w:hint="eastAsia" w:hAnsi="宋体" w:cs="宋体"/>
                <w:snapToGrid w:val="0"/>
                <w:color w:val="000000"/>
                <w:kern w:val="21"/>
                <w:szCs w:val="21"/>
                <w:lang w:val="en-US" w:eastAsia="zh-CN"/>
              </w:rPr>
              <w:t>/</w:t>
            </w:r>
          </w:p>
        </w:tc>
        <w:tc>
          <w:tcPr>
            <w:tcW w:w="2025" w:type="dxa"/>
            <w:shd w:val="clear" w:color="auto" w:fill="auto"/>
            <w:noWrap w:val="0"/>
            <w:vAlign w:val="center"/>
          </w:tcPr>
          <w:p w14:paraId="694FB164">
            <w:pPr>
              <w:pStyle w:val="24"/>
              <w:bidi w:val="0"/>
              <w:ind w:firstLine="0" w:firstLineChars="0"/>
              <w:rPr>
                <w:rFonts w:hint="default" w:ascii="Times New Roman" w:hAnsi="Times New Roman" w:eastAsia="宋体" w:cs="Times New Roman"/>
                <w:kern w:val="2"/>
                <w:sz w:val="21"/>
                <w:szCs w:val="24"/>
                <w:lang w:val="en-US" w:eastAsia="zh-CN" w:bidi="ar-SA"/>
              </w:rPr>
            </w:pPr>
            <w:r>
              <w:rPr>
                <w:rFonts w:hint="eastAsia"/>
                <w:lang w:val="en-US" w:eastAsia="zh-CN"/>
              </w:rPr>
              <w:t>20</w:t>
            </w:r>
            <w:r>
              <w:rPr>
                <w:rFonts w:hint="eastAsia"/>
              </w:rPr>
              <w:t>t/a</w:t>
            </w:r>
          </w:p>
        </w:tc>
        <w:tc>
          <w:tcPr>
            <w:tcW w:w="1569" w:type="dxa"/>
            <w:shd w:val="clear" w:color="auto" w:fill="auto"/>
            <w:noWrap w:val="0"/>
            <w:vAlign w:val="center"/>
          </w:tcPr>
          <w:p w14:paraId="57C8028B">
            <w:pPr>
              <w:pStyle w:val="24"/>
              <w:bidi w:val="0"/>
              <w:ind w:firstLine="0" w:firstLineChars="0"/>
              <w:rPr>
                <w:rFonts w:hint="default" w:ascii="Times New Roman" w:hAnsi="Times New Roman" w:eastAsia="宋体" w:cs="Times New Roman"/>
                <w:kern w:val="2"/>
                <w:sz w:val="21"/>
                <w:szCs w:val="24"/>
                <w:lang w:val="en-US" w:eastAsia="zh-CN" w:bidi="ar-SA"/>
              </w:rPr>
            </w:pPr>
            <w:r>
              <w:rPr>
                <w:rFonts w:hint="eastAsia"/>
                <w:lang w:val="en-US" w:eastAsia="zh-CN"/>
              </w:rPr>
              <w:t>+20</w:t>
            </w:r>
            <w:r>
              <w:rPr>
                <w:rFonts w:hint="eastAsia"/>
              </w:rPr>
              <w:t>t/a</w:t>
            </w:r>
          </w:p>
        </w:tc>
      </w:tr>
      <w:tr w14:paraId="5943F85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12" w:hRule="atLeast"/>
        </w:trPr>
        <w:tc>
          <w:tcPr>
            <w:tcW w:w="1176" w:type="dxa"/>
            <w:vMerge w:val="continue"/>
            <w:noWrap w:val="0"/>
            <w:vAlign w:val="center"/>
          </w:tcPr>
          <w:p w14:paraId="45FA952B">
            <w:pPr>
              <w:pStyle w:val="21"/>
              <w:spacing w:beforeLines="0" w:afterLines="0" w:line="240" w:lineRule="auto"/>
              <w:rPr>
                <w:rFonts w:hint="eastAsia" w:hAnsi="宋体" w:cs="宋体"/>
                <w:snapToGrid w:val="0"/>
                <w:color w:val="000000"/>
                <w:kern w:val="21"/>
                <w:szCs w:val="21"/>
              </w:rPr>
            </w:pPr>
          </w:p>
        </w:tc>
        <w:tc>
          <w:tcPr>
            <w:tcW w:w="1500" w:type="dxa"/>
            <w:shd w:val="clear" w:color="auto" w:fill="auto"/>
            <w:noWrap w:val="0"/>
            <w:vAlign w:val="center"/>
          </w:tcPr>
          <w:p w14:paraId="4B7F64BB">
            <w:pPr>
              <w:pStyle w:val="22"/>
              <w:bidi w:val="0"/>
              <w:ind w:firstLine="0" w:firstLineChars="0"/>
              <w:rPr>
                <w:rFonts w:hint="eastAsia" w:ascii="Times New Roman" w:hAnsi="Times New Roman" w:eastAsia="宋体" w:cs="Times New Roman"/>
                <w:kern w:val="2"/>
                <w:sz w:val="21"/>
                <w:szCs w:val="21"/>
                <w:lang w:val="en-US" w:eastAsia="zh-CN" w:bidi="ar-SA"/>
              </w:rPr>
            </w:pPr>
            <w:r>
              <w:rPr>
                <w:rFonts w:hint="eastAsia"/>
                <w:sz w:val="21"/>
                <w:szCs w:val="21"/>
              </w:rPr>
              <w:t>泥饼</w:t>
            </w:r>
          </w:p>
        </w:tc>
        <w:tc>
          <w:tcPr>
            <w:tcW w:w="1650" w:type="dxa"/>
            <w:shd w:val="clear" w:color="auto" w:fill="auto"/>
            <w:noWrap w:val="0"/>
            <w:vAlign w:val="center"/>
          </w:tcPr>
          <w:p w14:paraId="02F41FC5">
            <w:pPr>
              <w:spacing w:beforeLines="0" w:afterLines="0" w:line="240" w:lineRule="auto"/>
              <w:jc w:val="center"/>
              <w:rPr>
                <w:rFonts w:hint="default" w:ascii="Times New Roman" w:hAnsi="Times New Roman" w:eastAsia="宋体" w:cs="Times New Roman"/>
                <w:bCs/>
                <w:kern w:val="2"/>
                <w:sz w:val="21"/>
                <w:szCs w:val="21"/>
                <w:lang w:val="en-US" w:eastAsia="zh-CN" w:bidi="ar-SA"/>
              </w:rPr>
            </w:pPr>
            <w:r>
              <w:rPr>
                <w:rFonts w:hint="eastAsia" w:ascii="Times New Roman" w:hAnsi="宋体" w:eastAsia="宋体" w:cs="宋体"/>
                <w:snapToGrid w:val="0"/>
                <w:color w:val="000000"/>
                <w:kern w:val="21"/>
                <w:sz w:val="21"/>
                <w:szCs w:val="21"/>
                <w:lang w:val="en-US" w:eastAsia="zh-CN"/>
              </w:rPr>
              <w:t>/</w:t>
            </w:r>
          </w:p>
        </w:tc>
        <w:tc>
          <w:tcPr>
            <w:tcW w:w="1406" w:type="dxa"/>
            <w:shd w:val="clear" w:color="auto" w:fill="auto"/>
            <w:noWrap w:val="0"/>
            <w:vAlign w:val="center"/>
          </w:tcPr>
          <w:p w14:paraId="1BC7681A">
            <w:pPr>
              <w:spacing w:beforeLines="0" w:afterLines="0" w:line="240" w:lineRule="auto"/>
              <w:jc w:val="center"/>
              <w:rPr>
                <w:rFonts w:hint="default" w:ascii="Times New Roman" w:hAnsi="宋体" w:eastAsia="宋体" w:cs="宋体"/>
                <w:snapToGrid w:val="0"/>
                <w:color w:val="000000"/>
                <w:kern w:val="21"/>
                <w:sz w:val="21"/>
                <w:szCs w:val="21"/>
                <w:lang w:val="en-US" w:eastAsia="zh-CN" w:bidi="ar-SA"/>
              </w:rPr>
            </w:pPr>
            <w:r>
              <w:rPr>
                <w:rFonts w:hint="eastAsia" w:ascii="Times New Roman" w:hAnsi="宋体" w:eastAsia="宋体" w:cs="宋体"/>
                <w:snapToGrid w:val="0"/>
                <w:color w:val="000000"/>
                <w:kern w:val="21"/>
                <w:sz w:val="21"/>
                <w:szCs w:val="21"/>
                <w:lang w:val="en-US" w:eastAsia="zh-CN"/>
              </w:rPr>
              <w:t>/</w:t>
            </w:r>
          </w:p>
        </w:tc>
        <w:tc>
          <w:tcPr>
            <w:tcW w:w="1481" w:type="dxa"/>
            <w:shd w:val="clear" w:color="auto" w:fill="auto"/>
            <w:noWrap w:val="0"/>
            <w:vAlign w:val="center"/>
          </w:tcPr>
          <w:p w14:paraId="068206F7">
            <w:pPr>
              <w:spacing w:beforeLines="0" w:afterLines="0" w:line="240" w:lineRule="auto"/>
              <w:jc w:val="center"/>
              <w:rPr>
                <w:rFonts w:hint="eastAsia" w:ascii="Times New Roman" w:hAnsi="宋体" w:eastAsia="宋体" w:cs="宋体"/>
                <w:snapToGrid w:val="0"/>
                <w:color w:val="000000"/>
                <w:kern w:val="21"/>
                <w:sz w:val="21"/>
                <w:szCs w:val="21"/>
                <w:lang w:val="en-US" w:eastAsia="zh-CN" w:bidi="ar-SA"/>
              </w:rPr>
            </w:pPr>
            <w:r>
              <w:rPr>
                <w:rFonts w:hint="eastAsia" w:ascii="Times New Roman" w:hAnsi="宋体" w:eastAsia="宋体" w:cs="宋体"/>
                <w:snapToGrid w:val="0"/>
                <w:color w:val="000000"/>
                <w:kern w:val="21"/>
                <w:sz w:val="21"/>
                <w:szCs w:val="21"/>
                <w:lang w:val="en-US" w:eastAsia="zh-CN"/>
              </w:rPr>
              <w:t>/</w:t>
            </w:r>
          </w:p>
        </w:tc>
        <w:tc>
          <w:tcPr>
            <w:tcW w:w="1481" w:type="dxa"/>
            <w:shd w:val="clear" w:color="auto" w:fill="auto"/>
            <w:noWrap w:val="0"/>
            <w:vAlign w:val="center"/>
          </w:tcPr>
          <w:p w14:paraId="06943FA5">
            <w:pPr>
              <w:pStyle w:val="24"/>
              <w:bidi w:val="0"/>
              <w:ind w:firstLine="0" w:firstLineChars="0"/>
              <w:rPr>
                <w:rFonts w:hint="eastAsia" w:ascii="Times New Roman" w:hAnsi="Times New Roman" w:eastAsia="宋体" w:cs="Times New Roman"/>
                <w:kern w:val="2"/>
                <w:sz w:val="21"/>
                <w:szCs w:val="24"/>
                <w:lang w:val="en-US" w:eastAsia="zh-CN" w:bidi="ar-SA"/>
              </w:rPr>
            </w:pPr>
            <w:r>
              <w:rPr>
                <w:rFonts w:hint="eastAsia" w:ascii="Times New Roman" w:hAnsi="Times New Roman" w:eastAsia="宋体" w:cs="Times New Roman"/>
                <w:kern w:val="2"/>
                <w:sz w:val="21"/>
                <w:szCs w:val="24"/>
                <w:lang w:val="en-US" w:eastAsia="zh-CN" w:bidi="ar-SA"/>
              </w:rPr>
              <w:t>0.1t/a</w:t>
            </w:r>
          </w:p>
        </w:tc>
        <w:tc>
          <w:tcPr>
            <w:tcW w:w="1500" w:type="dxa"/>
            <w:noWrap w:val="0"/>
            <w:vAlign w:val="center"/>
          </w:tcPr>
          <w:p w14:paraId="31FAD383">
            <w:pPr>
              <w:spacing w:beforeLines="0" w:afterLines="0" w:line="240" w:lineRule="auto"/>
              <w:jc w:val="center"/>
              <w:rPr>
                <w:rFonts w:hAnsi="宋体" w:cs="宋体"/>
                <w:snapToGrid w:val="0"/>
                <w:color w:val="000000"/>
                <w:kern w:val="21"/>
                <w:szCs w:val="21"/>
              </w:rPr>
            </w:pPr>
            <w:r>
              <w:rPr>
                <w:rFonts w:hint="eastAsia" w:hAnsi="宋体" w:cs="宋体"/>
                <w:snapToGrid w:val="0"/>
                <w:color w:val="000000"/>
                <w:kern w:val="21"/>
                <w:szCs w:val="21"/>
                <w:lang w:val="en-US" w:eastAsia="zh-CN"/>
              </w:rPr>
              <w:t>/</w:t>
            </w:r>
          </w:p>
        </w:tc>
        <w:tc>
          <w:tcPr>
            <w:tcW w:w="2025" w:type="dxa"/>
            <w:shd w:val="clear" w:color="auto" w:fill="auto"/>
            <w:noWrap w:val="0"/>
            <w:vAlign w:val="center"/>
          </w:tcPr>
          <w:p w14:paraId="782B0526">
            <w:pPr>
              <w:pStyle w:val="24"/>
              <w:bidi w:val="0"/>
              <w:ind w:firstLine="0" w:firstLineChars="0"/>
              <w:rPr>
                <w:rFonts w:hint="eastAsia" w:ascii="Times New Roman" w:hAnsi="Times New Roman" w:eastAsia="宋体" w:cs="Times New Roman"/>
                <w:kern w:val="2"/>
                <w:sz w:val="21"/>
                <w:szCs w:val="24"/>
                <w:lang w:val="en-US" w:eastAsia="zh-CN" w:bidi="ar-SA"/>
              </w:rPr>
            </w:pPr>
            <w:r>
              <w:rPr>
                <w:rFonts w:hint="eastAsia"/>
              </w:rPr>
              <w:t>0.1t/a</w:t>
            </w:r>
          </w:p>
        </w:tc>
        <w:tc>
          <w:tcPr>
            <w:tcW w:w="1569" w:type="dxa"/>
            <w:shd w:val="clear" w:color="auto" w:fill="auto"/>
            <w:noWrap w:val="0"/>
            <w:vAlign w:val="center"/>
          </w:tcPr>
          <w:p w14:paraId="50D7B135">
            <w:pPr>
              <w:pStyle w:val="24"/>
              <w:bidi w:val="0"/>
              <w:ind w:firstLine="0" w:firstLineChars="0"/>
              <w:rPr>
                <w:rFonts w:hint="eastAsia" w:ascii="Times New Roman" w:hAnsi="Times New Roman" w:eastAsia="宋体" w:cs="Times New Roman"/>
                <w:kern w:val="2"/>
                <w:sz w:val="21"/>
                <w:szCs w:val="24"/>
                <w:lang w:val="en-US" w:eastAsia="zh-CN" w:bidi="ar-SA"/>
              </w:rPr>
            </w:pPr>
            <w:r>
              <w:rPr>
                <w:rFonts w:hint="eastAsia"/>
                <w:lang w:val="en-US" w:eastAsia="zh-CN"/>
              </w:rPr>
              <w:t>+</w:t>
            </w:r>
            <w:r>
              <w:rPr>
                <w:rFonts w:hint="eastAsia"/>
              </w:rPr>
              <w:t>0.1t/a</w:t>
            </w:r>
          </w:p>
        </w:tc>
      </w:tr>
      <w:tr w14:paraId="7AC5700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12" w:hRule="atLeast"/>
        </w:trPr>
        <w:tc>
          <w:tcPr>
            <w:tcW w:w="1176" w:type="dxa"/>
            <w:vMerge w:val="continue"/>
            <w:noWrap w:val="0"/>
            <w:vAlign w:val="center"/>
          </w:tcPr>
          <w:p w14:paraId="7EB973B7">
            <w:pPr>
              <w:pStyle w:val="21"/>
              <w:spacing w:beforeLines="0" w:afterLines="0" w:line="240" w:lineRule="auto"/>
              <w:rPr>
                <w:rFonts w:hint="eastAsia" w:hAnsi="宋体" w:cs="宋体"/>
                <w:snapToGrid w:val="0"/>
                <w:color w:val="000000"/>
                <w:kern w:val="21"/>
                <w:szCs w:val="21"/>
              </w:rPr>
            </w:pPr>
          </w:p>
        </w:tc>
        <w:tc>
          <w:tcPr>
            <w:tcW w:w="1500" w:type="dxa"/>
            <w:shd w:val="clear" w:color="auto" w:fill="auto"/>
            <w:noWrap w:val="0"/>
            <w:vAlign w:val="center"/>
          </w:tcPr>
          <w:p w14:paraId="2F3EB83A">
            <w:pPr>
              <w:pStyle w:val="22"/>
              <w:bidi w:val="0"/>
              <w:ind w:firstLine="0" w:firstLineChars="0"/>
              <w:rPr>
                <w:rFonts w:hint="eastAsia" w:ascii="Times New Roman" w:hAnsi="Times New Roman" w:eastAsia="宋体" w:cs="Times New Roman"/>
                <w:kern w:val="2"/>
                <w:sz w:val="21"/>
                <w:szCs w:val="21"/>
                <w:lang w:val="en-US" w:eastAsia="zh-CN" w:bidi="ar-SA"/>
              </w:rPr>
            </w:pPr>
            <w:r>
              <w:rPr>
                <w:rFonts w:hint="eastAsia"/>
                <w:sz w:val="21"/>
                <w:szCs w:val="21"/>
                <w:lang w:val="en-US" w:eastAsia="zh-CN"/>
              </w:rPr>
              <w:t>废研磨光亮剂</w:t>
            </w:r>
          </w:p>
        </w:tc>
        <w:tc>
          <w:tcPr>
            <w:tcW w:w="1650" w:type="dxa"/>
            <w:shd w:val="clear" w:color="auto" w:fill="auto"/>
            <w:noWrap w:val="0"/>
            <w:vAlign w:val="center"/>
          </w:tcPr>
          <w:p w14:paraId="0EEC38EE">
            <w:pPr>
              <w:spacing w:beforeLines="0" w:afterLines="0" w:line="240" w:lineRule="auto"/>
              <w:jc w:val="center"/>
              <w:rPr>
                <w:rFonts w:hint="eastAsia" w:ascii="Times New Roman" w:hAnsi="宋体" w:eastAsia="宋体" w:cs="宋体"/>
                <w:snapToGrid w:val="0"/>
                <w:color w:val="000000"/>
                <w:kern w:val="21"/>
                <w:sz w:val="21"/>
                <w:szCs w:val="21"/>
                <w:lang w:val="en-US" w:eastAsia="zh-CN" w:bidi="ar-SA"/>
              </w:rPr>
            </w:pPr>
            <w:r>
              <w:rPr>
                <w:rFonts w:hint="eastAsia" w:ascii="Times New Roman" w:hAnsi="宋体" w:eastAsia="宋体" w:cs="宋体"/>
                <w:snapToGrid w:val="0"/>
                <w:color w:val="000000"/>
                <w:kern w:val="21"/>
                <w:sz w:val="21"/>
                <w:szCs w:val="21"/>
                <w:lang w:val="en-US" w:eastAsia="zh-CN"/>
              </w:rPr>
              <w:t>/</w:t>
            </w:r>
          </w:p>
        </w:tc>
        <w:tc>
          <w:tcPr>
            <w:tcW w:w="1406" w:type="dxa"/>
            <w:shd w:val="clear" w:color="auto" w:fill="auto"/>
            <w:noWrap w:val="0"/>
            <w:vAlign w:val="center"/>
          </w:tcPr>
          <w:p w14:paraId="78DFF667">
            <w:pPr>
              <w:spacing w:beforeLines="0" w:afterLines="0" w:line="240" w:lineRule="auto"/>
              <w:jc w:val="center"/>
              <w:rPr>
                <w:rFonts w:hint="eastAsia" w:ascii="Times New Roman" w:hAnsi="宋体" w:eastAsia="宋体" w:cs="宋体"/>
                <w:snapToGrid w:val="0"/>
                <w:color w:val="000000"/>
                <w:kern w:val="21"/>
                <w:sz w:val="21"/>
                <w:szCs w:val="21"/>
                <w:lang w:val="en-US" w:eastAsia="zh-CN" w:bidi="ar-SA"/>
              </w:rPr>
            </w:pPr>
            <w:r>
              <w:rPr>
                <w:rFonts w:hint="eastAsia" w:ascii="Times New Roman" w:hAnsi="宋体" w:eastAsia="宋体" w:cs="宋体"/>
                <w:snapToGrid w:val="0"/>
                <w:color w:val="000000"/>
                <w:kern w:val="21"/>
                <w:sz w:val="21"/>
                <w:szCs w:val="21"/>
                <w:lang w:val="en-US" w:eastAsia="zh-CN"/>
              </w:rPr>
              <w:t>/</w:t>
            </w:r>
          </w:p>
        </w:tc>
        <w:tc>
          <w:tcPr>
            <w:tcW w:w="1481" w:type="dxa"/>
            <w:shd w:val="clear" w:color="auto" w:fill="auto"/>
            <w:noWrap w:val="0"/>
            <w:vAlign w:val="center"/>
          </w:tcPr>
          <w:p w14:paraId="63D52C19">
            <w:pPr>
              <w:spacing w:beforeLines="0" w:afterLines="0" w:line="240" w:lineRule="auto"/>
              <w:jc w:val="center"/>
              <w:rPr>
                <w:rFonts w:hint="eastAsia" w:ascii="Times New Roman" w:hAnsi="宋体" w:eastAsia="宋体" w:cs="宋体"/>
                <w:snapToGrid w:val="0"/>
                <w:color w:val="000000"/>
                <w:kern w:val="21"/>
                <w:sz w:val="21"/>
                <w:szCs w:val="21"/>
                <w:lang w:val="en-US" w:eastAsia="zh-CN" w:bidi="ar-SA"/>
              </w:rPr>
            </w:pPr>
            <w:r>
              <w:rPr>
                <w:rFonts w:hint="eastAsia" w:ascii="Times New Roman" w:hAnsi="宋体" w:eastAsia="宋体" w:cs="宋体"/>
                <w:snapToGrid w:val="0"/>
                <w:color w:val="000000"/>
                <w:kern w:val="21"/>
                <w:sz w:val="21"/>
                <w:szCs w:val="21"/>
                <w:lang w:val="en-US" w:eastAsia="zh-CN"/>
              </w:rPr>
              <w:t>/</w:t>
            </w:r>
          </w:p>
        </w:tc>
        <w:tc>
          <w:tcPr>
            <w:tcW w:w="1481" w:type="dxa"/>
            <w:shd w:val="clear" w:color="auto" w:fill="auto"/>
            <w:noWrap w:val="0"/>
            <w:vAlign w:val="center"/>
          </w:tcPr>
          <w:p w14:paraId="70E059DA">
            <w:pPr>
              <w:pStyle w:val="24"/>
              <w:bidi w:val="0"/>
              <w:ind w:firstLine="0" w:firstLineChars="0"/>
              <w:rPr>
                <w:rFonts w:hint="default" w:ascii="Times New Roman" w:hAnsi="Times New Roman" w:eastAsia="宋体" w:cs="Times New Roman"/>
                <w:kern w:val="2"/>
                <w:sz w:val="21"/>
                <w:szCs w:val="24"/>
                <w:lang w:val="en-US" w:eastAsia="zh-CN" w:bidi="ar-SA"/>
              </w:rPr>
            </w:pPr>
            <w:r>
              <w:rPr>
                <w:rFonts w:hint="eastAsia" w:ascii="Times New Roman" w:hAnsi="Times New Roman" w:eastAsia="宋体" w:cs="Times New Roman"/>
                <w:kern w:val="2"/>
                <w:sz w:val="21"/>
                <w:szCs w:val="24"/>
                <w:lang w:val="en-US" w:eastAsia="zh-CN" w:bidi="ar-SA"/>
              </w:rPr>
              <w:t>0.03t/a</w:t>
            </w:r>
          </w:p>
        </w:tc>
        <w:tc>
          <w:tcPr>
            <w:tcW w:w="1500" w:type="dxa"/>
            <w:noWrap w:val="0"/>
            <w:vAlign w:val="center"/>
          </w:tcPr>
          <w:p w14:paraId="1EDD58B6">
            <w:pPr>
              <w:spacing w:beforeLines="0" w:afterLines="0" w:line="240" w:lineRule="auto"/>
              <w:jc w:val="center"/>
              <w:rPr>
                <w:rFonts w:hAnsi="宋体" w:cs="宋体"/>
                <w:snapToGrid w:val="0"/>
                <w:color w:val="000000"/>
                <w:kern w:val="21"/>
                <w:szCs w:val="21"/>
              </w:rPr>
            </w:pPr>
            <w:r>
              <w:rPr>
                <w:rFonts w:hint="eastAsia" w:hAnsi="宋体" w:cs="宋体"/>
                <w:snapToGrid w:val="0"/>
                <w:color w:val="000000"/>
                <w:kern w:val="21"/>
                <w:szCs w:val="21"/>
                <w:lang w:val="en-US" w:eastAsia="zh-CN"/>
              </w:rPr>
              <w:t>/</w:t>
            </w:r>
          </w:p>
        </w:tc>
        <w:tc>
          <w:tcPr>
            <w:tcW w:w="2025" w:type="dxa"/>
            <w:shd w:val="clear" w:color="auto" w:fill="auto"/>
            <w:noWrap w:val="0"/>
            <w:vAlign w:val="center"/>
          </w:tcPr>
          <w:p w14:paraId="1EE3B3AB">
            <w:pPr>
              <w:pStyle w:val="24"/>
              <w:bidi w:val="0"/>
              <w:ind w:firstLine="0" w:firstLineChars="0"/>
              <w:rPr>
                <w:rFonts w:hint="default" w:ascii="Times New Roman" w:hAnsi="Times New Roman" w:eastAsia="宋体" w:cs="Times New Roman"/>
                <w:kern w:val="2"/>
                <w:sz w:val="21"/>
                <w:szCs w:val="24"/>
                <w:lang w:val="en-US" w:eastAsia="zh-CN" w:bidi="ar-SA"/>
              </w:rPr>
            </w:pPr>
            <w:r>
              <w:rPr>
                <w:rFonts w:hint="eastAsia"/>
                <w:lang w:val="en-US" w:eastAsia="zh-CN"/>
              </w:rPr>
              <w:t>0.03</w:t>
            </w:r>
            <w:r>
              <w:rPr>
                <w:rFonts w:hint="eastAsia"/>
              </w:rPr>
              <w:t>t/a</w:t>
            </w:r>
          </w:p>
        </w:tc>
        <w:tc>
          <w:tcPr>
            <w:tcW w:w="1569" w:type="dxa"/>
            <w:shd w:val="clear" w:color="auto" w:fill="auto"/>
            <w:noWrap w:val="0"/>
            <w:vAlign w:val="center"/>
          </w:tcPr>
          <w:p w14:paraId="076C9C86">
            <w:pPr>
              <w:pStyle w:val="24"/>
              <w:bidi w:val="0"/>
              <w:ind w:firstLine="0" w:firstLineChars="0"/>
              <w:rPr>
                <w:rFonts w:hint="default" w:ascii="Times New Roman" w:hAnsi="Times New Roman" w:eastAsia="宋体" w:cs="Times New Roman"/>
                <w:kern w:val="2"/>
                <w:sz w:val="21"/>
                <w:szCs w:val="24"/>
                <w:lang w:val="en-US" w:eastAsia="zh-CN" w:bidi="ar-SA"/>
              </w:rPr>
            </w:pPr>
            <w:r>
              <w:rPr>
                <w:rFonts w:hint="eastAsia"/>
                <w:lang w:val="en-US" w:eastAsia="zh-CN"/>
              </w:rPr>
              <w:t>+0.03</w:t>
            </w:r>
            <w:r>
              <w:rPr>
                <w:rFonts w:hint="eastAsia"/>
              </w:rPr>
              <w:t>t/a</w:t>
            </w:r>
          </w:p>
        </w:tc>
      </w:tr>
      <w:tr w14:paraId="519D70F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12" w:hRule="atLeast"/>
        </w:trPr>
        <w:tc>
          <w:tcPr>
            <w:tcW w:w="1176" w:type="dxa"/>
            <w:vMerge w:val="continue"/>
            <w:noWrap w:val="0"/>
            <w:vAlign w:val="center"/>
          </w:tcPr>
          <w:p w14:paraId="3ECACD9B">
            <w:pPr>
              <w:pStyle w:val="21"/>
              <w:spacing w:beforeLines="0" w:afterLines="0" w:line="240" w:lineRule="auto"/>
              <w:rPr>
                <w:rFonts w:hAnsi="宋体" w:cs="宋体"/>
                <w:snapToGrid w:val="0"/>
                <w:color w:val="000000"/>
                <w:kern w:val="21"/>
                <w:szCs w:val="21"/>
              </w:rPr>
            </w:pPr>
          </w:p>
        </w:tc>
        <w:tc>
          <w:tcPr>
            <w:tcW w:w="1500" w:type="dxa"/>
            <w:shd w:val="clear" w:color="auto" w:fill="auto"/>
            <w:noWrap w:val="0"/>
            <w:vAlign w:val="center"/>
          </w:tcPr>
          <w:p w14:paraId="3039C29A">
            <w:pPr>
              <w:pStyle w:val="22"/>
              <w:bidi w:val="0"/>
              <w:ind w:firstLine="0" w:firstLineChars="0"/>
              <w:rPr>
                <w:rFonts w:hint="eastAsia" w:ascii="Times New Roman" w:hAnsi="Times New Roman" w:eastAsia="宋体" w:cs="Times New Roman"/>
                <w:kern w:val="2"/>
                <w:sz w:val="21"/>
                <w:szCs w:val="21"/>
                <w:lang w:val="en-US" w:eastAsia="zh-CN" w:bidi="ar-SA"/>
              </w:rPr>
            </w:pPr>
            <w:r>
              <w:rPr>
                <w:rFonts w:hint="eastAsia"/>
                <w:sz w:val="21"/>
                <w:szCs w:val="21"/>
                <w:lang w:val="en-US" w:eastAsia="zh-CN"/>
              </w:rPr>
              <w:t>废铝酸脱</w:t>
            </w:r>
          </w:p>
        </w:tc>
        <w:tc>
          <w:tcPr>
            <w:tcW w:w="1650" w:type="dxa"/>
            <w:shd w:val="clear" w:color="auto" w:fill="auto"/>
            <w:noWrap w:val="0"/>
            <w:vAlign w:val="center"/>
          </w:tcPr>
          <w:p w14:paraId="093DA952">
            <w:pPr>
              <w:spacing w:beforeLines="0" w:afterLines="0" w:line="240" w:lineRule="auto"/>
              <w:jc w:val="center"/>
              <w:rPr>
                <w:rFonts w:hint="default" w:ascii="Times New Roman" w:hAnsi="宋体" w:eastAsia="宋体" w:cs="宋体"/>
                <w:snapToGrid w:val="0"/>
                <w:color w:val="000000"/>
                <w:kern w:val="21"/>
                <w:sz w:val="21"/>
                <w:szCs w:val="21"/>
                <w:lang w:val="en-US" w:eastAsia="zh-CN" w:bidi="ar-SA"/>
              </w:rPr>
            </w:pPr>
            <w:r>
              <w:rPr>
                <w:rFonts w:hint="eastAsia" w:ascii="Times New Roman" w:hAnsi="宋体" w:eastAsia="宋体" w:cs="宋体"/>
                <w:snapToGrid w:val="0"/>
                <w:color w:val="000000"/>
                <w:kern w:val="21"/>
                <w:sz w:val="21"/>
                <w:szCs w:val="21"/>
                <w:lang w:val="en-US" w:eastAsia="zh-CN"/>
              </w:rPr>
              <w:t>/</w:t>
            </w:r>
          </w:p>
        </w:tc>
        <w:tc>
          <w:tcPr>
            <w:tcW w:w="1406" w:type="dxa"/>
            <w:shd w:val="clear" w:color="auto" w:fill="auto"/>
            <w:noWrap w:val="0"/>
            <w:vAlign w:val="center"/>
          </w:tcPr>
          <w:p w14:paraId="242C6F41">
            <w:pPr>
              <w:spacing w:beforeLines="0" w:afterLines="0" w:line="240" w:lineRule="auto"/>
              <w:jc w:val="center"/>
              <w:rPr>
                <w:rFonts w:hint="default" w:ascii="Times New Roman" w:hAnsi="宋体" w:eastAsia="宋体" w:cs="宋体"/>
                <w:snapToGrid w:val="0"/>
                <w:color w:val="000000"/>
                <w:kern w:val="21"/>
                <w:sz w:val="21"/>
                <w:szCs w:val="21"/>
                <w:lang w:val="en-US" w:eastAsia="zh-CN" w:bidi="ar-SA"/>
              </w:rPr>
            </w:pPr>
            <w:r>
              <w:rPr>
                <w:rFonts w:hint="eastAsia" w:ascii="Times New Roman" w:hAnsi="宋体" w:eastAsia="宋体" w:cs="宋体"/>
                <w:snapToGrid w:val="0"/>
                <w:color w:val="000000"/>
                <w:kern w:val="21"/>
                <w:sz w:val="21"/>
                <w:szCs w:val="21"/>
                <w:lang w:val="en-US" w:eastAsia="zh-CN"/>
              </w:rPr>
              <w:t>/</w:t>
            </w:r>
          </w:p>
        </w:tc>
        <w:tc>
          <w:tcPr>
            <w:tcW w:w="1481" w:type="dxa"/>
            <w:shd w:val="clear" w:color="auto" w:fill="auto"/>
            <w:noWrap w:val="0"/>
            <w:vAlign w:val="center"/>
          </w:tcPr>
          <w:p w14:paraId="0564684B">
            <w:pPr>
              <w:spacing w:beforeLines="0" w:afterLines="0" w:line="240" w:lineRule="auto"/>
              <w:jc w:val="center"/>
              <w:rPr>
                <w:rFonts w:hint="eastAsia" w:ascii="Times New Roman" w:hAnsi="宋体" w:eastAsia="宋体" w:cs="宋体"/>
                <w:snapToGrid w:val="0"/>
                <w:color w:val="000000"/>
                <w:kern w:val="21"/>
                <w:sz w:val="21"/>
                <w:szCs w:val="21"/>
                <w:lang w:val="en-US" w:eastAsia="zh-CN" w:bidi="ar-SA"/>
              </w:rPr>
            </w:pPr>
            <w:r>
              <w:rPr>
                <w:rFonts w:hint="eastAsia" w:ascii="Times New Roman" w:hAnsi="宋体" w:eastAsia="宋体" w:cs="宋体"/>
                <w:snapToGrid w:val="0"/>
                <w:color w:val="000000"/>
                <w:kern w:val="21"/>
                <w:sz w:val="21"/>
                <w:szCs w:val="21"/>
                <w:lang w:val="en-US" w:eastAsia="zh-CN"/>
              </w:rPr>
              <w:t>/</w:t>
            </w:r>
          </w:p>
        </w:tc>
        <w:tc>
          <w:tcPr>
            <w:tcW w:w="1481" w:type="dxa"/>
            <w:shd w:val="clear" w:color="auto" w:fill="auto"/>
            <w:noWrap w:val="0"/>
            <w:vAlign w:val="center"/>
          </w:tcPr>
          <w:p w14:paraId="1D9A24D4">
            <w:pPr>
              <w:pStyle w:val="24"/>
              <w:bidi w:val="0"/>
              <w:ind w:firstLine="0" w:firstLineChars="0"/>
              <w:rPr>
                <w:rFonts w:hint="default" w:ascii="Times New Roman" w:hAnsi="Times New Roman" w:eastAsia="宋体" w:cs="Times New Roman"/>
                <w:kern w:val="2"/>
                <w:sz w:val="21"/>
                <w:szCs w:val="24"/>
                <w:lang w:val="en-US" w:eastAsia="zh-CN" w:bidi="ar-SA"/>
              </w:rPr>
            </w:pPr>
            <w:r>
              <w:rPr>
                <w:rFonts w:hint="eastAsia" w:ascii="Times New Roman" w:hAnsi="Times New Roman" w:eastAsia="宋体" w:cs="Times New Roman"/>
                <w:kern w:val="2"/>
                <w:sz w:val="21"/>
                <w:szCs w:val="24"/>
                <w:lang w:val="en-US" w:eastAsia="zh-CN" w:bidi="ar-SA"/>
              </w:rPr>
              <w:t>0.15t/a</w:t>
            </w:r>
          </w:p>
        </w:tc>
        <w:tc>
          <w:tcPr>
            <w:tcW w:w="1500" w:type="dxa"/>
            <w:noWrap w:val="0"/>
            <w:vAlign w:val="center"/>
          </w:tcPr>
          <w:p w14:paraId="41856818">
            <w:pPr>
              <w:spacing w:beforeLines="0" w:afterLines="0" w:line="240" w:lineRule="auto"/>
              <w:jc w:val="center"/>
              <w:rPr>
                <w:rFonts w:hAnsi="宋体" w:cs="宋体"/>
                <w:snapToGrid w:val="0"/>
                <w:color w:val="000000"/>
                <w:kern w:val="21"/>
                <w:szCs w:val="21"/>
              </w:rPr>
            </w:pPr>
            <w:r>
              <w:rPr>
                <w:rFonts w:hint="eastAsia" w:hAnsi="宋体" w:cs="宋体"/>
                <w:snapToGrid w:val="0"/>
                <w:color w:val="000000"/>
                <w:kern w:val="21"/>
                <w:szCs w:val="21"/>
                <w:lang w:val="en-US" w:eastAsia="zh-CN"/>
              </w:rPr>
              <w:t>/</w:t>
            </w:r>
          </w:p>
        </w:tc>
        <w:tc>
          <w:tcPr>
            <w:tcW w:w="2025" w:type="dxa"/>
            <w:shd w:val="clear" w:color="auto" w:fill="auto"/>
            <w:noWrap w:val="0"/>
            <w:vAlign w:val="center"/>
          </w:tcPr>
          <w:p w14:paraId="05438222">
            <w:pPr>
              <w:pStyle w:val="24"/>
              <w:bidi w:val="0"/>
              <w:ind w:firstLine="0" w:firstLineChars="0"/>
              <w:rPr>
                <w:rFonts w:hint="default" w:ascii="Times New Roman" w:hAnsi="Times New Roman" w:eastAsia="宋体" w:cs="Times New Roman"/>
                <w:kern w:val="2"/>
                <w:sz w:val="21"/>
                <w:szCs w:val="24"/>
                <w:lang w:val="en-US" w:eastAsia="zh-CN" w:bidi="ar-SA"/>
              </w:rPr>
            </w:pPr>
            <w:r>
              <w:rPr>
                <w:rFonts w:hint="eastAsia"/>
                <w:lang w:val="en-US" w:eastAsia="zh-CN"/>
              </w:rPr>
              <w:t>0.15</w:t>
            </w:r>
            <w:r>
              <w:rPr>
                <w:rFonts w:hint="eastAsia"/>
              </w:rPr>
              <w:t>t/a</w:t>
            </w:r>
          </w:p>
        </w:tc>
        <w:tc>
          <w:tcPr>
            <w:tcW w:w="1569" w:type="dxa"/>
            <w:shd w:val="clear" w:color="auto" w:fill="auto"/>
            <w:noWrap w:val="0"/>
            <w:vAlign w:val="center"/>
          </w:tcPr>
          <w:p w14:paraId="463FA40C">
            <w:pPr>
              <w:pStyle w:val="24"/>
              <w:bidi w:val="0"/>
              <w:ind w:firstLine="0" w:firstLineChars="0"/>
              <w:rPr>
                <w:rFonts w:hint="default" w:ascii="Times New Roman" w:hAnsi="Times New Roman" w:eastAsia="宋体" w:cs="Times New Roman"/>
                <w:kern w:val="2"/>
                <w:sz w:val="21"/>
                <w:szCs w:val="24"/>
                <w:lang w:val="en-US" w:eastAsia="zh-CN" w:bidi="ar-SA"/>
              </w:rPr>
            </w:pPr>
            <w:r>
              <w:rPr>
                <w:rFonts w:hint="eastAsia"/>
                <w:lang w:val="en-US" w:eastAsia="zh-CN"/>
              </w:rPr>
              <w:t>+0.15</w:t>
            </w:r>
            <w:r>
              <w:rPr>
                <w:rFonts w:hint="eastAsia"/>
              </w:rPr>
              <w:t>t/a</w:t>
            </w:r>
          </w:p>
        </w:tc>
      </w:tr>
      <w:tr w14:paraId="250F15F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12" w:hRule="atLeast"/>
        </w:trPr>
        <w:tc>
          <w:tcPr>
            <w:tcW w:w="1176" w:type="dxa"/>
            <w:vMerge w:val="continue"/>
            <w:noWrap w:val="0"/>
            <w:vAlign w:val="center"/>
          </w:tcPr>
          <w:p w14:paraId="6F26D164">
            <w:pPr>
              <w:pStyle w:val="21"/>
              <w:spacing w:beforeLines="0" w:afterLines="0" w:line="240" w:lineRule="auto"/>
              <w:rPr>
                <w:rFonts w:hint="eastAsia" w:hAnsi="宋体" w:cs="宋体"/>
                <w:snapToGrid w:val="0"/>
                <w:color w:val="000000"/>
                <w:kern w:val="21"/>
                <w:szCs w:val="21"/>
              </w:rPr>
            </w:pPr>
          </w:p>
        </w:tc>
        <w:tc>
          <w:tcPr>
            <w:tcW w:w="1500" w:type="dxa"/>
            <w:shd w:val="clear" w:color="auto" w:fill="auto"/>
            <w:noWrap w:val="0"/>
            <w:vAlign w:val="center"/>
          </w:tcPr>
          <w:p w14:paraId="1990F97A">
            <w:pPr>
              <w:pStyle w:val="22"/>
              <w:bidi w:val="0"/>
              <w:ind w:firstLine="0" w:firstLineChars="0"/>
              <w:rPr>
                <w:rFonts w:hint="eastAsia" w:ascii="Times New Roman" w:hAnsi="Times New Roman" w:eastAsia="宋体" w:cs="Times New Roman"/>
                <w:kern w:val="2"/>
                <w:sz w:val="21"/>
                <w:szCs w:val="21"/>
                <w:lang w:val="en-US" w:eastAsia="zh-CN" w:bidi="ar-SA"/>
              </w:rPr>
            </w:pPr>
            <w:r>
              <w:rPr>
                <w:rFonts w:hint="eastAsia"/>
                <w:sz w:val="21"/>
                <w:szCs w:val="21"/>
                <w:lang w:val="en-US" w:eastAsia="zh-CN"/>
              </w:rPr>
              <w:t>废无铬铝皮膜</w:t>
            </w:r>
          </w:p>
        </w:tc>
        <w:tc>
          <w:tcPr>
            <w:tcW w:w="1650" w:type="dxa"/>
            <w:shd w:val="clear" w:color="auto" w:fill="auto"/>
            <w:noWrap w:val="0"/>
            <w:vAlign w:val="center"/>
          </w:tcPr>
          <w:p w14:paraId="7AE55A37">
            <w:pPr>
              <w:spacing w:beforeLines="0" w:afterLines="0" w:line="240" w:lineRule="auto"/>
              <w:jc w:val="center"/>
              <w:rPr>
                <w:rFonts w:hint="default" w:ascii="Times New Roman" w:hAnsi="宋体" w:eastAsia="宋体" w:cs="宋体"/>
                <w:snapToGrid w:val="0"/>
                <w:color w:val="000000"/>
                <w:kern w:val="21"/>
                <w:sz w:val="21"/>
                <w:szCs w:val="21"/>
                <w:lang w:val="en-US" w:eastAsia="zh-CN" w:bidi="ar-SA"/>
              </w:rPr>
            </w:pPr>
            <w:r>
              <w:rPr>
                <w:rFonts w:hint="eastAsia" w:ascii="Times New Roman" w:hAnsi="宋体" w:eastAsia="宋体" w:cs="宋体"/>
                <w:snapToGrid w:val="0"/>
                <w:color w:val="000000"/>
                <w:kern w:val="21"/>
                <w:sz w:val="21"/>
                <w:szCs w:val="21"/>
                <w:lang w:val="en-US" w:eastAsia="zh-CN"/>
              </w:rPr>
              <w:t>/</w:t>
            </w:r>
          </w:p>
        </w:tc>
        <w:tc>
          <w:tcPr>
            <w:tcW w:w="1406" w:type="dxa"/>
            <w:shd w:val="clear" w:color="auto" w:fill="auto"/>
            <w:noWrap w:val="0"/>
            <w:vAlign w:val="center"/>
          </w:tcPr>
          <w:p w14:paraId="011E0533">
            <w:pPr>
              <w:spacing w:beforeLines="0" w:afterLines="0" w:line="240" w:lineRule="auto"/>
              <w:jc w:val="center"/>
              <w:rPr>
                <w:rFonts w:hint="default" w:ascii="Times New Roman" w:hAnsi="宋体" w:eastAsia="宋体" w:cs="宋体"/>
                <w:snapToGrid w:val="0"/>
                <w:color w:val="000000"/>
                <w:kern w:val="21"/>
                <w:sz w:val="21"/>
                <w:szCs w:val="21"/>
                <w:lang w:val="en-US" w:eastAsia="zh-CN" w:bidi="ar-SA"/>
              </w:rPr>
            </w:pPr>
            <w:r>
              <w:rPr>
                <w:rFonts w:hint="eastAsia" w:ascii="Times New Roman" w:hAnsi="宋体" w:eastAsia="宋体" w:cs="宋体"/>
                <w:snapToGrid w:val="0"/>
                <w:color w:val="000000"/>
                <w:kern w:val="21"/>
                <w:sz w:val="21"/>
                <w:szCs w:val="21"/>
                <w:lang w:val="en-US" w:eastAsia="zh-CN"/>
              </w:rPr>
              <w:t>/</w:t>
            </w:r>
          </w:p>
        </w:tc>
        <w:tc>
          <w:tcPr>
            <w:tcW w:w="1481" w:type="dxa"/>
            <w:shd w:val="clear" w:color="auto" w:fill="auto"/>
            <w:noWrap w:val="0"/>
            <w:vAlign w:val="center"/>
          </w:tcPr>
          <w:p w14:paraId="00F16027">
            <w:pPr>
              <w:spacing w:beforeLines="0" w:afterLines="0" w:line="240" w:lineRule="auto"/>
              <w:jc w:val="center"/>
              <w:rPr>
                <w:rFonts w:hint="eastAsia" w:ascii="Times New Roman" w:hAnsi="宋体" w:eastAsia="宋体" w:cs="宋体"/>
                <w:snapToGrid w:val="0"/>
                <w:color w:val="000000"/>
                <w:kern w:val="21"/>
                <w:sz w:val="21"/>
                <w:szCs w:val="21"/>
                <w:lang w:val="en-US" w:eastAsia="zh-CN" w:bidi="ar-SA"/>
              </w:rPr>
            </w:pPr>
            <w:r>
              <w:rPr>
                <w:rFonts w:hint="eastAsia" w:ascii="Times New Roman" w:hAnsi="宋体" w:eastAsia="宋体" w:cs="宋体"/>
                <w:snapToGrid w:val="0"/>
                <w:color w:val="000000"/>
                <w:kern w:val="21"/>
                <w:sz w:val="21"/>
                <w:szCs w:val="21"/>
                <w:lang w:val="en-US" w:eastAsia="zh-CN"/>
              </w:rPr>
              <w:t>/</w:t>
            </w:r>
          </w:p>
        </w:tc>
        <w:tc>
          <w:tcPr>
            <w:tcW w:w="1481" w:type="dxa"/>
            <w:shd w:val="clear" w:color="auto" w:fill="auto"/>
            <w:noWrap w:val="0"/>
            <w:vAlign w:val="center"/>
          </w:tcPr>
          <w:p w14:paraId="39FB7DAE">
            <w:pPr>
              <w:pStyle w:val="24"/>
              <w:bidi w:val="0"/>
              <w:ind w:firstLine="0" w:firstLineChars="0"/>
              <w:rPr>
                <w:rFonts w:hint="default" w:ascii="Times New Roman" w:hAnsi="Times New Roman" w:eastAsia="宋体" w:cs="Times New Roman"/>
                <w:kern w:val="2"/>
                <w:sz w:val="21"/>
                <w:szCs w:val="24"/>
                <w:lang w:val="en-US" w:eastAsia="zh-CN" w:bidi="ar-SA"/>
              </w:rPr>
            </w:pPr>
            <w:r>
              <w:rPr>
                <w:rFonts w:hint="eastAsia" w:ascii="Times New Roman" w:hAnsi="Times New Roman" w:eastAsia="宋体" w:cs="Times New Roman"/>
                <w:kern w:val="2"/>
                <w:sz w:val="21"/>
                <w:szCs w:val="24"/>
                <w:lang w:val="en-US" w:eastAsia="zh-CN" w:bidi="ar-SA"/>
              </w:rPr>
              <w:t>0.03t/a</w:t>
            </w:r>
          </w:p>
        </w:tc>
        <w:tc>
          <w:tcPr>
            <w:tcW w:w="1500" w:type="dxa"/>
            <w:noWrap w:val="0"/>
            <w:vAlign w:val="center"/>
          </w:tcPr>
          <w:p w14:paraId="5088DD89">
            <w:pPr>
              <w:spacing w:beforeLines="0" w:afterLines="0" w:line="240" w:lineRule="auto"/>
              <w:jc w:val="center"/>
              <w:rPr>
                <w:rFonts w:hAnsi="宋体" w:cs="宋体"/>
                <w:snapToGrid w:val="0"/>
                <w:color w:val="000000"/>
                <w:kern w:val="21"/>
                <w:szCs w:val="21"/>
              </w:rPr>
            </w:pPr>
            <w:r>
              <w:rPr>
                <w:rFonts w:hint="eastAsia" w:hAnsi="宋体" w:cs="宋体"/>
                <w:snapToGrid w:val="0"/>
                <w:color w:val="000000"/>
                <w:kern w:val="21"/>
                <w:szCs w:val="21"/>
                <w:lang w:val="en-US" w:eastAsia="zh-CN"/>
              </w:rPr>
              <w:t>/</w:t>
            </w:r>
          </w:p>
        </w:tc>
        <w:tc>
          <w:tcPr>
            <w:tcW w:w="2025" w:type="dxa"/>
            <w:shd w:val="clear" w:color="auto" w:fill="auto"/>
            <w:noWrap w:val="0"/>
            <w:vAlign w:val="center"/>
          </w:tcPr>
          <w:p w14:paraId="2594BFFF">
            <w:pPr>
              <w:pStyle w:val="24"/>
              <w:bidi w:val="0"/>
              <w:ind w:firstLine="0" w:firstLineChars="0"/>
              <w:rPr>
                <w:rFonts w:hint="default" w:ascii="Times New Roman" w:hAnsi="Times New Roman" w:eastAsia="宋体" w:cs="Times New Roman"/>
                <w:kern w:val="2"/>
                <w:sz w:val="21"/>
                <w:szCs w:val="24"/>
                <w:lang w:val="en-US" w:eastAsia="zh-CN" w:bidi="ar-SA"/>
              </w:rPr>
            </w:pPr>
            <w:r>
              <w:rPr>
                <w:rFonts w:hint="eastAsia"/>
                <w:lang w:val="en-US" w:eastAsia="zh-CN"/>
              </w:rPr>
              <w:t>0.03</w:t>
            </w:r>
            <w:r>
              <w:rPr>
                <w:rFonts w:hint="eastAsia"/>
              </w:rPr>
              <w:t>t/a</w:t>
            </w:r>
          </w:p>
        </w:tc>
        <w:tc>
          <w:tcPr>
            <w:tcW w:w="1569" w:type="dxa"/>
            <w:shd w:val="clear" w:color="auto" w:fill="auto"/>
            <w:noWrap w:val="0"/>
            <w:vAlign w:val="center"/>
          </w:tcPr>
          <w:p w14:paraId="20B9F34A">
            <w:pPr>
              <w:pStyle w:val="24"/>
              <w:bidi w:val="0"/>
              <w:ind w:firstLine="0" w:firstLineChars="0"/>
              <w:rPr>
                <w:rFonts w:hint="default" w:ascii="Times New Roman" w:hAnsi="Times New Roman" w:eastAsia="宋体" w:cs="Times New Roman"/>
                <w:kern w:val="2"/>
                <w:sz w:val="21"/>
                <w:szCs w:val="24"/>
                <w:lang w:val="en-US" w:eastAsia="zh-CN" w:bidi="ar-SA"/>
              </w:rPr>
            </w:pPr>
            <w:r>
              <w:rPr>
                <w:rFonts w:hint="eastAsia"/>
                <w:lang w:val="en-US" w:eastAsia="zh-CN"/>
              </w:rPr>
              <w:t>+0.03</w:t>
            </w:r>
            <w:r>
              <w:rPr>
                <w:rFonts w:hint="eastAsia"/>
              </w:rPr>
              <w:t>t/a</w:t>
            </w:r>
          </w:p>
        </w:tc>
      </w:tr>
      <w:tr w14:paraId="26DC530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12" w:hRule="atLeast"/>
        </w:trPr>
        <w:tc>
          <w:tcPr>
            <w:tcW w:w="1176" w:type="dxa"/>
            <w:vMerge w:val="restart"/>
            <w:noWrap w:val="0"/>
            <w:vAlign w:val="center"/>
          </w:tcPr>
          <w:p w14:paraId="4E47512B">
            <w:pPr>
              <w:pStyle w:val="21"/>
              <w:spacing w:beforeLines="0" w:afterLines="0" w:line="240" w:lineRule="auto"/>
              <w:rPr>
                <w:rFonts w:hAnsi="宋体" w:cs="宋体"/>
                <w:snapToGrid w:val="0"/>
                <w:color w:val="000000"/>
                <w:kern w:val="21"/>
                <w:szCs w:val="21"/>
              </w:rPr>
            </w:pPr>
            <w:r>
              <w:rPr>
                <w:rFonts w:hint="eastAsia" w:hAnsi="宋体" w:cs="宋体"/>
                <w:snapToGrid w:val="0"/>
                <w:color w:val="000000"/>
                <w:kern w:val="21"/>
                <w:szCs w:val="21"/>
              </w:rPr>
              <w:t>危险废物</w:t>
            </w:r>
          </w:p>
        </w:tc>
        <w:tc>
          <w:tcPr>
            <w:tcW w:w="1500" w:type="dxa"/>
            <w:shd w:val="clear" w:color="auto" w:fill="auto"/>
            <w:noWrap w:val="0"/>
            <w:vAlign w:val="center"/>
          </w:tcPr>
          <w:p w14:paraId="50DDE45F">
            <w:pPr>
              <w:pStyle w:val="22"/>
              <w:bidi w:val="0"/>
              <w:ind w:firstLine="0" w:firstLineChars="0"/>
              <w:rPr>
                <w:rFonts w:hint="eastAsia" w:ascii="Times New Roman" w:hAnsi="Times New Roman" w:eastAsia="宋体" w:cs="Times New Roman"/>
                <w:kern w:val="2"/>
                <w:sz w:val="21"/>
                <w:szCs w:val="21"/>
                <w:lang w:val="en-US" w:eastAsia="zh-CN" w:bidi="ar-SA"/>
              </w:rPr>
            </w:pPr>
            <w:r>
              <w:rPr>
                <w:sz w:val="21"/>
                <w:szCs w:val="21"/>
              </w:rPr>
              <w:t>废</w:t>
            </w:r>
            <w:r>
              <w:rPr>
                <w:rFonts w:hint="eastAsia"/>
                <w:sz w:val="21"/>
                <w:szCs w:val="21"/>
              </w:rPr>
              <w:t>润滑油</w:t>
            </w:r>
          </w:p>
        </w:tc>
        <w:tc>
          <w:tcPr>
            <w:tcW w:w="1650" w:type="dxa"/>
            <w:shd w:val="clear" w:color="auto" w:fill="auto"/>
            <w:noWrap w:val="0"/>
            <w:vAlign w:val="center"/>
          </w:tcPr>
          <w:p w14:paraId="1E6ADC1F">
            <w:pPr>
              <w:spacing w:beforeLines="0" w:afterLines="0" w:line="240" w:lineRule="auto"/>
              <w:jc w:val="center"/>
              <w:rPr>
                <w:rFonts w:hint="default" w:ascii="Times New Roman" w:hAnsi="宋体" w:eastAsia="宋体" w:cs="宋体"/>
                <w:snapToGrid w:val="0"/>
                <w:color w:val="000000"/>
                <w:kern w:val="21"/>
                <w:sz w:val="21"/>
                <w:szCs w:val="21"/>
                <w:lang w:val="en-US" w:eastAsia="zh-CN" w:bidi="ar-SA"/>
              </w:rPr>
            </w:pPr>
            <w:r>
              <w:rPr>
                <w:rFonts w:hint="eastAsia" w:ascii="Times New Roman" w:hAnsi="宋体" w:eastAsia="宋体" w:cs="宋体"/>
                <w:snapToGrid w:val="0"/>
                <w:color w:val="000000"/>
                <w:kern w:val="21"/>
                <w:sz w:val="21"/>
                <w:szCs w:val="21"/>
                <w:lang w:val="en-US" w:eastAsia="zh-CN"/>
              </w:rPr>
              <w:t>/</w:t>
            </w:r>
          </w:p>
        </w:tc>
        <w:tc>
          <w:tcPr>
            <w:tcW w:w="1406" w:type="dxa"/>
            <w:shd w:val="clear" w:color="auto" w:fill="auto"/>
            <w:noWrap w:val="0"/>
            <w:vAlign w:val="center"/>
          </w:tcPr>
          <w:p w14:paraId="1203970C">
            <w:pPr>
              <w:spacing w:beforeLines="0" w:afterLines="0" w:line="240" w:lineRule="auto"/>
              <w:jc w:val="center"/>
              <w:rPr>
                <w:rFonts w:hint="default" w:ascii="Times New Roman" w:hAnsi="宋体" w:eastAsia="宋体" w:cs="宋体"/>
                <w:snapToGrid w:val="0"/>
                <w:color w:val="000000"/>
                <w:kern w:val="21"/>
                <w:sz w:val="21"/>
                <w:szCs w:val="21"/>
                <w:lang w:val="en-US" w:eastAsia="zh-CN" w:bidi="ar-SA"/>
              </w:rPr>
            </w:pPr>
            <w:r>
              <w:rPr>
                <w:rFonts w:hint="eastAsia" w:ascii="Times New Roman" w:hAnsi="宋体" w:eastAsia="宋体" w:cs="宋体"/>
                <w:snapToGrid w:val="0"/>
                <w:color w:val="000000"/>
                <w:kern w:val="21"/>
                <w:sz w:val="21"/>
                <w:szCs w:val="21"/>
                <w:lang w:val="en-US" w:eastAsia="zh-CN"/>
              </w:rPr>
              <w:t>/</w:t>
            </w:r>
          </w:p>
        </w:tc>
        <w:tc>
          <w:tcPr>
            <w:tcW w:w="1481" w:type="dxa"/>
            <w:shd w:val="clear" w:color="auto" w:fill="auto"/>
            <w:noWrap w:val="0"/>
            <w:vAlign w:val="center"/>
          </w:tcPr>
          <w:p w14:paraId="3335A3F8">
            <w:pPr>
              <w:spacing w:beforeLines="0" w:afterLines="0" w:line="240" w:lineRule="auto"/>
              <w:jc w:val="center"/>
              <w:rPr>
                <w:rFonts w:hint="eastAsia" w:ascii="Times New Roman" w:hAnsi="宋体" w:eastAsia="宋体" w:cs="宋体"/>
                <w:snapToGrid w:val="0"/>
                <w:color w:val="000000"/>
                <w:kern w:val="21"/>
                <w:sz w:val="21"/>
                <w:szCs w:val="21"/>
                <w:lang w:val="en-US" w:eastAsia="zh-CN" w:bidi="ar-SA"/>
              </w:rPr>
            </w:pPr>
            <w:r>
              <w:rPr>
                <w:rFonts w:hint="eastAsia" w:ascii="Times New Roman" w:hAnsi="宋体" w:eastAsia="宋体" w:cs="宋体"/>
                <w:snapToGrid w:val="0"/>
                <w:color w:val="000000"/>
                <w:kern w:val="21"/>
                <w:sz w:val="21"/>
                <w:szCs w:val="21"/>
                <w:lang w:val="en-US" w:eastAsia="zh-CN"/>
              </w:rPr>
              <w:t>/</w:t>
            </w:r>
          </w:p>
        </w:tc>
        <w:tc>
          <w:tcPr>
            <w:tcW w:w="1481" w:type="dxa"/>
            <w:shd w:val="clear" w:color="auto" w:fill="auto"/>
            <w:noWrap w:val="0"/>
            <w:vAlign w:val="center"/>
          </w:tcPr>
          <w:p w14:paraId="01071E00">
            <w:pPr>
              <w:pStyle w:val="24"/>
              <w:bidi w:val="0"/>
              <w:ind w:firstLine="0" w:firstLineChars="0"/>
              <w:rPr>
                <w:rFonts w:hint="eastAsia" w:ascii="Times New Roman" w:hAnsi="Times New Roman" w:eastAsia="宋体" w:cs="Times New Roman"/>
                <w:kern w:val="2"/>
                <w:sz w:val="21"/>
                <w:szCs w:val="24"/>
                <w:lang w:val="en-US" w:eastAsia="zh-CN" w:bidi="ar-SA"/>
              </w:rPr>
            </w:pPr>
            <w:r>
              <w:t>0.</w:t>
            </w:r>
            <w:r>
              <w:rPr>
                <w:rFonts w:hint="eastAsia"/>
              </w:rPr>
              <w:t>05t/a</w:t>
            </w:r>
          </w:p>
        </w:tc>
        <w:tc>
          <w:tcPr>
            <w:tcW w:w="1500" w:type="dxa"/>
            <w:noWrap w:val="0"/>
            <w:vAlign w:val="center"/>
          </w:tcPr>
          <w:p w14:paraId="1C16A9C2">
            <w:pPr>
              <w:spacing w:beforeLines="0" w:afterLines="0" w:line="240" w:lineRule="auto"/>
              <w:jc w:val="center"/>
              <w:rPr>
                <w:rFonts w:hint="eastAsia" w:ascii="Times New Roman" w:hAnsi="Times New Roman" w:eastAsia="宋体" w:cs="Times New Roman"/>
                <w:kern w:val="2"/>
                <w:sz w:val="21"/>
                <w:szCs w:val="24"/>
                <w:lang w:val="en-US" w:eastAsia="zh-CN" w:bidi="ar-SA"/>
              </w:rPr>
            </w:pPr>
            <w:r>
              <w:rPr>
                <w:rFonts w:hint="eastAsia" w:ascii="Times New Roman" w:hAnsi="Times New Roman" w:eastAsia="宋体" w:cs="Times New Roman"/>
                <w:kern w:val="2"/>
                <w:sz w:val="21"/>
                <w:szCs w:val="24"/>
                <w:lang w:val="en-US" w:eastAsia="zh-CN" w:bidi="ar-SA"/>
              </w:rPr>
              <w:t>/</w:t>
            </w:r>
          </w:p>
        </w:tc>
        <w:tc>
          <w:tcPr>
            <w:tcW w:w="2025" w:type="dxa"/>
            <w:shd w:val="clear" w:color="auto" w:fill="auto"/>
            <w:noWrap w:val="0"/>
            <w:vAlign w:val="center"/>
          </w:tcPr>
          <w:p w14:paraId="3736764F">
            <w:pPr>
              <w:pStyle w:val="24"/>
              <w:bidi w:val="0"/>
              <w:ind w:firstLine="0" w:firstLineChars="0"/>
              <w:rPr>
                <w:rFonts w:hint="eastAsia" w:ascii="Times New Roman" w:hAnsi="Times New Roman" w:eastAsia="宋体" w:cs="Times New Roman"/>
                <w:kern w:val="2"/>
                <w:sz w:val="21"/>
                <w:szCs w:val="24"/>
                <w:lang w:val="en-US" w:eastAsia="zh-CN" w:bidi="ar-SA"/>
              </w:rPr>
            </w:pPr>
            <w:r>
              <w:t>0.</w:t>
            </w:r>
            <w:r>
              <w:rPr>
                <w:rFonts w:hint="eastAsia"/>
              </w:rPr>
              <w:t>05t/a</w:t>
            </w:r>
          </w:p>
        </w:tc>
        <w:tc>
          <w:tcPr>
            <w:tcW w:w="1569" w:type="dxa"/>
            <w:shd w:val="clear" w:color="auto" w:fill="auto"/>
            <w:noWrap w:val="0"/>
            <w:vAlign w:val="center"/>
          </w:tcPr>
          <w:p w14:paraId="7D6ED53C">
            <w:pPr>
              <w:pStyle w:val="24"/>
              <w:bidi w:val="0"/>
              <w:ind w:firstLine="0" w:firstLineChars="0"/>
              <w:rPr>
                <w:rFonts w:hint="eastAsia" w:ascii="Times New Roman" w:hAnsi="Times New Roman" w:eastAsia="宋体" w:cs="Times New Roman"/>
                <w:kern w:val="2"/>
                <w:sz w:val="21"/>
                <w:szCs w:val="24"/>
                <w:lang w:val="en-US" w:eastAsia="zh-CN" w:bidi="ar-SA"/>
              </w:rPr>
            </w:pPr>
            <w:r>
              <w:rPr>
                <w:rFonts w:hint="eastAsia" w:ascii="Times New Roman" w:hAnsi="Times New Roman" w:eastAsia="宋体" w:cs="Times New Roman"/>
                <w:kern w:val="2"/>
                <w:sz w:val="21"/>
                <w:szCs w:val="24"/>
                <w:lang w:val="en-US" w:eastAsia="zh-CN" w:bidi="ar-SA"/>
              </w:rPr>
              <w:t>+</w:t>
            </w:r>
            <w:r>
              <w:t>0.</w:t>
            </w:r>
            <w:r>
              <w:rPr>
                <w:rFonts w:hint="eastAsia"/>
              </w:rPr>
              <w:t>05t/a</w:t>
            </w:r>
          </w:p>
        </w:tc>
      </w:tr>
      <w:tr w14:paraId="4CF3D1A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12" w:hRule="atLeast"/>
        </w:trPr>
        <w:tc>
          <w:tcPr>
            <w:tcW w:w="1176" w:type="dxa"/>
            <w:vMerge w:val="continue"/>
          </w:tcPr>
          <w:p w14:paraId="1F7280BA">
            <w:pPr>
              <w:pStyle w:val="21"/>
              <w:spacing w:beforeLines="0" w:afterLines="0" w:line="240" w:lineRule="auto"/>
              <w:rPr>
                <w:rFonts w:hAnsi="宋体" w:cs="宋体"/>
                <w:snapToGrid w:val="0"/>
                <w:color w:val="000000"/>
                <w:kern w:val="21"/>
                <w:szCs w:val="21"/>
              </w:rPr>
            </w:pPr>
          </w:p>
        </w:tc>
        <w:tc>
          <w:tcPr>
            <w:tcW w:w="0" w:type="auto"/>
            <w:shd w:val="clear" w:color="auto" w:fill="auto"/>
            <w:vAlign w:val="center"/>
          </w:tcPr>
          <w:p w14:paraId="2ACD4E9F">
            <w:pPr>
              <w:pStyle w:val="22"/>
              <w:bidi w:val="0"/>
              <w:ind w:firstLine="0" w:firstLineChars="0"/>
              <w:rPr>
                <w:rFonts w:hint="eastAsia" w:ascii="Times New Roman" w:hAnsi="Times New Roman" w:eastAsia="宋体" w:cs="Times New Roman"/>
                <w:kern w:val="2"/>
                <w:sz w:val="21"/>
                <w:szCs w:val="21"/>
                <w:lang w:val="en-US" w:eastAsia="zh-CN" w:bidi="ar-SA"/>
              </w:rPr>
            </w:pPr>
            <w:r>
              <w:rPr>
                <w:rFonts w:hint="eastAsia"/>
                <w:sz w:val="21"/>
                <w:szCs w:val="21"/>
                <w:lang w:val="en-US" w:eastAsia="zh-CN"/>
              </w:rPr>
              <w:t>废活性炭</w:t>
            </w:r>
          </w:p>
        </w:tc>
        <w:tc>
          <w:tcPr>
            <w:tcW w:w="1650" w:type="dxa"/>
            <w:vAlign w:val="center"/>
          </w:tcPr>
          <w:p w14:paraId="521A3BCA">
            <w:pPr>
              <w:spacing w:beforeLines="0" w:afterLines="0" w:line="240" w:lineRule="auto"/>
              <w:jc w:val="center"/>
              <w:rPr>
                <w:rFonts w:hint="default" w:ascii="Times New Roman" w:hAnsi="宋体" w:eastAsia="宋体" w:cs="宋体"/>
                <w:snapToGrid w:val="0"/>
                <w:color w:val="000000"/>
                <w:kern w:val="21"/>
                <w:sz w:val="21"/>
                <w:szCs w:val="21"/>
                <w:lang w:val="en-US" w:eastAsia="zh-CN" w:bidi="ar-SA"/>
              </w:rPr>
            </w:pPr>
            <w:r>
              <w:rPr>
                <w:rFonts w:hint="eastAsia" w:ascii="Times New Roman" w:hAnsi="宋体" w:eastAsia="宋体" w:cs="宋体"/>
                <w:snapToGrid w:val="0"/>
                <w:color w:val="000000"/>
                <w:kern w:val="21"/>
                <w:sz w:val="21"/>
                <w:szCs w:val="21"/>
                <w:lang w:val="en-US" w:eastAsia="zh-CN"/>
              </w:rPr>
              <w:t>/</w:t>
            </w:r>
          </w:p>
        </w:tc>
        <w:tc>
          <w:tcPr>
            <w:tcW w:w="1406" w:type="dxa"/>
            <w:vAlign w:val="center"/>
          </w:tcPr>
          <w:p w14:paraId="70D6C68F">
            <w:pPr>
              <w:spacing w:beforeLines="0" w:afterLines="0" w:line="240" w:lineRule="auto"/>
              <w:jc w:val="center"/>
              <w:rPr>
                <w:rFonts w:hint="default" w:ascii="Times New Roman" w:hAnsi="宋体" w:eastAsia="宋体" w:cs="宋体"/>
                <w:snapToGrid w:val="0"/>
                <w:color w:val="000000"/>
                <w:kern w:val="21"/>
                <w:sz w:val="21"/>
                <w:szCs w:val="21"/>
                <w:lang w:val="en-US" w:eastAsia="zh-CN" w:bidi="ar-SA"/>
              </w:rPr>
            </w:pPr>
            <w:r>
              <w:rPr>
                <w:rFonts w:hint="eastAsia" w:ascii="Times New Roman" w:hAnsi="宋体" w:eastAsia="宋体" w:cs="宋体"/>
                <w:snapToGrid w:val="0"/>
                <w:color w:val="000000"/>
                <w:kern w:val="21"/>
                <w:sz w:val="21"/>
                <w:szCs w:val="21"/>
                <w:lang w:val="en-US" w:eastAsia="zh-CN"/>
              </w:rPr>
              <w:t>/</w:t>
            </w:r>
          </w:p>
        </w:tc>
        <w:tc>
          <w:tcPr>
            <w:tcW w:w="1481" w:type="dxa"/>
            <w:vAlign w:val="center"/>
          </w:tcPr>
          <w:p w14:paraId="43B3D978">
            <w:pPr>
              <w:spacing w:beforeLines="0" w:afterLines="0" w:line="240" w:lineRule="auto"/>
              <w:jc w:val="center"/>
              <w:rPr>
                <w:rFonts w:hint="eastAsia" w:ascii="Times New Roman" w:hAnsi="宋体" w:eastAsia="宋体" w:cs="宋体"/>
                <w:snapToGrid w:val="0"/>
                <w:color w:val="000000"/>
                <w:kern w:val="21"/>
                <w:sz w:val="21"/>
                <w:szCs w:val="21"/>
                <w:lang w:val="en-US" w:eastAsia="zh-CN" w:bidi="ar-SA"/>
              </w:rPr>
            </w:pPr>
            <w:r>
              <w:rPr>
                <w:rFonts w:hint="eastAsia" w:ascii="Times New Roman" w:hAnsi="宋体" w:eastAsia="宋体" w:cs="宋体"/>
                <w:snapToGrid w:val="0"/>
                <w:color w:val="000000"/>
                <w:kern w:val="21"/>
                <w:sz w:val="21"/>
                <w:szCs w:val="21"/>
                <w:lang w:val="en-US" w:eastAsia="zh-CN"/>
              </w:rPr>
              <w:t>/</w:t>
            </w:r>
          </w:p>
        </w:tc>
        <w:tc>
          <w:tcPr>
            <w:tcW w:w="1481" w:type="dxa"/>
            <w:shd w:val="clear" w:color="auto" w:fill="auto"/>
            <w:vAlign w:val="center"/>
          </w:tcPr>
          <w:p w14:paraId="19811D95">
            <w:pPr>
              <w:pStyle w:val="24"/>
              <w:bidi w:val="0"/>
              <w:ind w:firstLine="0" w:firstLineChars="0"/>
              <w:rPr>
                <w:rFonts w:hint="eastAsia" w:ascii="Times New Roman" w:hAnsi="Times New Roman" w:eastAsia="宋体" w:cs="Times New Roman"/>
                <w:kern w:val="2"/>
                <w:sz w:val="21"/>
                <w:szCs w:val="24"/>
                <w:lang w:val="en-US" w:eastAsia="zh-CN" w:bidi="ar-SA"/>
              </w:rPr>
            </w:pPr>
            <w:r>
              <w:rPr>
                <w:rFonts w:hint="eastAsia"/>
                <w:highlight w:val="none"/>
                <w:lang w:val="en-US" w:eastAsia="zh-CN"/>
              </w:rPr>
              <w:t>0.03</w:t>
            </w:r>
            <w:r>
              <w:rPr>
                <w:rFonts w:hint="eastAsia"/>
                <w:highlight w:val="none"/>
              </w:rPr>
              <w:t>t/a</w:t>
            </w:r>
          </w:p>
        </w:tc>
        <w:tc>
          <w:tcPr>
            <w:tcW w:w="1500" w:type="dxa"/>
            <w:vAlign w:val="center"/>
          </w:tcPr>
          <w:p w14:paraId="38D43330">
            <w:pPr>
              <w:spacing w:beforeLines="0" w:afterLines="0" w:line="240" w:lineRule="auto"/>
              <w:jc w:val="center"/>
              <w:rPr>
                <w:rFonts w:hint="eastAsia" w:ascii="Times New Roman" w:hAnsi="Times New Roman" w:eastAsia="宋体" w:cs="Times New Roman"/>
                <w:kern w:val="2"/>
                <w:sz w:val="21"/>
                <w:szCs w:val="24"/>
                <w:lang w:val="en-US" w:eastAsia="zh-CN" w:bidi="ar-SA"/>
              </w:rPr>
            </w:pPr>
            <w:r>
              <w:rPr>
                <w:rFonts w:hint="eastAsia" w:ascii="Times New Roman" w:hAnsi="Times New Roman" w:eastAsia="宋体" w:cs="Times New Roman"/>
                <w:kern w:val="2"/>
                <w:sz w:val="21"/>
                <w:szCs w:val="24"/>
                <w:lang w:val="en-US" w:eastAsia="zh-CN" w:bidi="ar-SA"/>
              </w:rPr>
              <w:t>/</w:t>
            </w:r>
          </w:p>
        </w:tc>
        <w:tc>
          <w:tcPr>
            <w:tcW w:w="0" w:type="auto"/>
            <w:shd w:val="clear" w:color="auto" w:fill="auto"/>
            <w:vAlign w:val="center"/>
          </w:tcPr>
          <w:p w14:paraId="659F2994">
            <w:pPr>
              <w:pStyle w:val="24"/>
              <w:bidi w:val="0"/>
              <w:ind w:firstLine="0" w:firstLineChars="0"/>
              <w:rPr>
                <w:rFonts w:hint="eastAsia" w:ascii="Times New Roman" w:hAnsi="Times New Roman" w:eastAsia="宋体" w:cs="Times New Roman"/>
                <w:kern w:val="2"/>
                <w:sz w:val="21"/>
                <w:szCs w:val="24"/>
                <w:lang w:val="en-US" w:eastAsia="zh-CN" w:bidi="ar-SA"/>
              </w:rPr>
            </w:pPr>
            <w:r>
              <w:rPr>
                <w:rFonts w:hint="eastAsia"/>
                <w:highlight w:val="none"/>
                <w:lang w:val="en-US" w:eastAsia="zh-CN"/>
              </w:rPr>
              <w:t>0.03</w:t>
            </w:r>
            <w:r>
              <w:rPr>
                <w:rFonts w:hint="eastAsia"/>
                <w:highlight w:val="none"/>
              </w:rPr>
              <w:t>t/a</w:t>
            </w:r>
          </w:p>
        </w:tc>
        <w:tc>
          <w:tcPr>
            <w:tcW w:w="0" w:type="auto"/>
            <w:shd w:val="clear" w:color="auto" w:fill="auto"/>
            <w:vAlign w:val="center"/>
          </w:tcPr>
          <w:p w14:paraId="73AB8CA9">
            <w:pPr>
              <w:pStyle w:val="24"/>
              <w:bidi w:val="0"/>
              <w:ind w:firstLine="0" w:firstLineChars="0"/>
              <w:rPr>
                <w:rFonts w:hint="eastAsia" w:ascii="Times New Roman" w:hAnsi="Times New Roman" w:eastAsia="宋体" w:cs="Times New Roman"/>
                <w:kern w:val="2"/>
                <w:sz w:val="21"/>
                <w:szCs w:val="24"/>
                <w:lang w:val="en-US" w:eastAsia="zh-CN" w:bidi="ar-SA"/>
              </w:rPr>
            </w:pPr>
            <w:r>
              <w:rPr>
                <w:rFonts w:hint="eastAsia" w:ascii="Times New Roman" w:hAnsi="Times New Roman" w:eastAsia="宋体" w:cs="Times New Roman"/>
                <w:kern w:val="2"/>
                <w:sz w:val="21"/>
                <w:szCs w:val="24"/>
                <w:lang w:val="en-US" w:eastAsia="zh-CN" w:bidi="ar-SA"/>
              </w:rPr>
              <w:t>+</w:t>
            </w:r>
            <w:r>
              <w:rPr>
                <w:rFonts w:hint="eastAsia"/>
                <w:highlight w:val="none"/>
                <w:lang w:val="en-US" w:eastAsia="zh-CN"/>
              </w:rPr>
              <w:t>0.03</w:t>
            </w:r>
            <w:r>
              <w:rPr>
                <w:rFonts w:hint="eastAsia"/>
                <w:highlight w:val="none"/>
              </w:rPr>
              <w:t>t/a</w:t>
            </w:r>
          </w:p>
        </w:tc>
      </w:tr>
      <w:tr w14:paraId="111815E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12" w:hRule="atLeast"/>
        </w:trPr>
        <w:tc>
          <w:tcPr>
            <w:tcW w:w="1176" w:type="dxa"/>
            <w:vMerge w:val="continue"/>
          </w:tcPr>
          <w:p w14:paraId="6C8C2D97">
            <w:pPr>
              <w:pStyle w:val="21"/>
              <w:spacing w:beforeLines="0" w:afterLines="0" w:line="240" w:lineRule="auto"/>
              <w:rPr>
                <w:rFonts w:hAnsi="宋体" w:cs="宋体"/>
                <w:snapToGrid w:val="0"/>
                <w:color w:val="000000"/>
                <w:kern w:val="21"/>
                <w:szCs w:val="21"/>
              </w:rPr>
            </w:pPr>
          </w:p>
        </w:tc>
        <w:tc>
          <w:tcPr>
            <w:tcW w:w="0" w:type="auto"/>
            <w:shd w:val="clear" w:color="auto" w:fill="auto"/>
            <w:vAlign w:val="center"/>
          </w:tcPr>
          <w:p w14:paraId="2F696E89">
            <w:pPr>
              <w:pStyle w:val="22"/>
              <w:bidi w:val="0"/>
              <w:ind w:firstLine="0" w:firstLineChars="0"/>
              <w:rPr>
                <w:rFonts w:hint="default"/>
                <w:sz w:val="21"/>
                <w:szCs w:val="21"/>
                <w:lang w:val="en-US" w:eastAsia="zh-CN"/>
              </w:rPr>
            </w:pPr>
            <w:r>
              <w:rPr>
                <w:rFonts w:hint="eastAsia"/>
                <w:sz w:val="21"/>
                <w:szCs w:val="21"/>
                <w:lang w:val="en-US" w:eastAsia="zh-CN"/>
              </w:rPr>
              <w:t>废催化剂</w:t>
            </w:r>
          </w:p>
        </w:tc>
        <w:tc>
          <w:tcPr>
            <w:tcW w:w="1650" w:type="dxa"/>
            <w:shd w:val="clear" w:color="auto" w:fill="auto"/>
            <w:vAlign w:val="center"/>
          </w:tcPr>
          <w:p w14:paraId="6AE14D15">
            <w:pPr>
              <w:spacing w:beforeLines="0" w:afterLines="0" w:line="240" w:lineRule="auto"/>
              <w:jc w:val="center"/>
              <w:rPr>
                <w:rFonts w:hint="eastAsia" w:ascii="Times New Roman" w:hAnsi="宋体" w:eastAsia="宋体" w:cs="宋体"/>
                <w:snapToGrid w:val="0"/>
                <w:color w:val="000000"/>
                <w:kern w:val="21"/>
                <w:sz w:val="21"/>
                <w:szCs w:val="21"/>
                <w:lang w:val="en-US" w:eastAsia="zh-CN" w:bidi="ar-SA"/>
              </w:rPr>
            </w:pPr>
            <w:r>
              <w:rPr>
                <w:rFonts w:hint="eastAsia" w:ascii="Times New Roman" w:hAnsi="宋体" w:eastAsia="宋体" w:cs="宋体"/>
                <w:snapToGrid w:val="0"/>
                <w:color w:val="000000"/>
                <w:kern w:val="21"/>
                <w:sz w:val="21"/>
                <w:szCs w:val="21"/>
                <w:lang w:val="en-US" w:eastAsia="zh-CN"/>
              </w:rPr>
              <w:t>/</w:t>
            </w:r>
          </w:p>
        </w:tc>
        <w:tc>
          <w:tcPr>
            <w:tcW w:w="1406" w:type="dxa"/>
            <w:shd w:val="clear" w:color="auto" w:fill="auto"/>
            <w:vAlign w:val="center"/>
          </w:tcPr>
          <w:p w14:paraId="0DED477F">
            <w:pPr>
              <w:spacing w:beforeLines="0" w:afterLines="0" w:line="240" w:lineRule="auto"/>
              <w:jc w:val="center"/>
              <w:rPr>
                <w:rFonts w:hint="eastAsia" w:ascii="Times New Roman" w:hAnsi="宋体" w:eastAsia="宋体" w:cs="宋体"/>
                <w:snapToGrid w:val="0"/>
                <w:color w:val="000000"/>
                <w:kern w:val="21"/>
                <w:sz w:val="21"/>
                <w:szCs w:val="21"/>
                <w:lang w:val="en-US" w:eastAsia="zh-CN" w:bidi="ar-SA"/>
              </w:rPr>
            </w:pPr>
            <w:r>
              <w:rPr>
                <w:rFonts w:hint="eastAsia" w:ascii="Times New Roman" w:hAnsi="宋体" w:eastAsia="宋体" w:cs="宋体"/>
                <w:snapToGrid w:val="0"/>
                <w:color w:val="000000"/>
                <w:kern w:val="21"/>
                <w:sz w:val="21"/>
                <w:szCs w:val="21"/>
                <w:lang w:val="en-US" w:eastAsia="zh-CN"/>
              </w:rPr>
              <w:t>/</w:t>
            </w:r>
          </w:p>
        </w:tc>
        <w:tc>
          <w:tcPr>
            <w:tcW w:w="1481" w:type="dxa"/>
            <w:shd w:val="clear" w:color="auto" w:fill="auto"/>
            <w:vAlign w:val="center"/>
          </w:tcPr>
          <w:p w14:paraId="2C5D3338">
            <w:pPr>
              <w:spacing w:beforeLines="0" w:afterLines="0" w:line="240" w:lineRule="auto"/>
              <w:jc w:val="center"/>
              <w:rPr>
                <w:rFonts w:hint="eastAsia" w:ascii="Times New Roman" w:hAnsi="宋体" w:eastAsia="宋体" w:cs="宋体"/>
                <w:snapToGrid w:val="0"/>
                <w:color w:val="000000"/>
                <w:kern w:val="21"/>
                <w:sz w:val="21"/>
                <w:szCs w:val="21"/>
                <w:lang w:val="en-US" w:eastAsia="zh-CN" w:bidi="ar-SA"/>
              </w:rPr>
            </w:pPr>
            <w:r>
              <w:rPr>
                <w:rFonts w:hint="eastAsia" w:ascii="Times New Roman" w:hAnsi="宋体" w:eastAsia="宋体" w:cs="宋体"/>
                <w:snapToGrid w:val="0"/>
                <w:color w:val="000000"/>
                <w:kern w:val="21"/>
                <w:sz w:val="21"/>
                <w:szCs w:val="21"/>
                <w:lang w:val="en-US" w:eastAsia="zh-CN"/>
              </w:rPr>
              <w:t>/</w:t>
            </w:r>
          </w:p>
        </w:tc>
        <w:tc>
          <w:tcPr>
            <w:tcW w:w="1481" w:type="dxa"/>
            <w:shd w:val="clear" w:color="auto" w:fill="auto"/>
            <w:vAlign w:val="center"/>
          </w:tcPr>
          <w:p w14:paraId="7B62A467">
            <w:pPr>
              <w:pStyle w:val="24"/>
              <w:bidi w:val="0"/>
              <w:ind w:firstLine="0" w:firstLineChars="0"/>
              <w:rPr>
                <w:rFonts w:hint="eastAsia" w:ascii="Times New Roman" w:hAnsi="Times New Roman" w:eastAsia="宋体" w:cs="Times New Roman"/>
                <w:kern w:val="2"/>
                <w:sz w:val="21"/>
                <w:szCs w:val="24"/>
                <w:lang w:val="en-US" w:eastAsia="zh-CN" w:bidi="ar-SA"/>
              </w:rPr>
            </w:pPr>
            <w:r>
              <w:rPr>
                <w:rFonts w:hint="eastAsia"/>
                <w:highlight w:val="none"/>
                <w:lang w:val="en-US" w:eastAsia="zh-CN"/>
              </w:rPr>
              <w:t>0.033</w:t>
            </w:r>
            <w:r>
              <w:rPr>
                <w:rFonts w:hint="eastAsia"/>
                <w:highlight w:val="none"/>
              </w:rPr>
              <w:t>t/a</w:t>
            </w:r>
          </w:p>
        </w:tc>
        <w:tc>
          <w:tcPr>
            <w:tcW w:w="1500" w:type="dxa"/>
            <w:shd w:val="clear" w:color="auto" w:fill="auto"/>
            <w:vAlign w:val="center"/>
          </w:tcPr>
          <w:p w14:paraId="0163D8DA">
            <w:pPr>
              <w:spacing w:beforeLines="0" w:afterLines="0" w:line="240" w:lineRule="auto"/>
              <w:jc w:val="center"/>
              <w:rPr>
                <w:rFonts w:hint="eastAsia" w:ascii="Times New Roman" w:hAnsi="Times New Roman" w:eastAsia="宋体" w:cs="Times New Roman"/>
                <w:kern w:val="2"/>
                <w:sz w:val="21"/>
                <w:szCs w:val="24"/>
                <w:lang w:val="en-US" w:eastAsia="zh-CN" w:bidi="ar-SA"/>
              </w:rPr>
            </w:pPr>
            <w:r>
              <w:rPr>
                <w:rFonts w:hint="eastAsia" w:ascii="Times New Roman" w:hAnsi="Times New Roman" w:eastAsia="宋体" w:cs="Times New Roman"/>
                <w:kern w:val="2"/>
                <w:sz w:val="21"/>
                <w:szCs w:val="24"/>
                <w:lang w:val="en-US" w:eastAsia="zh-CN" w:bidi="ar-SA"/>
              </w:rPr>
              <w:t>/</w:t>
            </w:r>
          </w:p>
        </w:tc>
        <w:tc>
          <w:tcPr>
            <w:tcW w:w="0" w:type="auto"/>
            <w:shd w:val="clear" w:color="auto" w:fill="auto"/>
            <w:vAlign w:val="center"/>
          </w:tcPr>
          <w:p w14:paraId="1DD874C1">
            <w:pPr>
              <w:pStyle w:val="24"/>
              <w:bidi w:val="0"/>
              <w:ind w:firstLine="0" w:firstLineChars="0"/>
              <w:rPr>
                <w:rFonts w:hint="eastAsia" w:ascii="Times New Roman" w:hAnsi="Times New Roman" w:eastAsia="宋体" w:cs="Times New Roman"/>
                <w:kern w:val="2"/>
                <w:sz w:val="21"/>
                <w:szCs w:val="24"/>
                <w:lang w:val="en-US" w:eastAsia="zh-CN" w:bidi="ar-SA"/>
              </w:rPr>
            </w:pPr>
            <w:r>
              <w:rPr>
                <w:rFonts w:hint="eastAsia"/>
                <w:highlight w:val="none"/>
                <w:lang w:val="en-US" w:eastAsia="zh-CN"/>
              </w:rPr>
              <w:t>0.033</w:t>
            </w:r>
            <w:r>
              <w:rPr>
                <w:rFonts w:hint="eastAsia"/>
                <w:highlight w:val="none"/>
              </w:rPr>
              <w:t>t/a</w:t>
            </w:r>
          </w:p>
        </w:tc>
        <w:tc>
          <w:tcPr>
            <w:tcW w:w="0" w:type="auto"/>
            <w:shd w:val="clear" w:color="auto" w:fill="auto"/>
            <w:vAlign w:val="center"/>
          </w:tcPr>
          <w:p w14:paraId="2B86073D">
            <w:pPr>
              <w:pStyle w:val="24"/>
              <w:bidi w:val="0"/>
              <w:ind w:firstLine="0" w:firstLineChars="0"/>
              <w:rPr>
                <w:rFonts w:hint="eastAsia" w:ascii="Times New Roman" w:hAnsi="Times New Roman" w:eastAsia="宋体" w:cs="Times New Roman"/>
                <w:kern w:val="2"/>
                <w:sz w:val="21"/>
                <w:szCs w:val="24"/>
                <w:lang w:val="en-US" w:eastAsia="zh-CN" w:bidi="ar-SA"/>
              </w:rPr>
            </w:pPr>
            <w:r>
              <w:rPr>
                <w:rFonts w:hint="eastAsia" w:ascii="Times New Roman" w:hAnsi="Times New Roman" w:eastAsia="宋体" w:cs="Times New Roman"/>
                <w:kern w:val="2"/>
                <w:sz w:val="21"/>
                <w:szCs w:val="24"/>
                <w:lang w:val="en-US" w:eastAsia="zh-CN" w:bidi="ar-SA"/>
              </w:rPr>
              <w:t>+</w:t>
            </w:r>
            <w:r>
              <w:rPr>
                <w:rFonts w:hint="eastAsia"/>
                <w:highlight w:val="none"/>
                <w:lang w:val="en-US" w:eastAsia="zh-CN"/>
              </w:rPr>
              <w:t>0.033</w:t>
            </w:r>
            <w:r>
              <w:rPr>
                <w:rFonts w:hint="eastAsia"/>
                <w:highlight w:val="none"/>
              </w:rPr>
              <w:t>t/a</w:t>
            </w:r>
          </w:p>
        </w:tc>
      </w:tr>
      <w:tr w14:paraId="0FE712C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12" w:hRule="atLeast"/>
        </w:trPr>
        <w:tc>
          <w:tcPr>
            <w:tcW w:w="1176" w:type="dxa"/>
            <w:vMerge w:val="continue"/>
          </w:tcPr>
          <w:p w14:paraId="5421531D">
            <w:pPr>
              <w:pStyle w:val="21"/>
              <w:spacing w:beforeLines="0" w:afterLines="0" w:line="240" w:lineRule="auto"/>
              <w:rPr>
                <w:rFonts w:hAnsi="宋体" w:cs="宋体"/>
                <w:snapToGrid w:val="0"/>
                <w:color w:val="000000"/>
                <w:kern w:val="21"/>
                <w:szCs w:val="21"/>
              </w:rPr>
            </w:pPr>
          </w:p>
        </w:tc>
        <w:tc>
          <w:tcPr>
            <w:tcW w:w="0" w:type="auto"/>
            <w:shd w:val="clear" w:color="auto" w:fill="auto"/>
            <w:vAlign w:val="center"/>
          </w:tcPr>
          <w:p w14:paraId="6F70AAA8">
            <w:pPr>
              <w:pStyle w:val="22"/>
              <w:bidi w:val="0"/>
              <w:ind w:firstLine="0" w:firstLineChars="0"/>
              <w:rPr>
                <w:rFonts w:hint="eastAsia" w:ascii="Times New Roman" w:hAnsi="Times New Roman" w:eastAsia="宋体" w:cs="Times New Roman"/>
                <w:kern w:val="2"/>
                <w:sz w:val="21"/>
                <w:szCs w:val="21"/>
                <w:lang w:val="en-US" w:eastAsia="zh-CN" w:bidi="ar-SA"/>
              </w:rPr>
            </w:pPr>
            <w:r>
              <w:rPr>
                <w:rFonts w:hint="eastAsia"/>
                <w:sz w:val="21"/>
                <w:szCs w:val="21"/>
                <w:lang w:val="en-US" w:eastAsia="zh-CN"/>
              </w:rPr>
              <w:t>废红铜光亮剂</w:t>
            </w:r>
          </w:p>
        </w:tc>
        <w:tc>
          <w:tcPr>
            <w:tcW w:w="1650" w:type="dxa"/>
            <w:vAlign w:val="center"/>
          </w:tcPr>
          <w:p w14:paraId="3A9E79D9">
            <w:pPr>
              <w:spacing w:beforeLines="0" w:afterLines="0" w:line="240" w:lineRule="auto"/>
              <w:jc w:val="center"/>
              <w:rPr>
                <w:rFonts w:hint="default" w:ascii="Times New Roman" w:hAnsi="宋体" w:eastAsia="宋体" w:cs="宋体"/>
                <w:snapToGrid w:val="0"/>
                <w:color w:val="000000"/>
                <w:kern w:val="21"/>
                <w:sz w:val="21"/>
                <w:szCs w:val="21"/>
                <w:lang w:val="en-US" w:eastAsia="zh-CN" w:bidi="ar-SA"/>
              </w:rPr>
            </w:pPr>
            <w:r>
              <w:rPr>
                <w:rFonts w:hint="eastAsia" w:ascii="Times New Roman" w:hAnsi="宋体" w:eastAsia="宋体" w:cs="宋体"/>
                <w:snapToGrid w:val="0"/>
                <w:color w:val="000000"/>
                <w:kern w:val="21"/>
                <w:sz w:val="21"/>
                <w:szCs w:val="21"/>
                <w:lang w:val="en-US" w:eastAsia="zh-CN"/>
              </w:rPr>
              <w:t>/</w:t>
            </w:r>
          </w:p>
        </w:tc>
        <w:tc>
          <w:tcPr>
            <w:tcW w:w="1406" w:type="dxa"/>
            <w:vAlign w:val="center"/>
          </w:tcPr>
          <w:p w14:paraId="138D13BB">
            <w:pPr>
              <w:spacing w:beforeLines="0" w:afterLines="0" w:line="240" w:lineRule="auto"/>
              <w:jc w:val="center"/>
              <w:rPr>
                <w:rFonts w:hint="default" w:ascii="Times New Roman" w:hAnsi="宋体" w:eastAsia="宋体" w:cs="宋体"/>
                <w:snapToGrid w:val="0"/>
                <w:color w:val="000000"/>
                <w:kern w:val="21"/>
                <w:sz w:val="21"/>
                <w:szCs w:val="21"/>
                <w:lang w:val="en-US" w:eastAsia="zh-CN" w:bidi="ar-SA"/>
              </w:rPr>
            </w:pPr>
            <w:r>
              <w:rPr>
                <w:rFonts w:hint="eastAsia" w:ascii="Times New Roman" w:hAnsi="宋体" w:eastAsia="宋体" w:cs="宋体"/>
                <w:snapToGrid w:val="0"/>
                <w:color w:val="000000"/>
                <w:kern w:val="21"/>
                <w:sz w:val="21"/>
                <w:szCs w:val="21"/>
                <w:lang w:val="en-US" w:eastAsia="zh-CN"/>
              </w:rPr>
              <w:t>/</w:t>
            </w:r>
          </w:p>
        </w:tc>
        <w:tc>
          <w:tcPr>
            <w:tcW w:w="1481" w:type="dxa"/>
            <w:vAlign w:val="center"/>
          </w:tcPr>
          <w:p w14:paraId="4CBC1706">
            <w:pPr>
              <w:spacing w:beforeLines="0" w:afterLines="0" w:line="240" w:lineRule="auto"/>
              <w:jc w:val="center"/>
              <w:rPr>
                <w:rFonts w:hint="eastAsia" w:ascii="Times New Roman" w:hAnsi="宋体" w:eastAsia="宋体" w:cs="宋体"/>
                <w:snapToGrid w:val="0"/>
                <w:color w:val="000000"/>
                <w:kern w:val="21"/>
                <w:sz w:val="21"/>
                <w:szCs w:val="21"/>
                <w:lang w:val="en-US" w:eastAsia="zh-CN" w:bidi="ar-SA"/>
              </w:rPr>
            </w:pPr>
            <w:r>
              <w:rPr>
                <w:rFonts w:hint="eastAsia" w:ascii="Times New Roman" w:hAnsi="宋体" w:eastAsia="宋体" w:cs="宋体"/>
                <w:snapToGrid w:val="0"/>
                <w:color w:val="000000"/>
                <w:kern w:val="21"/>
                <w:sz w:val="21"/>
                <w:szCs w:val="21"/>
                <w:lang w:val="en-US" w:eastAsia="zh-CN"/>
              </w:rPr>
              <w:t>/</w:t>
            </w:r>
          </w:p>
        </w:tc>
        <w:tc>
          <w:tcPr>
            <w:tcW w:w="1481" w:type="dxa"/>
            <w:shd w:val="clear" w:color="auto" w:fill="auto"/>
            <w:vAlign w:val="center"/>
          </w:tcPr>
          <w:p w14:paraId="7E2B2319">
            <w:pPr>
              <w:pStyle w:val="24"/>
              <w:bidi w:val="0"/>
              <w:ind w:firstLine="0" w:firstLineChars="0"/>
              <w:rPr>
                <w:rFonts w:hint="eastAsia" w:ascii="Times New Roman" w:hAnsi="Times New Roman" w:eastAsia="宋体" w:cs="Times New Roman"/>
                <w:kern w:val="2"/>
                <w:sz w:val="21"/>
                <w:szCs w:val="24"/>
                <w:lang w:val="en-US" w:eastAsia="zh-CN" w:bidi="ar-SA"/>
              </w:rPr>
            </w:pPr>
            <w:r>
              <w:rPr>
                <w:rFonts w:hint="eastAsia"/>
                <w:lang w:val="en-US" w:eastAsia="zh-CN"/>
              </w:rPr>
              <w:t>0.03</w:t>
            </w:r>
            <w:r>
              <w:rPr>
                <w:rFonts w:hint="eastAsia"/>
              </w:rPr>
              <w:t>t/a</w:t>
            </w:r>
          </w:p>
        </w:tc>
        <w:tc>
          <w:tcPr>
            <w:tcW w:w="1500" w:type="dxa"/>
            <w:vAlign w:val="center"/>
          </w:tcPr>
          <w:p w14:paraId="11042E17">
            <w:pPr>
              <w:spacing w:beforeLines="0" w:afterLines="0" w:line="240" w:lineRule="auto"/>
              <w:jc w:val="center"/>
              <w:rPr>
                <w:rFonts w:hint="eastAsia" w:ascii="Times New Roman" w:hAnsi="Times New Roman" w:eastAsia="宋体" w:cs="Times New Roman"/>
                <w:kern w:val="2"/>
                <w:sz w:val="21"/>
                <w:szCs w:val="24"/>
                <w:lang w:val="en-US" w:eastAsia="zh-CN" w:bidi="ar-SA"/>
              </w:rPr>
            </w:pPr>
            <w:r>
              <w:rPr>
                <w:rFonts w:hint="eastAsia" w:ascii="Times New Roman" w:hAnsi="Times New Roman" w:eastAsia="宋体" w:cs="Times New Roman"/>
                <w:kern w:val="2"/>
                <w:sz w:val="21"/>
                <w:szCs w:val="24"/>
                <w:lang w:val="en-US" w:eastAsia="zh-CN" w:bidi="ar-SA"/>
              </w:rPr>
              <w:t>/</w:t>
            </w:r>
          </w:p>
        </w:tc>
        <w:tc>
          <w:tcPr>
            <w:tcW w:w="0" w:type="auto"/>
            <w:shd w:val="clear" w:color="auto" w:fill="auto"/>
            <w:vAlign w:val="center"/>
          </w:tcPr>
          <w:p w14:paraId="6AADE4C6">
            <w:pPr>
              <w:pStyle w:val="24"/>
              <w:bidi w:val="0"/>
              <w:ind w:firstLine="0" w:firstLineChars="0"/>
              <w:rPr>
                <w:rFonts w:hint="eastAsia" w:ascii="Times New Roman" w:hAnsi="Times New Roman" w:eastAsia="宋体" w:cs="Times New Roman"/>
                <w:kern w:val="2"/>
                <w:sz w:val="21"/>
                <w:szCs w:val="24"/>
                <w:lang w:val="en-US" w:eastAsia="zh-CN" w:bidi="ar-SA"/>
              </w:rPr>
            </w:pPr>
            <w:r>
              <w:rPr>
                <w:rFonts w:hint="eastAsia"/>
                <w:lang w:val="en-US" w:eastAsia="zh-CN"/>
              </w:rPr>
              <w:t>0.03</w:t>
            </w:r>
            <w:r>
              <w:rPr>
                <w:rFonts w:hint="eastAsia"/>
              </w:rPr>
              <w:t>t/a</w:t>
            </w:r>
          </w:p>
        </w:tc>
        <w:tc>
          <w:tcPr>
            <w:tcW w:w="0" w:type="auto"/>
            <w:shd w:val="clear" w:color="auto" w:fill="auto"/>
            <w:vAlign w:val="center"/>
          </w:tcPr>
          <w:p w14:paraId="03652EEE">
            <w:pPr>
              <w:pStyle w:val="24"/>
              <w:bidi w:val="0"/>
              <w:ind w:firstLine="0" w:firstLineChars="0"/>
              <w:rPr>
                <w:rFonts w:hint="eastAsia" w:ascii="Times New Roman" w:hAnsi="Times New Roman" w:eastAsia="宋体" w:cs="Times New Roman"/>
                <w:kern w:val="2"/>
                <w:sz w:val="21"/>
                <w:szCs w:val="24"/>
                <w:lang w:val="en-US" w:eastAsia="zh-CN" w:bidi="ar-SA"/>
              </w:rPr>
            </w:pPr>
            <w:r>
              <w:rPr>
                <w:rFonts w:hint="eastAsia" w:ascii="Times New Roman" w:hAnsi="Times New Roman" w:eastAsia="宋体" w:cs="Times New Roman"/>
                <w:kern w:val="2"/>
                <w:sz w:val="21"/>
                <w:szCs w:val="24"/>
                <w:lang w:val="en-US" w:eastAsia="zh-CN" w:bidi="ar-SA"/>
              </w:rPr>
              <w:t>+</w:t>
            </w:r>
            <w:r>
              <w:rPr>
                <w:rFonts w:hint="eastAsia"/>
                <w:lang w:val="en-US" w:eastAsia="zh-CN"/>
              </w:rPr>
              <w:t>0.03</w:t>
            </w:r>
            <w:r>
              <w:rPr>
                <w:rFonts w:hint="eastAsia"/>
              </w:rPr>
              <w:t>t/a</w:t>
            </w:r>
          </w:p>
        </w:tc>
      </w:tr>
      <w:tr w14:paraId="606F8F9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12" w:hRule="atLeast"/>
        </w:trPr>
        <w:tc>
          <w:tcPr>
            <w:tcW w:w="1176" w:type="dxa"/>
            <w:vMerge w:val="continue"/>
          </w:tcPr>
          <w:p w14:paraId="7A9B6973">
            <w:pPr>
              <w:pStyle w:val="21"/>
              <w:spacing w:beforeLines="0" w:afterLines="0" w:line="240" w:lineRule="auto"/>
              <w:rPr>
                <w:rFonts w:hAnsi="宋体" w:cs="宋体"/>
                <w:snapToGrid w:val="0"/>
                <w:color w:val="000000"/>
                <w:kern w:val="21"/>
                <w:szCs w:val="21"/>
              </w:rPr>
            </w:pPr>
          </w:p>
        </w:tc>
        <w:tc>
          <w:tcPr>
            <w:tcW w:w="0" w:type="auto"/>
            <w:shd w:val="clear" w:color="auto" w:fill="auto"/>
            <w:vAlign w:val="center"/>
          </w:tcPr>
          <w:p w14:paraId="7288047B">
            <w:pPr>
              <w:pStyle w:val="22"/>
              <w:bidi w:val="0"/>
              <w:ind w:firstLine="0" w:firstLineChars="0"/>
              <w:rPr>
                <w:rFonts w:hint="eastAsia" w:ascii="Times New Roman" w:hAnsi="Times New Roman" w:eastAsia="宋体" w:cs="Times New Roman"/>
                <w:kern w:val="2"/>
                <w:sz w:val="21"/>
                <w:szCs w:val="21"/>
                <w:lang w:val="en-US" w:eastAsia="zh-CN" w:bidi="ar-SA"/>
              </w:rPr>
            </w:pPr>
            <w:r>
              <w:rPr>
                <w:rFonts w:hint="eastAsia"/>
                <w:sz w:val="21"/>
                <w:szCs w:val="21"/>
                <w:lang w:val="en-US" w:eastAsia="zh-CN"/>
              </w:rPr>
              <w:t>废除油剂</w:t>
            </w:r>
          </w:p>
        </w:tc>
        <w:tc>
          <w:tcPr>
            <w:tcW w:w="1650" w:type="dxa"/>
            <w:vAlign w:val="center"/>
          </w:tcPr>
          <w:p w14:paraId="2253DDB8">
            <w:pPr>
              <w:spacing w:beforeLines="0" w:afterLines="0" w:line="240" w:lineRule="auto"/>
              <w:jc w:val="center"/>
              <w:rPr>
                <w:rFonts w:hint="default" w:ascii="Times New Roman" w:hAnsi="宋体" w:eastAsia="宋体" w:cs="宋体"/>
                <w:snapToGrid w:val="0"/>
                <w:color w:val="000000"/>
                <w:kern w:val="21"/>
                <w:sz w:val="21"/>
                <w:szCs w:val="21"/>
                <w:lang w:val="en-US" w:eastAsia="zh-CN" w:bidi="ar-SA"/>
              </w:rPr>
            </w:pPr>
            <w:r>
              <w:rPr>
                <w:rFonts w:hint="eastAsia" w:ascii="Times New Roman" w:hAnsi="宋体" w:eastAsia="宋体" w:cs="宋体"/>
                <w:snapToGrid w:val="0"/>
                <w:color w:val="000000"/>
                <w:kern w:val="21"/>
                <w:sz w:val="21"/>
                <w:szCs w:val="21"/>
                <w:lang w:val="en-US" w:eastAsia="zh-CN"/>
              </w:rPr>
              <w:t>/</w:t>
            </w:r>
          </w:p>
        </w:tc>
        <w:tc>
          <w:tcPr>
            <w:tcW w:w="1406" w:type="dxa"/>
            <w:vAlign w:val="center"/>
          </w:tcPr>
          <w:p w14:paraId="3F7E6119">
            <w:pPr>
              <w:spacing w:beforeLines="0" w:afterLines="0" w:line="240" w:lineRule="auto"/>
              <w:jc w:val="center"/>
              <w:rPr>
                <w:rFonts w:hint="default" w:ascii="Times New Roman" w:hAnsi="宋体" w:eastAsia="宋体" w:cs="宋体"/>
                <w:snapToGrid w:val="0"/>
                <w:color w:val="000000"/>
                <w:kern w:val="21"/>
                <w:sz w:val="21"/>
                <w:szCs w:val="21"/>
                <w:lang w:val="en-US" w:eastAsia="zh-CN" w:bidi="ar-SA"/>
              </w:rPr>
            </w:pPr>
            <w:r>
              <w:rPr>
                <w:rFonts w:hint="eastAsia" w:ascii="Times New Roman" w:hAnsi="宋体" w:eastAsia="宋体" w:cs="宋体"/>
                <w:snapToGrid w:val="0"/>
                <w:color w:val="000000"/>
                <w:kern w:val="21"/>
                <w:sz w:val="21"/>
                <w:szCs w:val="21"/>
                <w:lang w:val="en-US" w:eastAsia="zh-CN"/>
              </w:rPr>
              <w:t>/</w:t>
            </w:r>
          </w:p>
        </w:tc>
        <w:tc>
          <w:tcPr>
            <w:tcW w:w="1481" w:type="dxa"/>
            <w:vAlign w:val="center"/>
          </w:tcPr>
          <w:p w14:paraId="7ED3A272">
            <w:pPr>
              <w:spacing w:beforeLines="0" w:afterLines="0" w:line="240" w:lineRule="auto"/>
              <w:jc w:val="center"/>
              <w:rPr>
                <w:rFonts w:hint="eastAsia" w:ascii="Times New Roman" w:hAnsi="宋体" w:eastAsia="宋体" w:cs="宋体"/>
                <w:snapToGrid w:val="0"/>
                <w:color w:val="000000"/>
                <w:kern w:val="21"/>
                <w:sz w:val="21"/>
                <w:szCs w:val="21"/>
                <w:lang w:val="en-US" w:eastAsia="zh-CN" w:bidi="ar-SA"/>
              </w:rPr>
            </w:pPr>
            <w:r>
              <w:rPr>
                <w:rFonts w:hint="eastAsia" w:ascii="Times New Roman" w:hAnsi="宋体" w:eastAsia="宋体" w:cs="宋体"/>
                <w:snapToGrid w:val="0"/>
                <w:color w:val="000000"/>
                <w:kern w:val="21"/>
                <w:sz w:val="21"/>
                <w:szCs w:val="21"/>
                <w:lang w:val="en-US" w:eastAsia="zh-CN"/>
              </w:rPr>
              <w:t>/</w:t>
            </w:r>
          </w:p>
        </w:tc>
        <w:tc>
          <w:tcPr>
            <w:tcW w:w="1481" w:type="dxa"/>
            <w:shd w:val="clear" w:color="auto" w:fill="auto"/>
            <w:vAlign w:val="center"/>
          </w:tcPr>
          <w:p w14:paraId="017EA34B">
            <w:pPr>
              <w:pStyle w:val="24"/>
              <w:bidi w:val="0"/>
              <w:ind w:firstLine="0" w:firstLineChars="0"/>
              <w:rPr>
                <w:rFonts w:hint="eastAsia" w:ascii="Times New Roman" w:hAnsi="Times New Roman" w:eastAsia="宋体" w:cs="Times New Roman"/>
                <w:kern w:val="2"/>
                <w:sz w:val="21"/>
                <w:szCs w:val="24"/>
                <w:lang w:val="en-US" w:eastAsia="zh-CN" w:bidi="ar-SA"/>
              </w:rPr>
            </w:pPr>
            <w:r>
              <w:rPr>
                <w:rFonts w:hint="eastAsia"/>
              </w:rPr>
              <w:t>0.</w:t>
            </w:r>
            <w:r>
              <w:rPr>
                <w:rFonts w:hint="eastAsia"/>
                <w:lang w:val="en-US" w:eastAsia="zh-CN"/>
              </w:rPr>
              <w:t>18</w:t>
            </w:r>
            <w:r>
              <w:rPr>
                <w:rFonts w:hint="eastAsia"/>
              </w:rPr>
              <w:t>t</w:t>
            </w:r>
            <w:r>
              <w:rPr>
                <w:rFonts w:hint="eastAsia"/>
                <w:lang w:val="en-US" w:eastAsia="zh-CN"/>
              </w:rPr>
              <w:t>/a</w:t>
            </w:r>
          </w:p>
        </w:tc>
        <w:tc>
          <w:tcPr>
            <w:tcW w:w="1500" w:type="dxa"/>
            <w:vAlign w:val="center"/>
          </w:tcPr>
          <w:p w14:paraId="612503F1">
            <w:pPr>
              <w:spacing w:beforeLines="0" w:afterLines="0" w:line="240" w:lineRule="auto"/>
              <w:jc w:val="center"/>
              <w:rPr>
                <w:rFonts w:hint="eastAsia" w:ascii="Times New Roman" w:hAnsi="Times New Roman" w:eastAsia="宋体" w:cs="Times New Roman"/>
                <w:kern w:val="2"/>
                <w:sz w:val="21"/>
                <w:szCs w:val="24"/>
                <w:lang w:val="en-US" w:eastAsia="zh-CN" w:bidi="ar-SA"/>
              </w:rPr>
            </w:pPr>
            <w:r>
              <w:rPr>
                <w:rFonts w:hint="eastAsia" w:ascii="Times New Roman" w:hAnsi="Times New Roman" w:eastAsia="宋体" w:cs="Times New Roman"/>
                <w:kern w:val="2"/>
                <w:sz w:val="21"/>
                <w:szCs w:val="24"/>
                <w:lang w:val="en-US" w:eastAsia="zh-CN" w:bidi="ar-SA"/>
              </w:rPr>
              <w:t>/</w:t>
            </w:r>
          </w:p>
        </w:tc>
        <w:tc>
          <w:tcPr>
            <w:tcW w:w="0" w:type="auto"/>
            <w:shd w:val="clear" w:color="auto" w:fill="auto"/>
            <w:vAlign w:val="center"/>
          </w:tcPr>
          <w:p w14:paraId="41544C5B">
            <w:pPr>
              <w:pStyle w:val="24"/>
              <w:bidi w:val="0"/>
              <w:ind w:firstLine="0" w:firstLineChars="0"/>
              <w:rPr>
                <w:rFonts w:hint="eastAsia" w:ascii="Times New Roman" w:hAnsi="Times New Roman" w:eastAsia="宋体" w:cs="Times New Roman"/>
                <w:kern w:val="2"/>
                <w:sz w:val="21"/>
                <w:szCs w:val="24"/>
                <w:lang w:val="en-US" w:eastAsia="zh-CN" w:bidi="ar-SA"/>
              </w:rPr>
            </w:pPr>
            <w:r>
              <w:rPr>
                <w:rFonts w:hint="eastAsia"/>
              </w:rPr>
              <w:t>0.</w:t>
            </w:r>
            <w:r>
              <w:rPr>
                <w:rFonts w:hint="eastAsia"/>
                <w:lang w:val="en-US" w:eastAsia="zh-CN"/>
              </w:rPr>
              <w:t>18</w:t>
            </w:r>
            <w:r>
              <w:rPr>
                <w:rFonts w:hint="eastAsia"/>
              </w:rPr>
              <w:t>t</w:t>
            </w:r>
            <w:r>
              <w:rPr>
                <w:rFonts w:hint="eastAsia"/>
                <w:lang w:val="en-US" w:eastAsia="zh-CN"/>
              </w:rPr>
              <w:t>/a</w:t>
            </w:r>
          </w:p>
        </w:tc>
        <w:tc>
          <w:tcPr>
            <w:tcW w:w="0" w:type="auto"/>
            <w:shd w:val="clear" w:color="auto" w:fill="auto"/>
            <w:vAlign w:val="center"/>
          </w:tcPr>
          <w:p w14:paraId="051D2FFB">
            <w:pPr>
              <w:pStyle w:val="24"/>
              <w:bidi w:val="0"/>
              <w:ind w:firstLine="0" w:firstLineChars="0"/>
              <w:rPr>
                <w:rFonts w:hint="eastAsia" w:ascii="Times New Roman" w:hAnsi="Times New Roman" w:eastAsia="宋体" w:cs="Times New Roman"/>
                <w:kern w:val="2"/>
                <w:sz w:val="21"/>
                <w:szCs w:val="24"/>
                <w:lang w:val="en-US" w:eastAsia="zh-CN" w:bidi="ar-SA"/>
              </w:rPr>
            </w:pPr>
            <w:r>
              <w:rPr>
                <w:rFonts w:hint="eastAsia" w:ascii="Times New Roman" w:hAnsi="Times New Roman" w:eastAsia="宋体" w:cs="Times New Roman"/>
                <w:kern w:val="2"/>
                <w:sz w:val="21"/>
                <w:szCs w:val="24"/>
                <w:lang w:val="en-US" w:eastAsia="zh-CN" w:bidi="ar-SA"/>
              </w:rPr>
              <w:t>+</w:t>
            </w:r>
            <w:r>
              <w:rPr>
                <w:rFonts w:hint="eastAsia"/>
              </w:rPr>
              <w:t>0.</w:t>
            </w:r>
            <w:r>
              <w:rPr>
                <w:rFonts w:hint="eastAsia"/>
                <w:lang w:val="en-US" w:eastAsia="zh-CN"/>
              </w:rPr>
              <w:t>18</w:t>
            </w:r>
            <w:r>
              <w:rPr>
                <w:rFonts w:hint="eastAsia"/>
              </w:rPr>
              <w:t>t</w:t>
            </w:r>
            <w:r>
              <w:rPr>
                <w:rFonts w:hint="eastAsia"/>
                <w:lang w:val="en-US" w:eastAsia="zh-CN"/>
              </w:rPr>
              <w:t>/a</w:t>
            </w:r>
          </w:p>
        </w:tc>
      </w:tr>
    </w:tbl>
    <w:p w14:paraId="436E0783">
      <w:pPr>
        <w:pStyle w:val="21"/>
        <w:keepNext w:val="0"/>
        <w:keepLines w:val="0"/>
        <w:pageBreakBefore w:val="0"/>
        <w:widowControl w:val="0"/>
        <w:kinsoku/>
        <w:wordWrap/>
        <w:overflowPunct/>
        <w:topLinePunct w:val="0"/>
        <w:autoSpaceDE/>
        <w:autoSpaceDN/>
        <w:bidi w:val="0"/>
        <w:spacing w:beforeLines="0" w:afterLines="0" w:line="240" w:lineRule="auto"/>
        <w:jc w:val="left"/>
        <w:textAlignment w:val="auto"/>
        <w:rPr>
          <w:rFonts w:hint="eastAsia" w:ascii="Times New Roman" w:hAnsi="Times New Roman" w:eastAsia="宋体" w:cs="Times New Roman"/>
          <w:kern w:val="2"/>
          <w:sz w:val="21"/>
          <w:szCs w:val="24"/>
          <w:lang w:val="en-US" w:eastAsia="zh-CN" w:bidi="ar-SA"/>
        </w:rPr>
      </w:pPr>
      <w:r>
        <w:rPr>
          <w:rFonts w:hint="default" w:ascii="Times New Roman" w:hAnsi="Times New Roman" w:eastAsia="宋体" w:cs="Times New Roman"/>
          <w:kern w:val="2"/>
          <w:sz w:val="21"/>
          <w:szCs w:val="24"/>
          <w:lang w:val="en-US" w:eastAsia="zh-CN" w:bidi="ar-SA"/>
        </w:rPr>
        <w:t>注：</w:t>
      </w:r>
      <w:r>
        <w:rPr>
          <w:rFonts w:hint="default" w:ascii="Times New Roman" w:hAnsi="Times New Roman" w:eastAsia="宋体" w:cs="Times New Roman"/>
          <w:kern w:val="2"/>
          <w:sz w:val="21"/>
          <w:szCs w:val="24"/>
          <w:lang w:val="en-US" w:eastAsia="zh-CN" w:bidi="ar-SA"/>
        </w:rPr>
        <w:fldChar w:fldCharType="begin"/>
      </w:r>
      <w:r>
        <w:rPr>
          <w:rFonts w:hint="default" w:ascii="Times New Roman" w:hAnsi="Times New Roman" w:eastAsia="宋体" w:cs="Times New Roman"/>
          <w:kern w:val="2"/>
          <w:sz w:val="21"/>
          <w:szCs w:val="24"/>
          <w:lang w:val="en-US" w:eastAsia="zh-CN" w:bidi="ar-SA"/>
        </w:rPr>
        <w:instrText xml:space="preserve"> = 6 \* GB3 \* MERGEFORMAT </w:instrText>
      </w:r>
      <w:r>
        <w:rPr>
          <w:rFonts w:hint="default" w:ascii="Times New Roman" w:hAnsi="Times New Roman" w:eastAsia="宋体" w:cs="Times New Roman"/>
          <w:kern w:val="2"/>
          <w:sz w:val="21"/>
          <w:szCs w:val="24"/>
          <w:lang w:val="en-US" w:eastAsia="zh-CN" w:bidi="ar-SA"/>
        </w:rPr>
        <w:fldChar w:fldCharType="separate"/>
      </w:r>
      <w:r>
        <w:rPr>
          <w:rFonts w:hint="eastAsia" w:ascii="Times New Roman" w:hAnsi="Times New Roman" w:eastAsia="宋体" w:cs="Times New Roman"/>
          <w:kern w:val="2"/>
          <w:sz w:val="21"/>
          <w:szCs w:val="24"/>
          <w:lang w:val="en-US" w:eastAsia="zh-CN" w:bidi="ar-SA"/>
        </w:rPr>
        <w:t>⑥</w:t>
      </w:r>
      <w:r>
        <w:rPr>
          <w:rFonts w:hint="default" w:ascii="Times New Roman" w:hAnsi="Times New Roman" w:eastAsia="宋体" w:cs="Times New Roman"/>
          <w:kern w:val="2"/>
          <w:sz w:val="21"/>
          <w:szCs w:val="24"/>
          <w:lang w:val="en-US" w:eastAsia="zh-CN" w:bidi="ar-SA"/>
        </w:rPr>
        <w:fldChar w:fldCharType="end"/>
      </w:r>
      <w:r>
        <w:rPr>
          <w:rFonts w:hint="default" w:ascii="Times New Roman" w:hAnsi="Times New Roman" w:eastAsia="宋体" w:cs="Times New Roman"/>
          <w:kern w:val="2"/>
          <w:sz w:val="21"/>
          <w:szCs w:val="24"/>
          <w:lang w:val="en-US" w:eastAsia="zh-CN" w:bidi="ar-SA"/>
        </w:rPr>
        <w:t>=</w:t>
      </w:r>
      <w:r>
        <w:rPr>
          <w:rFonts w:hint="default" w:ascii="Times New Roman" w:hAnsi="Times New Roman" w:eastAsia="宋体" w:cs="Times New Roman"/>
          <w:kern w:val="2"/>
          <w:sz w:val="21"/>
          <w:szCs w:val="24"/>
          <w:lang w:val="en-US" w:eastAsia="zh-CN" w:bidi="ar-SA"/>
        </w:rPr>
        <w:fldChar w:fldCharType="begin"/>
      </w:r>
      <w:r>
        <w:rPr>
          <w:rFonts w:hint="default" w:ascii="Times New Roman" w:hAnsi="Times New Roman" w:eastAsia="宋体" w:cs="Times New Roman"/>
          <w:kern w:val="2"/>
          <w:sz w:val="21"/>
          <w:szCs w:val="24"/>
          <w:lang w:val="en-US" w:eastAsia="zh-CN" w:bidi="ar-SA"/>
        </w:rPr>
        <w:instrText xml:space="preserve"> = 1 \* GB3 \* MERGEFORMAT </w:instrText>
      </w:r>
      <w:r>
        <w:rPr>
          <w:rFonts w:hint="default" w:ascii="Times New Roman" w:hAnsi="Times New Roman" w:eastAsia="宋体" w:cs="Times New Roman"/>
          <w:kern w:val="2"/>
          <w:sz w:val="21"/>
          <w:szCs w:val="24"/>
          <w:lang w:val="en-US" w:eastAsia="zh-CN" w:bidi="ar-SA"/>
        </w:rPr>
        <w:fldChar w:fldCharType="separate"/>
      </w:r>
      <w:r>
        <w:rPr>
          <w:rFonts w:hint="eastAsia" w:ascii="Times New Roman" w:hAnsi="Times New Roman" w:eastAsia="宋体" w:cs="Times New Roman"/>
          <w:kern w:val="2"/>
          <w:sz w:val="21"/>
          <w:szCs w:val="24"/>
          <w:lang w:val="en-US" w:eastAsia="zh-CN" w:bidi="ar-SA"/>
        </w:rPr>
        <w:t>①</w:t>
      </w:r>
      <w:r>
        <w:rPr>
          <w:rFonts w:hint="default" w:ascii="Times New Roman" w:hAnsi="Times New Roman" w:eastAsia="宋体" w:cs="Times New Roman"/>
          <w:kern w:val="2"/>
          <w:sz w:val="21"/>
          <w:szCs w:val="24"/>
          <w:lang w:val="en-US" w:eastAsia="zh-CN" w:bidi="ar-SA"/>
        </w:rPr>
        <w:fldChar w:fldCharType="end"/>
      </w:r>
      <w:r>
        <w:rPr>
          <w:rFonts w:hint="default" w:ascii="Times New Roman" w:hAnsi="Times New Roman" w:eastAsia="宋体" w:cs="Times New Roman"/>
          <w:kern w:val="2"/>
          <w:sz w:val="21"/>
          <w:szCs w:val="24"/>
          <w:lang w:val="en-US" w:eastAsia="zh-CN" w:bidi="ar-SA"/>
        </w:rPr>
        <w:t>+</w:t>
      </w:r>
      <w:r>
        <w:rPr>
          <w:rFonts w:hint="default" w:ascii="Times New Roman" w:hAnsi="Times New Roman" w:eastAsia="宋体" w:cs="Times New Roman"/>
          <w:kern w:val="2"/>
          <w:sz w:val="21"/>
          <w:szCs w:val="24"/>
          <w:lang w:val="en-US" w:eastAsia="zh-CN" w:bidi="ar-SA"/>
        </w:rPr>
        <w:fldChar w:fldCharType="begin"/>
      </w:r>
      <w:r>
        <w:rPr>
          <w:rFonts w:hint="default" w:ascii="Times New Roman" w:hAnsi="Times New Roman" w:eastAsia="宋体" w:cs="Times New Roman"/>
          <w:kern w:val="2"/>
          <w:sz w:val="21"/>
          <w:szCs w:val="24"/>
          <w:lang w:val="en-US" w:eastAsia="zh-CN" w:bidi="ar-SA"/>
        </w:rPr>
        <w:instrText xml:space="preserve"> = 3 \* GB3 \* MERGEFORMAT </w:instrText>
      </w:r>
      <w:r>
        <w:rPr>
          <w:rFonts w:hint="default" w:ascii="Times New Roman" w:hAnsi="Times New Roman" w:eastAsia="宋体" w:cs="Times New Roman"/>
          <w:kern w:val="2"/>
          <w:sz w:val="21"/>
          <w:szCs w:val="24"/>
          <w:lang w:val="en-US" w:eastAsia="zh-CN" w:bidi="ar-SA"/>
        </w:rPr>
        <w:fldChar w:fldCharType="separate"/>
      </w:r>
      <w:r>
        <w:rPr>
          <w:rFonts w:hint="eastAsia" w:ascii="Times New Roman" w:hAnsi="Times New Roman" w:eastAsia="宋体" w:cs="Times New Roman"/>
          <w:kern w:val="2"/>
          <w:sz w:val="21"/>
          <w:szCs w:val="24"/>
          <w:lang w:val="en-US" w:eastAsia="zh-CN" w:bidi="ar-SA"/>
        </w:rPr>
        <w:t>③</w:t>
      </w:r>
      <w:r>
        <w:rPr>
          <w:rFonts w:hint="default" w:ascii="Times New Roman" w:hAnsi="Times New Roman" w:eastAsia="宋体" w:cs="Times New Roman"/>
          <w:kern w:val="2"/>
          <w:sz w:val="21"/>
          <w:szCs w:val="24"/>
          <w:lang w:val="en-US" w:eastAsia="zh-CN" w:bidi="ar-SA"/>
        </w:rPr>
        <w:fldChar w:fldCharType="end"/>
      </w:r>
      <w:r>
        <w:rPr>
          <w:rFonts w:hint="default" w:ascii="Times New Roman" w:hAnsi="Times New Roman" w:eastAsia="宋体" w:cs="Times New Roman"/>
          <w:kern w:val="2"/>
          <w:sz w:val="21"/>
          <w:szCs w:val="24"/>
          <w:lang w:val="en-US" w:eastAsia="zh-CN" w:bidi="ar-SA"/>
        </w:rPr>
        <w:t>+</w:t>
      </w:r>
      <w:r>
        <w:rPr>
          <w:rFonts w:hint="default" w:ascii="Times New Roman" w:hAnsi="Times New Roman" w:eastAsia="宋体" w:cs="Times New Roman"/>
          <w:kern w:val="2"/>
          <w:sz w:val="21"/>
          <w:szCs w:val="24"/>
          <w:lang w:val="en-US" w:eastAsia="zh-CN" w:bidi="ar-SA"/>
        </w:rPr>
        <w:fldChar w:fldCharType="begin"/>
      </w:r>
      <w:r>
        <w:rPr>
          <w:rFonts w:hint="default" w:ascii="Times New Roman" w:hAnsi="Times New Roman" w:eastAsia="宋体" w:cs="Times New Roman"/>
          <w:kern w:val="2"/>
          <w:sz w:val="21"/>
          <w:szCs w:val="24"/>
          <w:lang w:val="en-US" w:eastAsia="zh-CN" w:bidi="ar-SA"/>
        </w:rPr>
        <w:instrText xml:space="preserve"> = 4 \* GB3 \* MERGEFORMAT </w:instrText>
      </w:r>
      <w:r>
        <w:rPr>
          <w:rFonts w:hint="default" w:ascii="Times New Roman" w:hAnsi="Times New Roman" w:eastAsia="宋体" w:cs="Times New Roman"/>
          <w:kern w:val="2"/>
          <w:sz w:val="21"/>
          <w:szCs w:val="24"/>
          <w:lang w:val="en-US" w:eastAsia="zh-CN" w:bidi="ar-SA"/>
        </w:rPr>
        <w:fldChar w:fldCharType="separate"/>
      </w:r>
      <w:r>
        <w:rPr>
          <w:rFonts w:hint="eastAsia" w:ascii="Times New Roman" w:hAnsi="Times New Roman" w:eastAsia="宋体" w:cs="Times New Roman"/>
          <w:kern w:val="2"/>
          <w:sz w:val="21"/>
          <w:szCs w:val="24"/>
          <w:lang w:val="en-US" w:eastAsia="zh-CN" w:bidi="ar-SA"/>
        </w:rPr>
        <w:t>④</w:t>
      </w:r>
      <w:r>
        <w:rPr>
          <w:rFonts w:hint="default" w:ascii="Times New Roman" w:hAnsi="Times New Roman" w:eastAsia="宋体" w:cs="Times New Roman"/>
          <w:kern w:val="2"/>
          <w:sz w:val="21"/>
          <w:szCs w:val="24"/>
          <w:lang w:val="en-US" w:eastAsia="zh-CN" w:bidi="ar-SA"/>
        </w:rPr>
        <w:fldChar w:fldCharType="end"/>
      </w:r>
      <w:r>
        <w:rPr>
          <w:rFonts w:hint="default" w:ascii="Times New Roman" w:hAnsi="Times New Roman" w:eastAsia="宋体" w:cs="Times New Roman"/>
          <w:kern w:val="2"/>
          <w:sz w:val="21"/>
          <w:szCs w:val="24"/>
          <w:lang w:val="en-US" w:eastAsia="zh-CN" w:bidi="ar-SA"/>
        </w:rPr>
        <w:t>-</w:t>
      </w:r>
      <w:r>
        <w:rPr>
          <w:rFonts w:hint="default" w:ascii="Times New Roman" w:hAnsi="Times New Roman" w:eastAsia="宋体" w:cs="Times New Roman"/>
          <w:kern w:val="2"/>
          <w:sz w:val="21"/>
          <w:szCs w:val="24"/>
          <w:lang w:val="en-US" w:eastAsia="zh-CN" w:bidi="ar-SA"/>
        </w:rPr>
        <w:fldChar w:fldCharType="begin"/>
      </w:r>
      <w:r>
        <w:rPr>
          <w:rFonts w:hint="default" w:ascii="Times New Roman" w:hAnsi="Times New Roman" w:eastAsia="宋体" w:cs="Times New Roman"/>
          <w:kern w:val="2"/>
          <w:sz w:val="21"/>
          <w:szCs w:val="24"/>
          <w:lang w:val="en-US" w:eastAsia="zh-CN" w:bidi="ar-SA"/>
        </w:rPr>
        <w:instrText xml:space="preserve"> = 5 \* GB3 \* MERGEFORMAT </w:instrText>
      </w:r>
      <w:r>
        <w:rPr>
          <w:rFonts w:hint="default" w:ascii="Times New Roman" w:hAnsi="Times New Roman" w:eastAsia="宋体" w:cs="Times New Roman"/>
          <w:kern w:val="2"/>
          <w:sz w:val="21"/>
          <w:szCs w:val="24"/>
          <w:lang w:val="en-US" w:eastAsia="zh-CN" w:bidi="ar-SA"/>
        </w:rPr>
        <w:fldChar w:fldCharType="separate"/>
      </w:r>
      <w:r>
        <w:rPr>
          <w:rFonts w:hint="eastAsia" w:ascii="Times New Roman" w:hAnsi="Times New Roman" w:eastAsia="宋体" w:cs="Times New Roman"/>
          <w:kern w:val="2"/>
          <w:sz w:val="21"/>
          <w:szCs w:val="24"/>
          <w:lang w:val="en-US" w:eastAsia="zh-CN" w:bidi="ar-SA"/>
        </w:rPr>
        <w:t>⑤</w:t>
      </w:r>
      <w:r>
        <w:rPr>
          <w:rFonts w:hint="default" w:ascii="Times New Roman" w:hAnsi="Times New Roman" w:eastAsia="宋体" w:cs="Times New Roman"/>
          <w:kern w:val="2"/>
          <w:sz w:val="21"/>
          <w:szCs w:val="24"/>
          <w:lang w:val="en-US" w:eastAsia="zh-CN" w:bidi="ar-SA"/>
        </w:rPr>
        <w:fldChar w:fldCharType="end"/>
      </w:r>
      <w:r>
        <w:rPr>
          <w:rFonts w:hint="default" w:ascii="Times New Roman" w:hAnsi="Times New Roman" w:eastAsia="宋体" w:cs="Times New Roman"/>
          <w:kern w:val="2"/>
          <w:sz w:val="21"/>
          <w:szCs w:val="24"/>
          <w:lang w:val="en-US" w:eastAsia="zh-CN" w:bidi="ar-SA"/>
        </w:rPr>
        <w:t>；</w:t>
      </w:r>
      <w:r>
        <w:rPr>
          <w:rFonts w:hint="default" w:ascii="Times New Roman" w:hAnsi="Times New Roman" w:eastAsia="宋体" w:cs="Times New Roman"/>
          <w:kern w:val="2"/>
          <w:sz w:val="21"/>
          <w:szCs w:val="24"/>
          <w:lang w:val="en-US" w:eastAsia="zh-CN" w:bidi="ar-SA"/>
        </w:rPr>
        <w:fldChar w:fldCharType="begin"/>
      </w:r>
      <w:r>
        <w:rPr>
          <w:rFonts w:hint="default" w:ascii="Times New Roman" w:hAnsi="Times New Roman" w:eastAsia="宋体" w:cs="Times New Roman"/>
          <w:kern w:val="2"/>
          <w:sz w:val="21"/>
          <w:szCs w:val="24"/>
          <w:lang w:val="en-US" w:eastAsia="zh-CN" w:bidi="ar-SA"/>
        </w:rPr>
        <w:instrText xml:space="preserve"> = 7 \* GB3 \* MERGEFORMAT </w:instrText>
      </w:r>
      <w:r>
        <w:rPr>
          <w:rFonts w:hint="default" w:ascii="Times New Roman" w:hAnsi="Times New Roman" w:eastAsia="宋体" w:cs="Times New Roman"/>
          <w:kern w:val="2"/>
          <w:sz w:val="21"/>
          <w:szCs w:val="24"/>
          <w:lang w:val="en-US" w:eastAsia="zh-CN" w:bidi="ar-SA"/>
        </w:rPr>
        <w:fldChar w:fldCharType="separate"/>
      </w:r>
      <w:r>
        <w:rPr>
          <w:rFonts w:hint="eastAsia" w:ascii="Times New Roman" w:hAnsi="Times New Roman" w:eastAsia="宋体" w:cs="Times New Roman"/>
          <w:kern w:val="2"/>
          <w:sz w:val="21"/>
          <w:szCs w:val="24"/>
          <w:lang w:val="en-US" w:eastAsia="zh-CN" w:bidi="ar-SA"/>
        </w:rPr>
        <w:t>⑦</w:t>
      </w:r>
      <w:r>
        <w:rPr>
          <w:rFonts w:hint="default" w:ascii="Times New Roman" w:hAnsi="Times New Roman" w:eastAsia="宋体" w:cs="Times New Roman"/>
          <w:kern w:val="2"/>
          <w:sz w:val="21"/>
          <w:szCs w:val="24"/>
          <w:lang w:val="en-US" w:eastAsia="zh-CN" w:bidi="ar-SA"/>
        </w:rPr>
        <w:fldChar w:fldCharType="end"/>
      </w:r>
      <w:r>
        <w:rPr>
          <w:rFonts w:hint="default" w:ascii="Times New Roman" w:hAnsi="Times New Roman" w:eastAsia="宋体" w:cs="Times New Roman"/>
          <w:kern w:val="2"/>
          <w:sz w:val="21"/>
          <w:szCs w:val="24"/>
          <w:lang w:val="en-US" w:eastAsia="zh-CN" w:bidi="ar-SA"/>
        </w:rPr>
        <w:t>=</w:t>
      </w:r>
      <w:r>
        <w:rPr>
          <w:rFonts w:hint="default" w:ascii="Times New Roman" w:hAnsi="Times New Roman" w:eastAsia="宋体" w:cs="Times New Roman"/>
          <w:kern w:val="2"/>
          <w:sz w:val="21"/>
          <w:szCs w:val="24"/>
          <w:lang w:val="en-US" w:eastAsia="zh-CN" w:bidi="ar-SA"/>
        </w:rPr>
        <w:fldChar w:fldCharType="begin"/>
      </w:r>
      <w:r>
        <w:rPr>
          <w:rFonts w:hint="default" w:ascii="Times New Roman" w:hAnsi="Times New Roman" w:eastAsia="宋体" w:cs="Times New Roman"/>
          <w:kern w:val="2"/>
          <w:sz w:val="21"/>
          <w:szCs w:val="24"/>
          <w:lang w:val="en-US" w:eastAsia="zh-CN" w:bidi="ar-SA"/>
        </w:rPr>
        <w:instrText xml:space="preserve"> = 6 \* GB3 \* MERGEFORMAT </w:instrText>
      </w:r>
      <w:r>
        <w:rPr>
          <w:rFonts w:hint="default" w:ascii="Times New Roman" w:hAnsi="Times New Roman" w:eastAsia="宋体" w:cs="Times New Roman"/>
          <w:kern w:val="2"/>
          <w:sz w:val="21"/>
          <w:szCs w:val="24"/>
          <w:lang w:val="en-US" w:eastAsia="zh-CN" w:bidi="ar-SA"/>
        </w:rPr>
        <w:fldChar w:fldCharType="separate"/>
      </w:r>
      <w:r>
        <w:rPr>
          <w:rFonts w:hint="eastAsia" w:ascii="Times New Roman" w:hAnsi="Times New Roman" w:eastAsia="宋体" w:cs="Times New Roman"/>
          <w:kern w:val="2"/>
          <w:sz w:val="21"/>
          <w:szCs w:val="24"/>
          <w:lang w:val="en-US" w:eastAsia="zh-CN" w:bidi="ar-SA"/>
        </w:rPr>
        <w:t>⑥</w:t>
      </w:r>
      <w:r>
        <w:rPr>
          <w:rFonts w:hint="default" w:ascii="Times New Roman" w:hAnsi="Times New Roman" w:eastAsia="宋体" w:cs="Times New Roman"/>
          <w:kern w:val="2"/>
          <w:sz w:val="21"/>
          <w:szCs w:val="24"/>
          <w:lang w:val="en-US" w:eastAsia="zh-CN" w:bidi="ar-SA"/>
        </w:rPr>
        <w:fldChar w:fldCharType="end"/>
      </w:r>
      <w:r>
        <w:rPr>
          <w:rFonts w:hint="default" w:ascii="Times New Roman" w:hAnsi="Times New Roman" w:eastAsia="宋体" w:cs="Times New Roman"/>
          <w:kern w:val="2"/>
          <w:sz w:val="21"/>
          <w:szCs w:val="24"/>
          <w:lang w:val="en-US" w:eastAsia="zh-CN" w:bidi="ar-SA"/>
        </w:rPr>
        <w:t>-</w:t>
      </w:r>
      <w:r>
        <w:rPr>
          <w:rFonts w:hint="default" w:ascii="Times New Roman" w:hAnsi="Times New Roman" w:eastAsia="宋体" w:cs="Times New Roman"/>
          <w:kern w:val="2"/>
          <w:sz w:val="21"/>
          <w:szCs w:val="24"/>
          <w:lang w:val="en-US" w:eastAsia="zh-CN" w:bidi="ar-SA"/>
        </w:rPr>
        <w:fldChar w:fldCharType="begin"/>
      </w:r>
      <w:r>
        <w:rPr>
          <w:rFonts w:hint="default" w:ascii="Times New Roman" w:hAnsi="Times New Roman" w:eastAsia="宋体" w:cs="Times New Roman"/>
          <w:kern w:val="2"/>
          <w:sz w:val="21"/>
          <w:szCs w:val="24"/>
          <w:lang w:val="en-US" w:eastAsia="zh-CN" w:bidi="ar-SA"/>
        </w:rPr>
        <w:instrText xml:space="preserve"> = 1 \* GB3 \* MERGEFORMAT </w:instrText>
      </w:r>
      <w:r>
        <w:rPr>
          <w:rFonts w:hint="default" w:ascii="Times New Roman" w:hAnsi="Times New Roman" w:eastAsia="宋体" w:cs="Times New Roman"/>
          <w:kern w:val="2"/>
          <w:sz w:val="21"/>
          <w:szCs w:val="24"/>
          <w:lang w:val="en-US" w:eastAsia="zh-CN" w:bidi="ar-SA"/>
        </w:rPr>
        <w:fldChar w:fldCharType="separate"/>
      </w:r>
      <w:r>
        <w:rPr>
          <w:rFonts w:hint="eastAsia" w:ascii="Times New Roman" w:hAnsi="Times New Roman" w:eastAsia="宋体" w:cs="Times New Roman"/>
          <w:kern w:val="2"/>
          <w:sz w:val="21"/>
          <w:szCs w:val="24"/>
          <w:lang w:val="en-US" w:eastAsia="zh-CN" w:bidi="ar-SA"/>
        </w:rPr>
        <w:t>①</w:t>
      </w:r>
      <w:r>
        <w:rPr>
          <w:rFonts w:hint="default" w:ascii="Times New Roman" w:hAnsi="Times New Roman" w:eastAsia="宋体" w:cs="Times New Roman"/>
          <w:kern w:val="2"/>
          <w:sz w:val="21"/>
          <w:szCs w:val="24"/>
          <w:lang w:val="en-US" w:eastAsia="zh-CN" w:bidi="ar-SA"/>
        </w:rPr>
        <w:fldChar w:fldCharType="end"/>
      </w:r>
    </w:p>
    <w:p w14:paraId="39C0B0F8">
      <w:pPr>
        <w:keepNext w:val="0"/>
        <w:keepLines w:val="0"/>
        <w:pageBreakBefore w:val="0"/>
        <w:widowControl w:val="0"/>
        <w:kinsoku/>
        <w:wordWrap/>
        <w:overflowPunct/>
        <w:topLinePunct w:val="0"/>
        <w:autoSpaceDE/>
        <w:autoSpaceDN/>
        <w:bidi w:val="0"/>
        <w:spacing w:line="240" w:lineRule="auto"/>
        <w:textAlignment w:val="auto"/>
        <w:rPr>
          <w:rFonts w:hint="eastAsia"/>
        </w:rPr>
        <w:sectPr>
          <w:footerReference r:id="rId6" w:type="default"/>
          <w:pgSz w:w="16838" w:h="11906" w:orient="landscape"/>
          <w:pgMar w:top="1304" w:right="1531" w:bottom="1304" w:left="1531" w:header="851" w:footer="851" w:gutter="0"/>
          <w:cols w:space="720" w:num="1"/>
          <w:docGrid w:linePitch="312" w:charSpace="0"/>
        </w:sectPr>
      </w:pPr>
    </w:p>
    <w:p w14:paraId="02052B0D">
      <w:pPr>
        <w:pStyle w:val="2"/>
        <w:numPr>
          <w:ilvl w:val="0"/>
          <w:numId w:val="0"/>
        </w:numPr>
        <w:rPr>
          <w:rFonts w:ascii="宋体" w:hAnsi="宋体" w:eastAsia="宋体" w:cs="宋体"/>
          <w:sz w:val="24"/>
          <w:szCs w:val="24"/>
        </w:rPr>
      </w:pPr>
      <w:r>
        <w:rPr>
          <w:rFonts w:ascii="宋体" w:hAnsi="宋体" w:eastAsia="宋体" w:cs="宋体"/>
          <w:sz w:val="24"/>
          <w:szCs w:val="24"/>
        </w:rPr>
        <w:drawing>
          <wp:inline distT="0" distB="0" distL="114300" distR="114300">
            <wp:extent cx="5600065" cy="7919720"/>
            <wp:effectExtent l="0" t="0" r="635" b="5080"/>
            <wp:docPr id="1" name="图片 3"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3" descr="IMG_256"/>
                    <pic:cNvPicPr>
                      <a:picLocks noChangeAspect="1"/>
                    </pic:cNvPicPr>
                  </pic:nvPicPr>
                  <pic:blipFill>
                    <a:blip r:embed="rId19"/>
                    <a:srcRect l="1709" t="2040" r="1912" b="1584"/>
                    <a:stretch>
                      <a:fillRect/>
                    </a:stretch>
                  </pic:blipFill>
                  <pic:spPr>
                    <a:xfrm>
                      <a:off x="0" y="0"/>
                      <a:ext cx="5600065" cy="7919720"/>
                    </a:xfrm>
                    <a:prstGeom prst="rect">
                      <a:avLst/>
                    </a:prstGeom>
                    <a:noFill/>
                    <a:ln w="9525">
                      <a:noFill/>
                    </a:ln>
                  </pic:spPr>
                </pic:pic>
              </a:graphicData>
            </a:graphic>
          </wp:inline>
        </w:drawing>
      </w:r>
    </w:p>
    <w:p w14:paraId="26E52391">
      <w:pPr>
        <w:jc w:val="center"/>
        <w:rPr>
          <w:rFonts w:hint="eastAsia" w:ascii="宋体" w:hAnsi="宋体" w:eastAsia="宋体" w:cs="宋体"/>
          <w:sz w:val="24"/>
          <w:szCs w:val="24"/>
        </w:rPr>
        <w:sectPr>
          <w:footerReference r:id="rId7" w:type="default"/>
          <w:pgSz w:w="11906" w:h="16838"/>
          <w:pgMar w:top="1440" w:right="1800" w:bottom="1440" w:left="1800" w:header="851" w:footer="992" w:gutter="0"/>
          <w:cols w:space="425" w:num="1"/>
          <w:docGrid w:type="lines" w:linePitch="312" w:charSpace="0"/>
        </w:sectPr>
      </w:pPr>
      <w:r>
        <w:rPr>
          <w:rFonts w:hint="default" w:ascii="Times New Roman" w:hAnsi="Times New Roman" w:cs="Times New Roman"/>
          <w:b/>
          <w:bCs/>
          <w:sz w:val="28"/>
          <w:szCs w:val="36"/>
        </w:rPr>
        <w:t>附图一  项目位置示意图</w:t>
      </w:r>
    </w:p>
    <w:p w14:paraId="3D1A3A07">
      <w:pPr>
        <w:pStyle w:val="2"/>
        <w:numPr>
          <w:ilvl w:val="0"/>
          <w:numId w:val="0"/>
        </w:numPr>
        <w:rPr>
          <w:highlight w:val="yellow"/>
        </w:rPr>
        <w:sectPr>
          <w:pgSz w:w="16838" w:h="11906" w:orient="landscape"/>
          <w:pgMar w:top="1463" w:right="1440" w:bottom="1463" w:left="1440" w:header="851" w:footer="992" w:gutter="0"/>
          <w:cols w:space="425" w:num="1"/>
          <w:docGrid w:type="lines" w:linePitch="312" w:charSpace="0"/>
        </w:sectPr>
      </w:pPr>
      <w:r>
        <w:rPr>
          <w:highlight w:val="yellow"/>
        </w:rPr>
        <mc:AlternateContent>
          <mc:Choice Requires="wps">
            <w:drawing>
              <wp:anchor distT="0" distB="0" distL="114300" distR="114300" simplePos="0" relativeHeight="251662336" behindDoc="0" locked="0" layoutInCell="1" allowOverlap="1">
                <wp:simplePos x="0" y="0"/>
                <wp:positionH relativeFrom="column">
                  <wp:posOffset>3119755</wp:posOffset>
                </wp:positionH>
                <wp:positionV relativeFrom="paragraph">
                  <wp:posOffset>5398770</wp:posOffset>
                </wp:positionV>
                <wp:extent cx="3042285" cy="445770"/>
                <wp:effectExtent l="0" t="0" r="5715" b="11430"/>
                <wp:wrapNone/>
                <wp:docPr id="13" name="文本框 13"/>
                <wp:cNvGraphicFramePr/>
                <a:graphic xmlns:a="http://schemas.openxmlformats.org/drawingml/2006/main">
                  <a:graphicData uri="http://schemas.microsoft.com/office/word/2010/wordprocessingShape">
                    <wps:wsp>
                      <wps:cNvSpPr txBox="1"/>
                      <wps:spPr>
                        <a:xfrm>
                          <a:off x="4441190" y="6224270"/>
                          <a:ext cx="3042285" cy="445770"/>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14:paraId="1A16542E">
                            <w:pPr>
                              <w:pStyle w:val="29"/>
                              <w:bidi w:val="0"/>
                              <w:rPr>
                                <w:rFonts w:hint="default" w:ascii="Times New Roman" w:hAnsi="Times New Roman" w:eastAsia="宋体" w:cs="Times New Roman"/>
                                <w:b/>
                                <w:bCs/>
                                <w:kern w:val="2"/>
                                <w:sz w:val="28"/>
                                <w:szCs w:val="36"/>
                                <w:lang w:val="en-US" w:eastAsia="zh-CN" w:bidi="ar-SA"/>
                              </w:rPr>
                            </w:pPr>
                            <w:r>
                              <w:rPr>
                                <w:rFonts w:hint="eastAsia" w:ascii="Times New Roman" w:hAnsi="Times New Roman" w:eastAsia="宋体" w:cs="Times New Roman"/>
                                <w:b/>
                                <w:bCs/>
                                <w:kern w:val="2"/>
                                <w:sz w:val="28"/>
                                <w:szCs w:val="36"/>
                                <w:lang w:val="en-US" w:eastAsia="zh-CN" w:bidi="ar-SA"/>
                              </w:rPr>
                              <w:t>附图</w:t>
                            </w:r>
                            <w:r>
                              <w:rPr>
                                <w:rFonts w:hint="eastAsia" w:ascii="Times New Roman" w:hAnsi="Times New Roman" w:cs="Times New Roman"/>
                                <w:b/>
                                <w:bCs/>
                                <w:kern w:val="2"/>
                                <w:sz w:val="28"/>
                                <w:szCs w:val="36"/>
                                <w:lang w:val="en-US" w:eastAsia="zh-CN" w:bidi="ar-SA"/>
                              </w:rPr>
                              <w:t>二</w:t>
                            </w:r>
                            <w:r>
                              <w:rPr>
                                <w:rFonts w:hint="eastAsia" w:ascii="Times New Roman" w:hAnsi="Times New Roman" w:eastAsia="宋体" w:cs="Times New Roman"/>
                                <w:b/>
                                <w:bCs/>
                                <w:kern w:val="2"/>
                                <w:sz w:val="28"/>
                                <w:szCs w:val="36"/>
                                <w:lang w:val="en-US" w:eastAsia="zh-CN" w:bidi="ar-SA"/>
                              </w:rPr>
                              <w:t xml:space="preserve">   新乡市生态保护红线划分结果图</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45.65pt;margin-top:425.1pt;height:35.1pt;width:239.55pt;z-index:251662336;mso-width-relative:page;mso-height-relative:page;" fillcolor="#FFFFFF [3201]" filled="t" stroked="f" coordsize="21600,21600" o:gfxdata="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">
                <v:fill on="t" focussize="0,0"/>
                <v:stroke on="f" weight="0.5pt"/>
                <v:imagedata o:title=""/>
                <o:lock v:ext="edit" aspectratio="f"/>
                <v:textbox>
                  <w:txbxContent>
                    <w:p w14:paraId="1A16542E">
                      <w:pPr>
                        <w:pStyle w:val="29"/>
                        <w:bidi w:val="0"/>
                        <w:rPr>
                          <w:rFonts w:hint="default" w:ascii="Times New Roman" w:hAnsi="Times New Roman" w:eastAsia="宋体" w:cs="Times New Roman"/>
                          <w:b/>
                          <w:bCs/>
                          <w:kern w:val="2"/>
                          <w:sz w:val="28"/>
                          <w:szCs w:val="36"/>
                          <w:lang w:val="en-US" w:eastAsia="zh-CN" w:bidi="ar-SA"/>
                        </w:rPr>
                      </w:pPr>
                      <w:r>
                        <w:rPr>
                          <w:rFonts w:hint="eastAsia" w:ascii="Times New Roman" w:hAnsi="Times New Roman" w:eastAsia="宋体" w:cs="Times New Roman"/>
                          <w:b/>
                          <w:bCs/>
                          <w:kern w:val="2"/>
                          <w:sz w:val="28"/>
                          <w:szCs w:val="36"/>
                          <w:lang w:val="en-US" w:eastAsia="zh-CN" w:bidi="ar-SA"/>
                        </w:rPr>
                        <w:t>附图</w:t>
                      </w:r>
                      <w:r>
                        <w:rPr>
                          <w:rFonts w:hint="eastAsia" w:ascii="Times New Roman" w:hAnsi="Times New Roman" w:cs="Times New Roman"/>
                          <w:b/>
                          <w:bCs/>
                          <w:kern w:val="2"/>
                          <w:sz w:val="28"/>
                          <w:szCs w:val="36"/>
                          <w:lang w:val="en-US" w:eastAsia="zh-CN" w:bidi="ar-SA"/>
                        </w:rPr>
                        <w:t>二</w:t>
                      </w:r>
                      <w:r>
                        <w:rPr>
                          <w:rFonts w:hint="eastAsia" w:ascii="Times New Roman" w:hAnsi="Times New Roman" w:eastAsia="宋体" w:cs="Times New Roman"/>
                          <w:b/>
                          <w:bCs/>
                          <w:kern w:val="2"/>
                          <w:sz w:val="28"/>
                          <w:szCs w:val="36"/>
                          <w:lang w:val="en-US" w:eastAsia="zh-CN" w:bidi="ar-SA"/>
                        </w:rPr>
                        <w:t xml:space="preserve">   新乡市生态保护红线划分结果图</w:t>
                      </w:r>
                    </w:p>
                  </w:txbxContent>
                </v:textbox>
              </v:shape>
            </w:pict>
          </mc:Fallback>
        </mc:AlternateContent>
      </w:r>
      <w:r>
        <w:rPr>
          <w:highlight w:val="none"/>
        </w:rPr>
        <mc:AlternateContent>
          <mc:Choice Requires="wps">
            <w:drawing>
              <wp:anchor distT="0" distB="0" distL="114300" distR="114300" simplePos="0" relativeHeight="251666432" behindDoc="0" locked="0" layoutInCell="1" allowOverlap="1">
                <wp:simplePos x="0" y="0"/>
                <wp:positionH relativeFrom="column">
                  <wp:posOffset>1849120</wp:posOffset>
                </wp:positionH>
                <wp:positionV relativeFrom="paragraph">
                  <wp:posOffset>2665730</wp:posOffset>
                </wp:positionV>
                <wp:extent cx="967740" cy="368935"/>
                <wp:effectExtent l="0" t="0" r="0" b="0"/>
                <wp:wrapNone/>
                <wp:docPr id="77" name="文本框 77"/>
                <wp:cNvGraphicFramePr/>
                <a:graphic xmlns:a="http://schemas.openxmlformats.org/drawingml/2006/main">
                  <a:graphicData uri="http://schemas.microsoft.com/office/word/2010/wordprocessingShape">
                    <wps:wsp>
                      <wps:cNvSpPr txBox="1"/>
                      <wps:spPr>
                        <a:xfrm>
                          <a:off x="2426970" y="2851150"/>
                          <a:ext cx="967740" cy="36893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36C7B8E">
                            <w:pPr>
                              <w:rPr>
                                <w:b/>
                                <w:bCs/>
                                <w:color w:val="FF0000"/>
                                <w:sz w:val="21"/>
                                <w:szCs w:val="21"/>
                              </w:rPr>
                            </w:pPr>
                            <w:r>
                              <w:rPr>
                                <w:rFonts w:hint="eastAsia"/>
                                <w:b/>
                                <w:bCs/>
                                <w:color w:val="FF0000"/>
                                <w:sz w:val="21"/>
                                <w:szCs w:val="21"/>
                              </w:rPr>
                              <w:t>本项</w:t>
                            </w:r>
                            <w:r>
                              <w:rPr>
                                <w:rFonts w:hint="eastAsia"/>
                                <w:b/>
                                <w:bCs/>
                                <w:color w:val="FF0000"/>
                                <w:sz w:val="21"/>
                                <w:szCs w:val="21"/>
                                <w:lang w:val="en-US" w:eastAsia="zh-CN"/>
                              </w:rPr>
                              <w:t>目</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45.6pt;margin-top:209.9pt;height:29.05pt;width:76.2pt;z-index:251666432;mso-width-relative:page;mso-height-relative:page;" filled="f" stroked="f" coordsize="21600,21600" o:gfxdata="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">
                <v:fill on="f" focussize="0,0"/>
                <v:stroke on="f" weight="0.5pt"/>
                <v:imagedata o:title=""/>
                <o:lock v:ext="edit" aspectratio="f"/>
                <v:textbox>
                  <w:txbxContent>
                    <w:p w14:paraId="136C7B8E">
                      <w:pPr>
                        <w:rPr>
                          <w:b/>
                          <w:bCs/>
                          <w:color w:val="FF0000"/>
                          <w:sz w:val="21"/>
                          <w:szCs w:val="21"/>
                        </w:rPr>
                      </w:pPr>
                      <w:r>
                        <w:rPr>
                          <w:rFonts w:hint="eastAsia"/>
                          <w:b/>
                          <w:bCs/>
                          <w:color w:val="FF0000"/>
                          <w:sz w:val="21"/>
                          <w:szCs w:val="21"/>
                        </w:rPr>
                        <w:t>本项</w:t>
                      </w:r>
                      <w:r>
                        <w:rPr>
                          <w:rFonts w:hint="eastAsia"/>
                          <w:b/>
                          <w:bCs/>
                          <w:color w:val="FF0000"/>
                          <w:sz w:val="21"/>
                          <w:szCs w:val="21"/>
                          <w:lang w:val="en-US" w:eastAsia="zh-CN"/>
                        </w:rPr>
                        <w:t>目</w:t>
                      </w:r>
                    </w:p>
                  </w:txbxContent>
                </v:textbox>
              </v:shape>
            </w:pict>
          </mc:Fallback>
        </mc:AlternateContent>
      </w:r>
      <w:r>
        <w:rPr>
          <w:highlight w:val="none"/>
        </w:rPr>
        <mc:AlternateContent>
          <mc:Choice Requires="wps">
            <w:drawing>
              <wp:anchor distT="0" distB="0" distL="114300" distR="114300" simplePos="0" relativeHeight="251665408" behindDoc="0" locked="0" layoutInCell="1" allowOverlap="1">
                <wp:simplePos x="0" y="0"/>
                <wp:positionH relativeFrom="column">
                  <wp:posOffset>2793365</wp:posOffset>
                </wp:positionH>
                <wp:positionV relativeFrom="paragraph">
                  <wp:posOffset>2874645</wp:posOffset>
                </wp:positionV>
                <wp:extent cx="752475" cy="93980"/>
                <wp:effectExtent l="635" t="6350" r="8890" b="52070"/>
                <wp:wrapNone/>
                <wp:docPr id="76" name="直接箭头连接符 76"/>
                <wp:cNvGraphicFramePr/>
                <a:graphic xmlns:a="http://schemas.openxmlformats.org/drawingml/2006/main">
                  <a:graphicData uri="http://schemas.microsoft.com/office/word/2010/wordprocessingShape">
                    <wps:wsp>
                      <wps:cNvCnPr/>
                      <wps:spPr>
                        <a:xfrm>
                          <a:off x="3989070" y="3059430"/>
                          <a:ext cx="752475" cy="93980"/>
                        </a:xfrm>
                        <a:prstGeom prst="straightConnector1">
                          <a:avLst/>
                        </a:prstGeom>
                        <a:ln>
                          <a:solidFill>
                            <a:srgbClr val="FF0000"/>
                          </a:solidFill>
                          <a:tailEnd type="arrow" w="med" len="med"/>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_x0000_s1026" o:spid="_x0000_s1026" o:spt="32" type="#_x0000_t32" style="position:absolute;left:0pt;margin-left:219.95pt;margin-top:226.35pt;height:7.4pt;width:59.25pt;z-index:251665408;mso-width-relative:page;mso-height-relative:page;" filled="f" stroked="t" coordsize="21600,21600" o:gfxdata="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AQ6&#10;8wLYAAAACwEAAA8AAAAAAAAAAQAgAAAAIgAAAGRycy9kb3ducmV2LnhtbFBLAQIUABQAAAAIAIdO&#10;4kDaLCaaIwIAAAIEAAAOAAAAAAAAAAEAIAAAACcBAABkcnMvZTJvRG9jLnhtbFBLBQYAAAAABgAG&#10;AFkBAAC8BQAAAAA=&#10;">
                <v:fill on="f" focussize="0,0"/>
                <v:stroke weight="1pt" color="#FF0000 [3200]" miterlimit="8" joinstyle="miter" endarrow="open"/>
                <v:imagedata o:title=""/>
                <o:lock v:ext="edit" aspectratio="f"/>
              </v:shape>
            </w:pict>
          </mc:Fallback>
        </mc:AlternateContent>
      </w:r>
      <w:r>
        <w:rPr>
          <w:rFonts w:hint="eastAsia"/>
          <w:highlight w:val="none"/>
        </w:rPr>
        <w:drawing>
          <wp:inline distT="0" distB="0" distL="114300" distR="114300">
            <wp:extent cx="8244840" cy="5436235"/>
            <wp:effectExtent l="0" t="0" r="3810" b="12065"/>
            <wp:docPr id="79" name="图片 6" descr="5c0b99b5a4b3531b722125e419faed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6" descr="5c0b99b5a4b3531b722125e419faedc"/>
                    <pic:cNvPicPr>
                      <a:picLocks noChangeAspect="1"/>
                    </pic:cNvPicPr>
                  </pic:nvPicPr>
                  <pic:blipFill>
                    <a:blip r:embed="rId20"/>
                    <a:srcRect t="6790"/>
                    <a:stretch>
                      <a:fillRect/>
                    </a:stretch>
                  </pic:blipFill>
                  <pic:spPr>
                    <a:xfrm>
                      <a:off x="0" y="0"/>
                      <a:ext cx="8244840" cy="5436235"/>
                    </a:xfrm>
                    <a:prstGeom prst="rect">
                      <a:avLst/>
                    </a:prstGeom>
                    <a:noFill/>
                    <a:ln>
                      <a:noFill/>
                    </a:ln>
                  </pic:spPr>
                </pic:pic>
              </a:graphicData>
            </a:graphic>
          </wp:inline>
        </w:drawing>
      </w:r>
    </w:p>
    <w:p w14:paraId="2583B0D9">
      <w:pPr>
        <w:pStyle w:val="36"/>
        <w:jc w:val="center"/>
        <w:rPr>
          <w:highlight w:val="yellow"/>
        </w:rPr>
        <w:sectPr>
          <w:pgSz w:w="16838" w:h="11906" w:orient="landscape"/>
          <w:pgMar w:top="1576" w:right="1440" w:bottom="1576" w:left="1440" w:header="851" w:footer="992" w:gutter="0"/>
          <w:cols w:space="425" w:num="1"/>
          <w:docGrid w:type="lines" w:linePitch="312" w:charSpace="0"/>
        </w:sectPr>
      </w:pPr>
      <w:r>
        <w:rPr>
          <w:highlight w:val="yellow"/>
        </w:rPr>
        <mc:AlternateContent>
          <mc:Choice Requires="wps">
            <w:drawing>
              <wp:anchor distT="0" distB="0" distL="114300" distR="114300" simplePos="0" relativeHeight="251661312" behindDoc="0" locked="0" layoutInCell="1" allowOverlap="1">
                <wp:simplePos x="0" y="0"/>
                <wp:positionH relativeFrom="column">
                  <wp:posOffset>2817495</wp:posOffset>
                </wp:positionH>
                <wp:positionV relativeFrom="paragraph">
                  <wp:posOffset>5215255</wp:posOffset>
                </wp:positionV>
                <wp:extent cx="3910330" cy="425450"/>
                <wp:effectExtent l="0" t="0" r="13970" b="12700"/>
                <wp:wrapNone/>
                <wp:docPr id="5" name="文本框 5"/>
                <wp:cNvGraphicFramePr/>
                <a:graphic xmlns:a="http://schemas.openxmlformats.org/drawingml/2006/main">
                  <a:graphicData uri="http://schemas.microsoft.com/office/word/2010/wordprocessingShape">
                    <wps:wsp>
                      <wps:cNvSpPr txBox="1"/>
                      <wps:spPr>
                        <a:xfrm>
                          <a:off x="4366895" y="6551295"/>
                          <a:ext cx="3910330" cy="425450"/>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14:paraId="640FB89C">
                            <w:pPr>
                              <w:pStyle w:val="29"/>
                              <w:bidi w:val="0"/>
                              <w:rPr>
                                <w:rFonts w:hint="eastAsia" w:ascii="Times New Roman" w:hAnsi="Times New Roman" w:eastAsia="宋体" w:cs="Times New Roman"/>
                                <w:b/>
                                <w:bCs/>
                                <w:kern w:val="2"/>
                                <w:sz w:val="28"/>
                                <w:szCs w:val="36"/>
                                <w:lang w:val="en-US" w:eastAsia="zh-CN" w:bidi="ar-SA"/>
                              </w:rPr>
                            </w:pPr>
                            <w:r>
                              <w:rPr>
                                <w:rFonts w:hint="eastAsia" w:ascii="Times New Roman" w:hAnsi="Times New Roman" w:eastAsia="宋体" w:cs="Times New Roman"/>
                                <w:b/>
                                <w:bCs/>
                                <w:kern w:val="2"/>
                                <w:sz w:val="28"/>
                                <w:szCs w:val="36"/>
                                <w:lang w:val="en-US" w:eastAsia="zh-CN" w:bidi="ar-SA"/>
                              </w:rPr>
                              <w:t>附图</w:t>
                            </w:r>
                            <w:r>
                              <w:rPr>
                                <w:rFonts w:hint="eastAsia" w:ascii="Times New Roman" w:hAnsi="Times New Roman" w:cs="Times New Roman"/>
                                <w:b/>
                                <w:bCs/>
                                <w:kern w:val="2"/>
                                <w:sz w:val="28"/>
                                <w:szCs w:val="36"/>
                                <w:lang w:val="en-US" w:eastAsia="zh-CN" w:bidi="ar-SA"/>
                              </w:rPr>
                              <w:t>三</w:t>
                            </w:r>
                            <w:r>
                              <w:rPr>
                                <w:rFonts w:hint="eastAsia" w:ascii="Times New Roman" w:hAnsi="Times New Roman" w:eastAsia="宋体" w:cs="Times New Roman"/>
                                <w:b/>
                                <w:bCs/>
                                <w:kern w:val="2"/>
                                <w:sz w:val="28"/>
                                <w:szCs w:val="36"/>
                                <w:lang w:val="en-US" w:eastAsia="zh-CN" w:bidi="ar-SA"/>
                              </w:rPr>
                              <w:t xml:space="preserve">   新乡市生态保护红线分类管控图</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21.85pt;margin-top:410.65pt;height:33.5pt;width:307.9pt;z-index:251661312;mso-width-relative:page;mso-height-relative:page;" fillcolor="#FFFFFF [3201]" filled="t" stroked="f" coordsize="21600,21600" o:gfxdata="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">
                <v:fill on="t" focussize="0,0"/>
                <v:stroke on="f" weight="0.5pt"/>
                <v:imagedata o:title=""/>
                <o:lock v:ext="edit" aspectratio="f"/>
                <v:textbox>
                  <w:txbxContent>
                    <w:p w14:paraId="640FB89C">
                      <w:pPr>
                        <w:pStyle w:val="29"/>
                        <w:bidi w:val="0"/>
                        <w:rPr>
                          <w:rFonts w:hint="eastAsia" w:ascii="Times New Roman" w:hAnsi="Times New Roman" w:eastAsia="宋体" w:cs="Times New Roman"/>
                          <w:b/>
                          <w:bCs/>
                          <w:kern w:val="2"/>
                          <w:sz w:val="28"/>
                          <w:szCs w:val="36"/>
                          <w:lang w:val="en-US" w:eastAsia="zh-CN" w:bidi="ar-SA"/>
                        </w:rPr>
                      </w:pPr>
                      <w:r>
                        <w:rPr>
                          <w:rFonts w:hint="eastAsia" w:ascii="Times New Roman" w:hAnsi="Times New Roman" w:eastAsia="宋体" w:cs="Times New Roman"/>
                          <w:b/>
                          <w:bCs/>
                          <w:kern w:val="2"/>
                          <w:sz w:val="28"/>
                          <w:szCs w:val="36"/>
                          <w:lang w:val="en-US" w:eastAsia="zh-CN" w:bidi="ar-SA"/>
                        </w:rPr>
                        <w:t>附图</w:t>
                      </w:r>
                      <w:r>
                        <w:rPr>
                          <w:rFonts w:hint="eastAsia" w:ascii="Times New Roman" w:hAnsi="Times New Roman" w:cs="Times New Roman"/>
                          <w:b/>
                          <w:bCs/>
                          <w:kern w:val="2"/>
                          <w:sz w:val="28"/>
                          <w:szCs w:val="36"/>
                          <w:lang w:val="en-US" w:eastAsia="zh-CN" w:bidi="ar-SA"/>
                        </w:rPr>
                        <w:t>三</w:t>
                      </w:r>
                      <w:r>
                        <w:rPr>
                          <w:rFonts w:hint="eastAsia" w:ascii="Times New Roman" w:hAnsi="Times New Roman" w:eastAsia="宋体" w:cs="Times New Roman"/>
                          <w:b/>
                          <w:bCs/>
                          <w:kern w:val="2"/>
                          <w:sz w:val="28"/>
                          <w:szCs w:val="36"/>
                          <w:lang w:val="en-US" w:eastAsia="zh-CN" w:bidi="ar-SA"/>
                        </w:rPr>
                        <w:t xml:space="preserve">   新乡市生态保护红线分类管控图</w:t>
                      </w:r>
                    </w:p>
                  </w:txbxContent>
                </v:textbox>
              </v:shape>
            </w:pict>
          </mc:Fallback>
        </mc:AlternateContent>
      </w:r>
      <w:r>
        <w:rPr>
          <w:rFonts w:hint="eastAsia"/>
          <w:highlight w:val="none"/>
        </w:rPr>
        <w:drawing>
          <wp:inline distT="0" distB="0" distL="114300" distR="114300">
            <wp:extent cx="8429625" cy="5328285"/>
            <wp:effectExtent l="0" t="0" r="9525" b="5715"/>
            <wp:docPr id="2" name="图片 5" descr="119094f52812fd107497b6f48b84b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5" descr="119094f52812fd107497b6f48b84be2"/>
                    <pic:cNvPicPr>
                      <a:picLocks noChangeAspect="1"/>
                    </pic:cNvPicPr>
                  </pic:nvPicPr>
                  <pic:blipFill>
                    <a:blip r:embed="rId21"/>
                    <a:srcRect t="7622" b="2982"/>
                    <a:stretch>
                      <a:fillRect/>
                    </a:stretch>
                  </pic:blipFill>
                  <pic:spPr>
                    <a:xfrm>
                      <a:off x="0" y="0"/>
                      <a:ext cx="8429625" cy="5328285"/>
                    </a:xfrm>
                    <a:prstGeom prst="rect">
                      <a:avLst/>
                    </a:prstGeom>
                    <a:noFill/>
                    <a:ln>
                      <a:noFill/>
                    </a:ln>
                  </pic:spPr>
                </pic:pic>
              </a:graphicData>
            </a:graphic>
          </wp:inline>
        </w:drawing>
      </w:r>
      <w:r>
        <w:rPr>
          <w:highlight w:val="none"/>
        </w:rPr>
        <mc:AlternateContent>
          <mc:Choice Requires="wps">
            <w:drawing>
              <wp:anchor distT="0" distB="0" distL="114300" distR="114300" simplePos="0" relativeHeight="251664384" behindDoc="0" locked="0" layoutInCell="1" allowOverlap="1">
                <wp:simplePos x="0" y="0"/>
                <wp:positionH relativeFrom="column">
                  <wp:posOffset>2029460</wp:posOffset>
                </wp:positionH>
                <wp:positionV relativeFrom="paragraph">
                  <wp:posOffset>2315210</wp:posOffset>
                </wp:positionV>
                <wp:extent cx="1069340" cy="381000"/>
                <wp:effectExtent l="0" t="0" r="0" b="0"/>
                <wp:wrapNone/>
                <wp:docPr id="75" name="文本框 75"/>
                <wp:cNvGraphicFramePr/>
                <a:graphic xmlns:a="http://schemas.openxmlformats.org/drawingml/2006/main">
                  <a:graphicData uri="http://schemas.microsoft.com/office/word/2010/wordprocessingShape">
                    <wps:wsp>
                      <wps:cNvSpPr txBox="1"/>
                      <wps:spPr>
                        <a:xfrm>
                          <a:off x="3331845" y="2613660"/>
                          <a:ext cx="1069340" cy="3810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405A2406">
                            <w:pPr>
                              <w:rPr>
                                <w:b/>
                                <w:bCs/>
                                <w:color w:val="FF0000"/>
                                <w:sz w:val="21"/>
                                <w:szCs w:val="21"/>
                              </w:rPr>
                            </w:pPr>
                            <w:r>
                              <w:rPr>
                                <w:rFonts w:hint="eastAsia"/>
                                <w:b/>
                                <w:bCs/>
                                <w:color w:val="FF0000"/>
                                <w:sz w:val="21"/>
                                <w:szCs w:val="21"/>
                              </w:rPr>
                              <w:t>本项目</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59.8pt;margin-top:182.3pt;height:30pt;width:84.2pt;z-index:251664384;mso-width-relative:page;mso-height-relative:page;" filled="f" stroked="f" coordsize="21600,21600" o:gfxdata="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">
                <v:fill on="f" focussize="0,0"/>
                <v:stroke on="f" weight="0.5pt"/>
                <v:imagedata o:title=""/>
                <o:lock v:ext="edit" aspectratio="f"/>
                <v:textbox>
                  <w:txbxContent>
                    <w:p w14:paraId="405A2406">
                      <w:pPr>
                        <w:rPr>
                          <w:b/>
                          <w:bCs/>
                          <w:color w:val="FF0000"/>
                          <w:sz w:val="21"/>
                          <w:szCs w:val="21"/>
                        </w:rPr>
                      </w:pPr>
                      <w:r>
                        <w:rPr>
                          <w:rFonts w:hint="eastAsia"/>
                          <w:b/>
                          <w:bCs/>
                          <w:color w:val="FF0000"/>
                          <w:sz w:val="21"/>
                          <w:szCs w:val="21"/>
                        </w:rPr>
                        <w:t>本项目</w:t>
                      </w:r>
                    </w:p>
                  </w:txbxContent>
                </v:textbox>
              </v:shape>
            </w:pict>
          </mc:Fallback>
        </mc:AlternateContent>
      </w:r>
      <w:r>
        <w:rPr>
          <w:highlight w:val="none"/>
        </w:rPr>
        <mc:AlternateContent>
          <mc:Choice Requires="wps">
            <w:drawing>
              <wp:anchor distT="0" distB="0" distL="114300" distR="114300" simplePos="0" relativeHeight="251663360" behindDoc="0" locked="0" layoutInCell="1" allowOverlap="1">
                <wp:simplePos x="0" y="0"/>
                <wp:positionH relativeFrom="column">
                  <wp:posOffset>2823845</wp:posOffset>
                </wp:positionH>
                <wp:positionV relativeFrom="paragraph">
                  <wp:posOffset>2627630</wp:posOffset>
                </wp:positionV>
                <wp:extent cx="266700" cy="285750"/>
                <wp:effectExtent l="4445" t="4445" r="14605" b="14605"/>
                <wp:wrapNone/>
                <wp:docPr id="74" name="直接箭头连接符 74"/>
                <wp:cNvGraphicFramePr/>
                <a:graphic xmlns:a="http://schemas.openxmlformats.org/drawingml/2006/main">
                  <a:graphicData uri="http://schemas.microsoft.com/office/word/2010/wordprocessingShape">
                    <wps:wsp>
                      <wps:cNvCnPr/>
                      <wps:spPr>
                        <a:xfrm>
                          <a:off x="3950970" y="2947035"/>
                          <a:ext cx="266700" cy="285750"/>
                        </a:xfrm>
                        <a:prstGeom prst="straightConnector1">
                          <a:avLst/>
                        </a:prstGeom>
                        <a:ln>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margin-left:222.35pt;margin-top:206.9pt;height:22.5pt;width:21pt;z-index:251663360;mso-width-relative:page;mso-height-relative:page;" filled="f" stroked="t" coordsize="21600,21600" o:gfxdata="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">
                <v:fill on="f" focussize="0,0"/>
                <v:stroke weight="1pt" color="#FF0000 [3204]" miterlimit="8" joinstyle="miter" endarrow="open"/>
                <v:imagedata o:title=""/>
                <o:lock v:ext="edit" aspectratio="f"/>
              </v:shape>
            </w:pict>
          </mc:Fallback>
        </mc:AlternateContent>
      </w:r>
    </w:p>
    <w:p w14:paraId="46E567C0">
      <w:pPr>
        <w:pStyle w:val="37"/>
        <w:bidi w:val="0"/>
        <w:jc w:val="center"/>
      </w:pPr>
      <w:r>
        <w:rPr>
          <w:highlight w:val="yellow"/>
        </w:rPr>
        <mc:AlternateContent>
          <mc:Choice Requires="wps">
            <w:drawing>
              <wp:anchor distT="0" distB="0" distL="114300" distR="114300" simplePos="0" relativeHeight="251670528" behindDoc="0" locked="0" layoutInCell="1" allowOverlap="1">
                <wp:simplePos x="0" y="0"/>
                <wp:positionH relativeFrom="column">
                  <wp:posOffset>7444105</wp:posOffset>
                </wp:positionH>
                <wp:positionV relativeFrom="paragraph">
                  <wp:posOffset>-3810</wp:posOffset>
                </wp:positionV>
                <wp:extent cx="555625" cy="381000"/>
                <wp:effectExtent l="0" t="0" r="0" b="0"/>
                <wp:wrapNone/>
                <wp:docPr id="7" name="文本框 7"/>
                <wp:cNvGraphicFramePr/>
                <a:graphic xmlns:a="http://schemas.openxmlformats.org/drawingml/2006/main">
                  <a:graphicData uri="http://schemas.microsoft.com/office/word/2010/wordprocessingShape">
                    <wps:wsp>
                      <wps:cNvSpPr txBox="1"/>
                      <wps:spPr>
                        <a:xfrm>
                          <a:off x="0" y="0"/>
                          <a:ext cx="555625" cy="3810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E901664">
                            <w:pPr>
                              <w:rPr>
                                <w:rFonts w:hint="eastAsia" w:eastAsia="仿宋"/>
                                <w:b/>
                                <w:bCs/>
                                <w:color w:val="auto"/>
                                <w:sz w:val="21"/>
                                <w:szCs w:val="21"/>
                                <w:lang w:val="en-US" w:eastAsia="zh-CN"/>
                              </w:rPr>
                            </w:pPr>
                            <w:r>
                              <w:rPr>
                                <w:rFonts w:hint="eastAsia"/>
                                <w:b/>
                                <w:bCs/>
                                <w:color w:val="auto"/>
                                <w:sz w:val="21"/>
                                <w:szCs w:val="21"/>
                                <w:lang w:val="en-US" w:eastAsia="zh-CN"/>
                              </w:rPr>
                              <w:t>N</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86.15pt;margin-top:-0.3pt;height:30pt;width:43.75pt;z-index:251670528;mso-width-relative:page;mso-height-relative:page;" filled="f" stroked="f" coordsize="21600,21600" o:gfxdata="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OPLFWtsAAAAKAQAADwAAAAAAAAABACAAAAAiAAAA&#10;ZHJzL2Rvd25yZXYueG1sUEsBAhQAFAAAAAgAh07iQBUo+3k9AgAAZQQAAA4AAAAAAAAAAQAgAAAA&#10;KgEAAGRycy9lMm9Eb2MueG1sUEsFBgAAAAAGAAYAWQEAANkFAAAAAA==&#10;">
                <v:fill on="f" focussize="0,0"/>
                <v:stroke on="f" weight="0.5pt"/>
                <v:imagedata o:title=""/>
                <o:lock v:ext="edit" aspectratio="f"/>
                <v:textbox>
                  <w:txbxContent>
                    <w:p w14:paraId="6E901664">
                      <w:pPr>
                        <w:rPr>
                          <w:rFonts w:hint="eastAsia" w:eastAsia="仿宋"/>
                          <w:b/>
                          <w:bCs/>
                          <w:color w:val="auto"/>
                          <w:sz w:val="21"/>
                          <w:szCs w:val="21"/>
                          <w:lang w:val="en-US" w:eastAsia="zh-CN"/>
                        </w:rPr>
                      </w:pPr>
                      <w:r>
                        <w:rPr>
                          <w:rFonts w:hint="eastAsia"/>
                          <w:b/>
                          <w:bCs/>
                          <w:color w:val="auto"/>
                          <w:sz w:val="21"/>
                          <w:szCs w:val="21"/>
                          <w:lang w:val="en-US" w:eastAsia="zh-CN"/>
                        </w:rPr>
                        <w:t>N</w:t>
                      </w:r>
                    </w:p>
                  </w:txbxContent>
                </v:textbox>
              </v:shape>
            </w:pict>
          </mc:Fallback>
        </mc:AlternateContent>
      </w:r>
      <w:r>
        <w:rPr>
          <w:sz w:val="30"/>
        </w:rPr>
        <mc:AlternateContent>
          <mc:Choice Requires="wps">
            <w:drawing>
              <wp:anchor distT="0" distB="0" distL="114300" distR="114300" simplePos="0" relativeHeight="251669504" behindDoc="0" locked="0" layoutInCell="1" allowOverlap="1">
                <wp:simplePos x="0" y="0"/>
                <wp:positionH relativeFrom="column">
                  <wp:posOffset>7791450</wp:posOffset>
                </wp:positionH>
                <wp:positionV relativeFrom="paragraph">
                  <wp:posOffset>276225</wp:posOffset>
                </wp:positionV>
                <wp:extent cx="156845" cy="387350"/>
                <wp:effectExtent l="15240" t="8890" r="18415" b="22860"/>
                <wp:wrapNone/>
                <wp:docPr id="9" name="上箭头 9"/>
                <wp:cNvGraphicFramePr/>
                <a:graphic xmlns:a="http://schemas.openxmlformats.org/drawingml/2006/main">
                  <a:graphicData uri="http://schemas.microsoft.com/office/word/2010/wordprocessingShape">
                    <wps:wsp>
                      <wps:cNvSpPr/>
                      <wps:spPr>
                        <a:xfrm>
                          <a:off x="8705850" y="1315085"/>
                          <a:ext cx="156845" cy="387350"/>
                        </a:xfrm>
                        <a:prstGeom prst="upArrow">
                          <a:avLst/>
                        </a:prstGeom>
                        <a:solidFill>
                          <a:srgbClr val="0070C0"/>
                        </a:solidFill>
                      </wps:spPr>
                      <wps:style>
                        <a:lnRef idx="2">
                          <a:schemeClr val="accent1"/>
                        </a:lnRef>
                        <a:fillRef idx="0">
                          <a:srgbClr val="FFFFFF"/>
                        </a:fillRef>
                        <a:effectRef idx="0">
                          <a:srgbClr val="FFFFFF"/>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8" type="#_x0000_t68" style="position:absolute;left:0pt;margin-left:613.5pt;margin-top:21.75pt;height:30.5pt;width:12.35pt;z-index:251669504;v-text-anchor:middle;mso-width-relative:page;mso-height-relative:page;" fillcolor="#0070C0" filled="t" stroked="t" coordsize="21600,21600" o:gfxdata="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" adj="4373,5400">
                <v:fill on="t" focussize="0,0"/>
                <v:stroke weight="1pt" color="#4874CB [3204]" miterlimit="8" joinstyle="miter"/>
                <v:imagedata o:title=""/>
                <o:lock v:ext="edit" aspectratio="f"/>
              </v:shape>
            </w:pict>
          </mc:Fallback>
        </mc:AlternateContent>
      </w:r>
      <w:r>
        <w:rPr>
          <w:highlight w:val="yellow"/>
        </w:rPr>
        <mc:AlternateContent>
          <mc:Choice Requires="wps">
            <w:drawing>
              <wp:anchor distT="0" distB="0" distL="114300" distR="114300" simplePos="0" relativeHeight="251668480" behindDoc="0" locked="0" layoutInCell="1" allowOverlap="1">
                <wp:simplePos x="0" y="0"/>
                <wp:positionH relativeFrom="column">
                  <wp:posOffset>1985010</wp:posOffset>
                </wp:positionH>
                <wp:positionV relativeFrom="paragraph">
                  <wp:posOffset>2397125</wp:posOffset>
                </wp:positionV>
                <wp:extent cx="1069340" cy="381000"/>
                <wp:effectExtent l="0" t="0" r="0" b="0"/>
                <wp:wrapNone/>
                <wp:docPr id="10" name="文本框 10"/>
                <wp:cNvGraphicFramePr/>
                <a:graphic xmlns:a="http://schemas.openxmlformats.org/drawingml/2006/main">
                  <a:graphicData uri="http://schemas.microsoft.com/office/word/2010/wordprocessingShape">
                    <wps:wsp>
                      <wps:cNvSpPr txBox="1"/>
                      <wps:spPr>
                        <a:xfrm>
                          <a:off x="0" y="0"/>
                          <a:ext cx="1069340" cy="3810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E6126FC">
                            <w:pPr>
                              <w:rPr>
                                <w:b/>
                                <w:bCs/>
                                <w:color w:val="FF0000"/>
                                <w:sz w:val="21"/>
                                <w:szCs w:val="21"/>
                              </w:rPr>
                            </w:pPr>
                            <w:r>
                              <w:rPr>
                                <w:rFonts w:hint="eastAsia"/>
                                <w:b/>
                                <w:bCs/>
                                <w:color w:val="FF0000"/>
                                <w:sz w:val="21"/>
                                <w:szCs w:val="21"/>
                              </w:rPr>
                              <w:t>本项目</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56.3pt;margin-top:188.75pt;height:30pt;width:84.2pt;z-index:251668480;mso-width-relative:page;mso-height-relative:page;" filled="f" stroked="f" coordsize="21600,21600" o:gfxdata="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">
                <v:fill on="f" focussize="0,0"/>
                <v:stroke on="f" weight="0.5pt"/>
                <v:imagedata o:title=""/>
                <o:lock v:ext="edit" aspectratio="f"/>
                <v:textbox>
                  <w:txbxContent>
                    <w:p w14:paraId="0E6126FC">
                      <w:pPr>
                        <w:rPr>
                          <w:b/>
                          <w:bCs/>
                          <w:color w:val="FF0000"/>
                          <w:sz w:val="21"/>
                          <w:szCs w:val="21"/>
                        </w:rPr>
                      </w:pPr>
                      <w:r>
                        <w:rPr>
                          <w:rFonts w:hint="eastAsia"/>
                          <w:b/>
                          <w:bCs/>
                          <w:color w:val="FF0000"/>
                          <w:sz w:val="21"/>
                          <w:szCs w:val="21"/>
                        </w:rPr>
                        <w:t>本项目</w:t>
                      </w:r>
                    </w:p>
                  </w:txbxContent>
                </v:textbox>
              </v:shape>
            </w:pict>
          </mc:Fallback>
        </mc:AlternateContent>
      </w:r>
      <w:r>
        <w:rPr>
          <w:highlight w:val="yellow"/>
        </w:rPr>
        <mc:AlternateContent>
          <mc:Choice Requires="wps">
            <w:drawing>
              <wp:anchor distT="0" distB="0" distL="114300" distR="114300" simplePos="0" relativeHeight="251667456" behindDoc="0" locked="0" layoutInCell="1" allowOverlap="1">
                <wp:simplePos x="0" y="0"/>
                <wp:positionH relativeFrom="column">
                  <wp:posOffset>2756535</wp:posOffset>
                </wp:positionH>
                <wp:positionV relativeFrom="paragraph">
                  <wp:posOffset>2717165</wp:posOffset>
                </wp:positionV>
                <wp:extent cx="266700" cy="285750"/>
                <wp:effectExtent l="4445" t="4445" r="14605" b="14605"/>
                <wp:wrapNone/>
                <wp:docPr id="12" name="直接箭头连接符 12"/>
                <wp:cNvGraphicFramePr/>
                <a:graphic xmlns:a="http://schemas.openxmlformats.org/drawingml/2006/main">
                  <a:graphicData uri="http://schemas.microsoft.com/office/word/2010/wordprocessingShape">
                    <wps:wsp>
                      <wps:cNvCnPr/>
                      <wps:spPr>
                        <a:xfrm>
                          <a:off x="0" y="0"/>
                          <a:ext cx="266700" cy="285750"/>
                        </a:xfrm>
                        <a:prstGeom prst="straightConnector1">
                          <a:avLst/>
                        </a:prstGeom>
                        <a:ln>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margin-left:217.05pt;margin-top:213.95pt;height:22.5pt;width:21pt;z-index:251667456;mso-width-relative:page;mso-height-relative:page;" filled="f" stroked="t" coordsize="21600,21600" o:gfxdata="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">
                <v:fill on="f" focussize="0,0"/>
                <v:stroke weight="1pt" color="#FF0000 [3204]" miterlimit="8" joinstyle="miter" endarrow="open"/>
                <v:imagedata o:title=""/>
                <o:lock v:ext="edit" aspectratio="f"/>
              </v:shape>
            </w:pict>
          </mc:Fallback>
        </mc:AlternateContent>
      </w:r>
      <w:r>
        <w:drawing>
          <wp:inline distT="0" distB="0" distL="114300" distR="114300">
            <wp:extent cx="8799830" cy="5219700"/>
            <wp:effectExtent l="0" t="0" r="1270" b="0"/>
            <wp:docPr id="17"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4"/>
                    <pic:cNvPicPr>
                      <a:picLocks noChangeAspect="1"/>
                    </pic:cNvPicPr>
                  </pic:nvPicPr>
                  <pic:blipFill>
                    <a:blip r:embed="rId22"/>
                    <a:stretch>
                      <a:fillRect/>
                    </a:stretch>
                  </pic:blipFill>
                  <pic:spPr>
                    <a:xfrm>
                      <a:off x="0" y="0"/>
                      <a:ext cx="8799830" cy="5219700"/>
                    </a:xfrm>
                    <a:prstGeom prst="rect">
                      <a:avLst/>
                    </a:prstGeom>
                    <a:noFill/>
                    <a:ln>
                      <a:noFill/>
                    </a:ln>
                  </pic:spPr>
                </pic:pic>
              </a:graphicData>
            </a:graphic>
          </wp:inline>
        </w:drawing>
      </w:r>
    </w:p>
    <w:p w14:paraId="2583B728">
      <w:pPr>
        <w:pStyle w:val="29"/>
        <w:bidi w:val="0"/>
        <w:rPr>
          <w:rFonts w:hint="eastAsia" w:ascii="Times New Roman" w:hAnsi="Times New Roman" w:cs="Times New Roman"/>
          <w:b/>
          <w:bCs/>
          <w:kern w:val="2"/>
          <w:sz w:val="28"/>
          <w:szCs w:val="36"/>
          <w:lang w:val="en-US" w:eastAsia="zh-CN" w:bidi="ar-SA"/>
        </w:rPr>
      </w:pPr>
      <w:r>
        <w:rPr>
          <w:rFonts w:hint="eastAsia" w:ascii="Times New Roman" w:hAnsi="Times New Roman" w:cs="Times New Roman"/>
          <w:b/>
          <w:bCs/>
          <w:kern w:val="2"/>
          <w:sz w:val="28"/>
          <w:szCs w:val="36"/>
          <w:lang w:val="en-US" w:eastAsia="zh-CN" w:bidi="ar-SA"/>
        </w:rPr>
        <w:t>附图四  项目地理位置图</w:t>
      </w:r>
    </w:p>
    <w:tbl>
      <w:tblPr>
        <w:tblStyle w:val="14"/>
        <w:tblW w:w="1408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056"/>
        <w:gridCol w:w="7026"/>
      </w:tblGrid>
      <w:tr w14:paraId="100EC0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79" w:hRule="atLeast"/>
          <w:jc w:val="center"/>
        </w:trPr>
        <w:tc>
          <w:tcPr>
            <w:tcW w:w="7266" w:type="dxa"/>
            <w:vAlign w:val="center"/>
          </w:tcPr>
          <w:p w14:paraId="61A02C52">
            <w:pPr>
              <w:widowControl w:val="0"/>
              <w:ind w:left="0" w:leftChars="0" w:firstLine="0" w:firstLineChars="0"/>
              <w:jc w:val="center"/>
              <w:rPr>
                <w:rFonts w:hint="eastAsia" w:eastAsia="仿宋"/>
                <w:highlight w:val="none"/>
                <w:lang w:eastAsia="zh-CN"/>
              </w:rPr>
            </w:pPr>
            <w:r>
              <w:rPr>
                <w:rFonts w:hint="eastAsia" w:eastAsia="仿宋"/>
                <w:highlight w:val="none"/>
                <w:lang w:eastAsia="zh-CN"/>
              </w:rPr>
              <w:drawing>
                <wp:inline distT="0" distB="0" distL="114300" distR="114300">
                  <wp:extent cx="4318635" cy="3239770"/>
                  <wp:effectExtent l="0" t="0" r="5715" b="17780"/>
                  <wp:docPr id="27" name="图片 27" descr="微信图片_202507010812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微信图片_202507010812143"/>
                          <pic:cNvPicPr>
                            <a:picLocks noChangeAspect="1"/>
                          </pic:cNvPicPr>
                        </pic:nvPicPr>
                        <pic:blipFill>
                          <a:blip r:embed="rId23"/>
                          <a:stretch>
                            <a:fillRect/>
                          </a:stretch>
                        </pic:blipFill>
                        <pic:spPr>
                          <a:xfrm>
                            <a:off x="0" y="0"/>
                            <a:ext cx="4318635" cy="3239770"/>
                          </a:xfrm>
                          <a:prstGeom prst="rect">
                            <a:avLst/>
                          </a:prstGeom>
                        </pic:spPr>
                      </pic:pic>
                    </a:graphicData>
                  </a:graphic>
                </wp:inline>
              </w:drawing>
            </w:r>
          </w:p>
        </w:tc>
        <w:tc>
          <w:tcPr>
            <w:tcW w:w="6816" w:type="dxa"/>
            <w:vAlign w:val="center"/>
          </w:tcPr>
          <w:p w14:paraId="7D0990F1">
            <w:pPr>
              <w:widowControl w:val="0"/>
              <w:ind w:left="0" w:leftChars="0" w:firstLine="0" w:firstLineChars="0"/>
              <w:jc w:val="center"/>
              <w:rPr>
                <w:rFonts w:hint="eastAsia" w:eastAsia="仿宋"/>
                <w:highlight w:val="none"/>
                <w:lang w:eastAsia="zh-CN"/>
              </w:rPr>
            </w:pPr>
            <w:r>
              <w:rPr>
                <w:rFonts w:hint="eastAsia" w:eastAsia="仿宋"/>
                <w:highlight w:val="none"/>
                <w:lang w:eastAsia="zh-CN"/>
              </w:rPr>
              <w:drawing>
                <wp:inline distT="0" distB="0" distL="114300" distR="114300">
                  <wp:extent cx="4318635" cy="3239770"/>
                  <wp:effectExtent l="0" t="0" r="5715" b="17780"/>
                  <wp:docPr id="23" name="图片 23" descr="微信图片_20250701081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微信图片_20250701081211"/>
                          <pic:cNvPicPr>
                            <a:picLocks noChangeAspect="1"/>
                          </pic:cNvPicPr>
                        </pic:nvPicPr>
                        <pic:blipFill>
                          <a:blip r:embed="rId24"/>
                          <a:stretch>
                            <a:fillRect/>
                          </a:stretch>
                        </pic:blipFill>
                        <pic:spPr>
                          <a:xfrm>
                            <a:off x="0" y="0"/>
                            <a:ext cx="4318635" cy="3239770"/>
                          </a:xfrm>
                          <a:prstGeom prst="rect">
                            <a:avLst/>
                          </a:prstGeom>
                        </pic:spPr>
                      </pic:pic>
                    </a:graphicData>
                  </a:graphic>
                </wp:inline>
              </w:drawing>
            </w:r>
          </w:p>
        </w:tc>
      </w:tr>
    </w:tbl>
    <w:p w14:paraId="56110745">
      <w:pPr>
        <w:pStyle w:val="29"/>
        <w:bidi w:val="0"/>
        <w:rPr>
          <w:rFonts w:hint="eastAsia" w:ascii="Times New Roman" w:hAnsi="Times New Roman" w:cs="Times New Roman"/>
          <w:b/>
          <w:bCs/>
          <w:kern w:val="2"/>
          <w:sz w:val="28"/>
          <w:szCs w:val="36"/>
          <w:lang w:val="en-US" w:eastAsia="zh-CN" w:bidi="ar-SA"/>
        </w:rPr>
      </w:pPr>
      <w:r>
        <w:rPr>
          <w:rFonts w:hint="eastAsia" w:ascii="Times New Roman" w:hAnsi="Times New Roman" w:cs="Times New Roman"/>
          <w:b/>
          <w:bCs/>
          <w:kern w:val="2"/>
          <w:sz w:val="28"/>
          <w:szCs w:val="36"/>
          <w:lang w:val="en-US" w:eastAsia="zh-CN" w:bidi="ar-SA"/>
        </w:rPr>
        <w:t>附图五  项目现场图</w:t>
      </w:r>
    </w:p>
    <w:p w14:paraId="0B9B374B">
      <w:pPr>
        <w:pStyle w:val="29"/>
        <w:bidi w:val="0"/>
        <w:rPr>
          <w:rFonts w:hint="eastAsia"/>
          <w:lang w:val="en-US" w:eastAsia="zh-CN"/>
        </w:rPr>
      </w:pPr>
    </w:p>
    <w:p w14:paraId="0DD11776">
      <w:pPr>
        <w:pStyle w:val="29"/>
        <w:bidi w:val="0"/>
        <w:rPr>
          <w:rFonts w:hint="eastAsia"/>
          <w:lang w:val="en-US" w:eastAsia="zh-CN"/>
        </w:rPr>
      </w:pPr>
    </w:p>
    <w:p w14:paraId="1FCF2318">
      <w:pPr>
        <w:pStyle w:val="29"/>
        <w:bidi w:val="0"/>
        <w:rPr>
          <w:rFonts w:hint="eastAsia"/>
          <w:lang w:val="en-US" w:eastAsia="zh-CN"/>
        </w:rPr>
      </w:pPr>
    </w:p>
    <w:p w14:paraId="062ABCC8">
      <w:pPr>
        <w:pStyle w:val="29"/>
        <w:bidi w:val="0"/>
        <w:rPr>
          <w:rFonts w:hint="eastAsia"/>
          <w:lang w:val="en-US" w:eastAsia="zh-CN"/>
        </w:rPr>
      </w:pPr>
    </w:p>
    <w:p w14:paraId="40937B53">
      <w:pPr>
        <w:pStyle w:val="29"/>
        <w:bidi w:val="0"/>
        <w:rPr>
          <w:rFonts w:hint="eastAsia"/>
          <w:lang w:val="en-US" w:eastAsia="zh-CN"/>
        </w:rPr>
      </w:pPr>
    </w:p>
    <w:p w14:paraId="67FCA803">
      <w:pPr>
        <w:pStyle w:val="29"/>
        <w:bidi w:val="0"/>
        <w:rPr>
          <w:rFonts w:hint="eastAsia"/>
          <w:lang w:val="en-US" w:eastAsia="zh-CN"/>
        </w:rPr>
      </w:pPr>
    </w:p>
    <w:p w14:paraId="07F941D6">
      <w:pPr>
        <w:pStyle w:val="29"/>
        <w:bidi w:val="0"/>
        <w:rPr>
          <w:rFonts w:hint="eastAsia"/>
          <w:lang w:val="en-US" w:eastAsia="zh-CN"/>
        </w:rPr>
      </w:pPr>
      <w:r>
        <w:rPr>
          <w:rFonts w:hint="eastAsia"/>
          <w:lang w:val="en-US" w:eastAsia="zh-CN"/>
        </w:rPr>
        <w:drawing>
          <wp:inline distT="0" distB="0" distL="114300" distR="114300">
            <wp:extent cx="8400415" cy="5328285"/>
            <wp:effectExtent l="0" t="0" r="635" b="5715"/>
            <wp:docPr id="28" name="图片 28" descr="4、周边环境示意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4、周边环境示意图"/>
                    <pic:cNvPicPr>
                      <a:picLocks noChangeAspect="1"/>
                    </pic:cNvPicPr>
                  </pic:nvPicPr>
                  <pic:blipFill>
                    <a:blip r:embed="rId25"/>
                    <a:srcRect l="2635" t="3540" r="2519" b="3540"/>
                    <a:stretch>
                      <a:fillRect/>
                    </a:stretch>
                  </pic:blipFill>
                  <pic:spPr>
                    <a:xfrm>
                      <a:off x="0" y="0"/>
                      <a:ext cx="8400415" cy="5328285"/>
                    </a:xfrm>
                    <a:prstGeom prst="rect">
                      <a:avLst/>
                    </a:prstGeom>
                  </pic:spPr>
                </pic:pic>
              </a:graphicData>
            </a:graphic>
          </wp:inline>
        </w:drawing>
      </w:r>
    </w:p>
    <w:p w14:paraId="3BAE2A39">
      <w:pPr>
        <w:pStyle w:val="29"/>
        <w:bidi w:val="0"/>
        <w:rPr>
          <w:rFonts w:hint="eastAsia" w:ascii="Times New Roman" w:hAnsi="Times New Roman" w:cs="Times New Roman"/>
          <w:b/>
          <w:bCs/>
          <w:kern w:val="2"/>
          <w:sz w:val="28"/>
          <w:szCs w:val="36"/>
          <w:lang w:val="en-US" w:eastAsia="zh-CN" w:bidi="ar-SA"/>
        </w:rPr>
      </w:pPr>
      <w:r>
        <w:rPr>
          <w:rFonts w:hint="eastAsia" w:ascii="Times New Roman" w:hAnsi="Times New Roman" w:cs="Times New Roman"/>
          <w:b/>
          <w:bCs/>
          <w:kern w:val="2"/>
          <w:sz w:val="28"/>
          <w:szCs w:val="36"/>
          <w:lang w:val="en-US" w:eastAsia="zh-CN" w:bidi="ar-SA"/>
        </w:rPr>
        <w:t>附图六   项目周边环境示意图</w:t>
      </w:r>
    </w:p>
    <w:p w14:paraId="23D50DC8">
      <w:pPr>
        <w:pStyle w:val="29"/>
        <w:bidi w:val="0"/>
        <w:rPr>
          <w:rFonts w:hint="default"/>
          <w:lang w:val="en-US" w:eastAsia="zh-CN"/>
        </w:rPr>
      </w:pPr>
      <w:r>
        <w:rPr>
          <w:rFonts w:hint="default"/>
          <w:lang w:val="en-US" w:eastAsia="zh-CN"/>
        </w:rPr>
        <w:drawing>
          <wp:inline distT="0" distB="0" distL="114300" distR="114300">
            <wp:extent cx="7529195" cy="5328285"/>
            <wp:effectExtent l="0" t="0" r="14605" b="5715"/>
            <wp:docPr id="3" name="图片 3" descr="河南健悦三维布局图（第四版）(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河南健悦三维布局图（第四版）(3)"/>
                    <pic:cNvPicPr>
                      <a:picLocks noChangeAspect="1"/>
                    </pic:cNvPicPr>
                  </pic:nvPicPr>
                  <pic:blipFill>
                    <a:blip r:embed="rId26"/>
                    <a:stretch>
                      <a:fillRect/>
                    </a:stretch>
                  </pic:blipFill>
                  <pic:spPr>
                    <a:xfrm>
                      <a:off x="0" y="0"/>
                      <a:ext cx="7529195" cy="5328285"/>
                    </a:xfrm>
                    <a:prstGeom prst="rect">
                      <a:avLst/>
                    </a:prstGeom>
                  </pic:spPr>
                </pic:pic>
              </a:graphicData>
            </a:graphic>
          </wp:inline>
        </w:drawing>
      </w:r>
    </w:p>
    <w:p w14:paraId="7964327D">
      <w:pPr>
        <w:pStyle w:val="29"/>
        <w:bidi w:val="0"/>
        <w:rPr>
          <w:rFonts w:hint="eastAsia" w:ascii="Times New Roman" w:hAnsi="Times New Roman" w:cs="Times New Roman"/>
          <w:b/>
          <w:bCs/>
          <w:kern w:val="2"/>
          <w:sz w:val="28"/>
          <w:szCs w:val="36"/>
          <w:lang w:val="en-US" w:eastAsia="zh-CN" w:bidi="ar-SA"/>
        </w:rPr>
        <w:sectPr>
          <w:pgSz w:w="16838" w:h="11906" w:orient="landscape"/>
          <w:pgMar w:top="1463" w:right="1440" w:bottom="1463" w:left="1440" w:header="851" w:footer="992" w:gutter="0"/>
          <w:cols w:space="425" w:num="1"/>
          <w:docGrid w:type="lines" w:linePitch="312" w:charSpace="0"/>
        </w:sectPr>
      </w:pPr>
      <w:r>
        <w:rPr>
          <w:rFonts w:hint="eastAsia" w:ascii="Times New Roman" w:hAnsi="Times New Roman" w:cs="Times New Roman"/>
          <w:b/>
          <w:bCs/>
          <w:kern w:val="2"/>
          <w:sz w:val="28"/>
          <w:szCs w:val="36"/>
          <w:lang w:val="en-US" w:eastAsia="zh-CN" w:bidi="ar-SA"/>
        </w:rPr>
        <w:t>附图七   车间平面示意图</w:t>
      </w:r>
    </w:p>
    <w:p w14:paraId="5FA58D77">
      <w:pPr>
        <w:pStyle w:val="29"/>
        <w:bidi w:val="0"/>
        <w:jc w:val="center"/>
        <w:rPr>
          <w:rFonts w:hint="eastAsia" w:ascii="Times New Roman" w:hAnsi="Times New Roman" w:cs="Times New Roman"/>
          <w:b/>
          <w:bCs/>
          <w:kern w:val="2"/>
          <w:sz w:val="28"/>
          <w:szCs w:val="36"/>
          <w:lang w:val="en-US" w:eastAsia="zh-CN" w:bidi="ar-SA"/>
        </w:rPr>
      </w:pPr>
      <w:r>
        <w:rPr>
          <w:rFonts w:hint="eastAsia" w:ascii="Times New Roman" w:hAnsi="Times New Roman" w:cs="Times New Roman"/>
          <w:b/>
          <w:bCs/>
          <w:kern w:val="2"/>
          <w:sz w:val="28"/>
          <w:szCs w:val="36"/>
          <w:lang w:val="en-US" w:eastAsia="zh-CN" w:bidi="ar-SA"/>
        </w:rPr>
        <w:drawing>
          <wp:inline distT="0" distB="0" distL="114300" distR="114300">
            <wp:extent cx="8999855" cy="4593590"/>
            <wp:effectExtent l="0" t="0" r="10795" b="16510"/>
            <wp:docPr id="11" name="图片 11" descr="5、厂区平面布局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5、厂区平面布局图"/>
                    <pic:cNvPicPr>
                      <a:picLocks noChangeAspect="1"/>
                    </pic:cNvPicPr>
                  </pic:nvPicPr>
                  <pic:blipFill>
                    <a:blip r:embed="rId27"/>
                    <a:stretch>
                      <a:fillRect/>
                    </a:stretch>
                  </pic:blipFill>
                  <pic:spPr>
                    <a:xfrm>
                      <a:off x="0" y="0"/>
                      <a:ext cx="8999855" cy="4593590"/>
                    </a:xfrm>
                    <a:prstGeom prst="rect">
                      <a:avLst/>
                    </a:prstGeom>
                  </pic:spPr>
                </pic:pic>
              </a:graphicData>
            </a:graphic>
          </wp:inline>
        </w:drawing>
      </w:r>
    </w:p>
    <w:p w14:paraId="38BD6B3F">
      <w:pPr>
        <w:pStyle w:val="29"/>
        <w:bidi w:val="0"/>
        <w:rPr>
          <w:rFonts w:hint="default" w:ascii="Times New Roman" w:hAnsi="Times New Roman" w:cs="Times New Roman"/>
          <w:b/>
          <w:bCs/>
          <w:kern w:val="2"/>
          <w:sz w:val="28"/>
          <w:szCs w:val="36"/>
          <w:lang w:val="en-US" w:eastAsia="zh-CN" w:bidi="ar-SA"/>
        </w:rPr>
        <w:sectPr>
          <w:pgSz w:w="16838" w:h="11906" w:orient="landscape"/>
          <w:pgMar w:top="1463" w:right="1440" w:bottom="1463" w:left="1440" w:header="851" w:footer="992" w:gutter="0"/>
          <w:cols w:space="425" w:num="1"/>
          <w:docGrid w:type="lines" w:linePitch="312" w:charSpace="0"/>
        </w:sectPr>
      </w:pPr>
      <w:r>
        <w:rPr>
          <w:rFonts w:hint="eastAsia" w:ascii="Times New Roman" w:hAnsi="Times New Roman" w:cs="Times New Roman"/>
          <w:b/>
          <w:bCs/>
          <w:kern w:val="2"/>
          <w:sz w:val="28"/>
          <w:szCs w:val="36"/>
          <w:lang w:val="en-US" w:eastAsia="zh-CN" w:bidi="ar-SA"/>
        </w:rPr>
        <w:t>附图八  厂区平面布置图</w:t>
      </w:r>
    </w:p>
    <w:p w14:paraId="33FF2AE3">
      <w:pPr>
        <w:pStyle w:val="37"/>
        <w:keepNext w:val="0"/>
        <w:keepLines w:val="0"/>
        <w:pageBreakBefore w:val="0"/>
        <w:widowControl w:val="0"/>
        <w:kinsoku/>
        <w:wordWrap/>
        <w:overflowPunct/>
        <w:topLinePunct w:val="0"/>
        <w:autoSpaceDE/>
        <w:autoSpaceDN/>
        <w:bidi w:val="0"/>
        <w:adjustRightInd/>
        <w:snapToGrid/>
        <w:spacing w:line="240" w:lineRule="auto"/>
        <w:ind w:firstLine="0" w:firstLineChars="0"/>
        <w:jc w:val="left"/>
        <w:textAlignment w:val="auto"/>
        <w:rPr>
          <w:rFonts w:hint="default"/>
          <w:highlight w:val="none"/>
          <w:lang w:val="en-US" w:eastAsia="zh-CN"/>
        </w:rPr>
      </w:pPr>
      <w:r>
        <w:rPr>
          <w:rFonts w:hint="eastAsia"/>
          <w:highlight w:val="none"/>
          <w:lang w:val="en-US" w:eastAsia="zh-CN"/>
        </w:rPr>
        <w:t>附件一 备案证明</w:t>
      </w:r>
    </w:p>
    <w:p w14:paraId="10653B25">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both"/>
        <w:textAlignment w:val="auto"/>
        <w:rPr>
          <w:rFonts w:hint="eastAsia" w:eastAsia="仿宋"/>
          <w:highlight w:val="yellow"/>
          <w:lang w:eastAsia="zh-CN"/>
        </w:rPr>
      </w:pPr>
      <w:r>
        <w:rPr>
          <w:rFonts w:hint="eastAsia" w:eastAsia="仿宋"/>
          <w:highlight w:val="none"/>
          <w:lang w:eastAsia="zh-CN"/>
        </w:rPr>
        <w:drawing>
          <wp:inline distT="0" distB="0" distL="114300" distR="114300">
            <wp:extent cx="5254625" cy="7600950"/>
            <wp:effectExtent l="0" t="0" r="3175" b="0"/>
            <wp:docPr id="30" name="图片 30" descr="10、项目备案证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descr="10、项目备案证明"/>
                    <pic:cNvPicPr>
                      <a:picLocks noChangeAspect="1"/>
                    </pic:cNvPicPr>
                  </pic:nvPicPr>
                  <pic:blipFill>
                    <a:blip r:embed="rId28"/>
                    <a:stretch>
                      <a:fillRect/>
                    </a:stretch>
                  </pic:blipFill>
                  <pic:spPr>
                    <a:xfrm>
                      <a:off x="0" y="0"/>
                      <a:ext cx="5254625" cy="7600950"/>
                    </a:xfrm>
                    <a:prstGeom prst="rect">
                      <a:avLst/>
                    </a:prstGeom>
                  </pic:spPr>
                </pic:pic>
              </a:graphicData>
            </a:graphic>
          </wp:inline>
        </w:drawing>
      </w:r>
    </w:p>
    <w:p w14:paraId="1629446C">
      <w:pPr>
        <w:pStyle w:val="37"/>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highlight w:val="yellow"/>
        </w:rPr>
        <w:sectPr>
          <w:pgSz w:w="11906" w:h="16838"/>
          <w:pgMar w:top="1440" w:right="1800" w:bottom="1440" w:left="1800" w:header="851" w:footer="992" w:gutter="0"/>
          <w:cols w:space="425" w:num="1"/>
          <w:docGrid w:type="lines" w:linePitch="312" w:charSpace="0"/>
        </w:sectPr>
      </w:pPr>
    </w:p>
    <w:p w14:paraId="210FF40B">
      <w:pPr>
        <w:pStyle w:val="37"/>
        <w:keepNext w:val="0"/>
        <w:keepLines w:val="0"/>
        <w:pageBreakBefore w:val="0"/>
        <w:widowControl w:val="0"/>
        <w:kinsoku/>
        <w:wordWrap/>
        <w:overflowPunct/>
        <w:topLinePunct w:val="0"/>
        <w:autoSpaceDE/>
        <w:autoSpaceDN/>
        <w:bidi w:val="0"/>
        <w:adjustRightInd/>
        <w:snapToGrid/>
        <w:spacing w:line="240" w:lineRule="auto"/>
        <w:ind w:firstLine="0" w:firstLineChars="0"/>
        <w:jc w:val="left"/>
        <w:textAlignment w:val="auto"/>
        <w:rPr>
          <w:rFonts w:hint="eastAsia"/>
        </w:rPr>
      </w:pPr>
      <w:r>
        <w:rPr>
          <w:rFonts w:hint="eastAsia"/>
          <w:lang w:val="en-US" w:eastAsia="zh-CN"/>
        </w:rPr>
        <w:t xml:space="preserve">附件二 </w:t>
      </w:r>
      <w:r>
        <w:rPr>
          <w:rFonts w:hint="eastAsia"/>
          <w:highlight w:val="none"/>
          <w:lang w:val="en-US" w:eastAsia="zh-CN"/>
        </w:rPr>
        <w:t>委托书</w:t>
      </w:r>
    </w:p>
    <w:p w14:paraId="31E7F0E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eastAsia="宋体"/>
          <w:highlight w:val="yellow"/>
          <w:lang w:eastAsia="zh-CN"/>
        </w:rPr>
      </w:pPr>
      <w:r>
        <w:rPr>
          <w:rFonts w:hint="eastAsia" w:eastAsia="宋体"/>
          <w:highlight w:val="none"/>
          <w:lang w:eastAsia="zh-CN"/>
        </w:rPr>
        <w:drawing>
          <wp:inline distT="0" distB="0" distL="114300" distR="114300">
            <wp:extent cx="5268595" cy="7450455"/>
            <wp:effectExtent l="0" t="0" r="8255" b="17145"/>
            <wp:docPr id="4" name="图片 4" descr="doc01434120250728122655_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doc01434120250728122655_001"/>
                    <pic:cNvPicPr>
                      <a:picLocks noChangeAspect="1"/>
                    </pic:cNvPicPr>
                  </pic:nvPicPr>
                  <pic:blipFill>
                    <a:blip r:embed="rId29"/>
                    <a:stretch>
                      <a:fillRect/>
                    </a:stretch>
                  </pic:blipFill>
                  <pic:spPr>
                    <a:xfrm>
                      <a:off x="0" y="0"/>
                      <a:ext cx="5268595" cy="7450455"/>
                    </a:xfrm>
                    <a:prstGeom prst="rect">
                      <a:avLst/>
                    </a:prstGeom>
                  </pic:spPr>
                </pic:pic>
              </a:graphicData>
            </a:graphic>
          </wp:inline>
        </w:drawing>
      </w:r>
      <w:r>
        <w:rPr>
          <w:rFonts w:hint="eastAsia" w:eastAsia="宋体"/>
          <w:highlight w:val="none"/>
          <w:lang w:eastAsia="zh-CN"/>
        </w:rPr>
        <w:drawing>
          <wp:inline distT="0" distB="0" distL="114300" distR="114300">
            <wp:extent cx="5268595" cy="7450455"/>
            <wp:effectExtent l="0" t="0" r="8255" b="17145"/>
            <wp:docPr id="8" name="图片 8" descr="doc01434120250728122655_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doc01434120250728122655_002"/>
                    <pic:cNvPicPr>
                      <a:picLocks noChangeAspect="1"/>
                    </pic:cNvPicPr>
                  </pic:nvPicPr>
                  <pic:blipFill>
                    <a:blip r:embed="rId30"/>
                    <a:stretch>
                      <a:fillRect/>
                    </a:stretch>
                  </pic:blipFill>
                  <pic:spPr>
                    <a:xfrm>
                      <a:off x="0" y="0"/>
                      <a:ext cx="5268595" cy="7450455"/>
                    </a:xfrm>
                    <a:prstGeom prst="rect">
                      <a:avLst/>
                    </a:prstGeom>
                  </pic:spPr>
                </pic:pic>
              </a:graphicData>
            </a:graphic>
          </wp:inline>
        </w:drawing>
      </w:r>
    </w:p>
    <w:p w14:paraId="6A43536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eastAsia="宋体"/>
          <w:highlight w:val="yellow"/>
          <w:lang w:eastAsia="zh-CN"/>
        </w:rPr>
      </w:pPr>
    </w:p>
    <w:p w14:paraId="0CF18282">
      <w:pPr>
        <w:pStyle w:val="37"/>
        <w:keepNext w:val="0"/>
        <w:keepLines w:val="0"/>
        <w:pageBreakBefore w:val="0"/>
        <w:widowControl w:val="0"/>
        <w:kinsoku/>
        <w:wordWrap/>
        <w:overflowPunct/>
        <w:topLinePunct w:val="0"/>
        <w:autoSpaceDE/>
        <w:autoSpaceDN/>
        <w:bidi w:val="0"/>
        <w:adjustRightInd/>
        <w:snapToGrid/>
        <w:spacing w:line="240" w:lineRule="auto"/>
        <w:ind w:firstLine="0" w:firstLineChars="0"/>
        <w:jc w:val="left"/>
        <w:textAlignment w:val="auto"/>
        <w:rPr>
          <w:rFonts w:hint="eastAsia"/>
          <w:lang w:val="en-US" w:eastAsia="zh-CN"/>
        </w:rPr>
        <w:sectPr>
          <w:pgSz w:w="11906" w:h="16838"/>
          <w:pgMar w:top="1440" w:right="1800" w:bottom="1440" w:left="1800" w:header="851" w:footer="992" w:gutter="0"/>
          <w:cols w:space="425" w:num="1"/>
          <w:docGrid w:type="lines" w:linePitch="312" w:charSpace="0"/>
        </w:sectPr>
      </w:pPr>
    </w:p>
    <w:p w14:paraId="7CD25490">
      <w:pPr>
        <w:pStyle w:val="37"/>
        <w:keepNext w:val="0"/>
        <w:keepLines w:val="0"/>
        <w:pageBreakBefore w:val="0"/>
        <w:widowControl w:val="0"/>
        <w:kinsoku/>
        <w:wordWrap/>
        <w:overflowPunct/>
        <w:topLinePunct w:val="0"/>
        <w:autoSpaceDE/>
        <w:autoSpaceDN/>
        <w:bidi w:val="0"/>
        <w:adjustRightInd/>
        <w:snapToGrid/>
        <w:spacing w:line="240" w:lineRule="auto"/>
        <w:ind w:firstLine="0" w:firstLineChars="0"/>
        <w:jc w:val="left"/>
        <w:textAlignment w:val="auto"/>
        <w:rPr>
          <w:rFonts w:hint="eastAsia"/>
          <w:highlight w:val="none"/>
          <w:lang w:eastAsia="zh-CN"/>
        </w:rPr>
      </w:pPr>
      <w:r>
        <w:rPr>
          <w:rFonts w:hint="eastAsia"/>
          <w:lang w:val="en-US" w:eastAsia="zh-CN"/>
        </w:rPr>
        <w:t>附件三</w:t>
      </w:r>
      <w:r>
        <w:rPr>
          <w:rFonts w:hint="eastAsia"/>
          <w:highlight w:val="none"/>
          <w:lang w:val="en-US" w:eastAsia="zh-CN"/>
        </w:rPr>
        <w:t xml:space="preserve"> 营业执照</w:t>
      </w:r>
    </w:p>
    <w:p w14:paraId="285AA96E">
      <w:pPr>
        <w:pStyle w:val="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eastAsia="宋体"/>
          <w:highlight w:val="none"/>
          <w:lang w:eastAsia="zh-CN"/>
        </w:rPr>
        <w:sectPr>
          <w:pgSz w:w="16838" w:h="11906" w:orient="landscape"/>
          <w:pgMar w:top="1576" w:right="1440" w:bottom="1576" w:left="1440" w:header="851" w:footer="992" w:gutter="0"/>
          <w:cols w:space="425" w:num="1"/>
          <w:docGrid w:type="lines" w:linePitch="312" w:charSpace="0"/>
        </w:sectPr>
      </w:pPr>
      <w:r>
        <w:rPr>
          <w:rFonts w:hint="eastAsia" w:eastAsia="宋体"/>
          <w:highlight w:val="none"/>
          <w:lang w:eastAsia="zh-CN"/>
        </w:rPr>
        <w:drawing>
          <wp:inline distT="0" distB="0" distL="114300" distR="114300">
            <wp:extent cx="7560310" cy="5111750"/>
            <wp:effectExtent l="0" t="0" r="2540" b="12700"/>
            <wp:docPr id="32" name="图片 32" descr="营业执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descr="营业执照"/>
                    <pic:cNvPicPr>
                      <a:picLocks noChangeAspect="1"/>
                    </pic:cNvPicPr>
                  </pic:nvPicPr>
                  <pic:blipFill>
                    <a:blip r:embed="rId31"/>
                    <a:srcRect t="2352" b="3866"/>
                    <a:stretch>
                      <a:fillRect/>
                    </a:stretch>
                  </pic:blipFill>
                  <pic:spPr>
                    <a:xfrm>
                      <a:off x="0" y="0"/>
                      <a:ext cx="7560310" cy="5111750"/>
                    </a:xfrm>
                    <a:prstGeom prst="rect">
                      <a:avLst/>
                    </a:prstGeom>
                  </pic:spPr>
                </pic:pic>
              </a:graphicData>
            </a:graphic>
          </wp:inline>
        </w:drawing>
      </w:r>
    </w:p>
    <w:p w14:paraId="65B94179">
      <w:pPr>
        <w:pStyle w:val="37"/>
        <w:keepNext w:val="0"/>
        <w:keepLines w:val="0"/>
        <w:pageBreakBefore w:val="0"/>
        <w:widowControl w:val="0"/>
        <w:kinsoku/>
        <w:wordWrap/>
        <w:overflowPunct/>
        <w:topLinePunct w:val="0"/>
        <w:autoSpaceDE/>
        <w:autoSpaceDN/>
        <w:bidi w:val="0"/>
        <w:adjustRightInd/>
        <w:snapToGrid/>
        <w:spacing w:line="240" w:lineRule="auto"/>
        <w:ind w:firstLine="0" w:firstLineChars="0"/>
        <w:jc w:val="left"/>
        <w:textAlignment w:val="auto"/>
        <w:rPr>
          <w:rFonts w:hint="eastAsia"/>
          <w:lang w:eastAsia="zh-CN"/>
        </w:rPr>
      </w:pPr>
      <w:r>
        <w:rPr>
          <w:rFonts w:hint="eastAsia"/>
          <w:lang w:val="en-US" w:eastAsia="zh-CN"/>
        </w:rPr>
        <w:t>附件四</w:t>
      </w:r>
      <w:r>
        <w:rPr>
          <w:rFonts w:hint="eastAsia"/>
          <w:highlight w:val="none"/>
          <w:lang w:val="en-US" w:eastAsia="zh-CN"/>
        </w:rPr>
        <w:t xml:space="preserve"> 检测报告</w:t>
      </w:r>
    </w:p>
    <w:p w14:paraId="12F9B7E7">
      <w:pPr>
        <w:pStyle w:val="7"/>
        <w:ind w:left="0" w:leftChars="0" w:firstLine="0" w:firstLineChars="0"/>
        <w:rPr>
          <w:rFonts w:hint="eastAsia"/>
          <w:lang w:eastAsia="zh-CN"/>
        </w:rPr>
        <w:sectPr>
          <w:pgSz w:w="11906" w:h="16838"/>
          <w:pgMar w:top="1440" w:right="1800" w:bottom="1440" w:left="1800" w:header="851" w:footer="992" w:gutter="0"/>
          <w:cols w:space="425" w:num="1"/>
          <w:docGrid w:type="lines" w:linePitch="312" w:charSpace="0"/>
        </w:sectPr>
      </w:pPr>
      <w:r>
        <w:drawing>
          <wp:inline distT="0" distB="0" distL="114300" distR="114300">
            <wp:extent cx="5479415" cy="7703820"/>
            <wp:effectExtent l="0" t="0" r="6985" b="11430"/>
            <wp:docPr id="42"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
                    <pic:cNvPicPr>
                      <a:picLocks noChangeAspect="1"/>
                    </pic:cNvPicPr>
                  </pic:nvPicPr>
                  <pic:blipFill>
                    <a:blip r:embed="rId32"/>
                    <a:stretch>
                      <a:fillRect/>
                    </a:stretch>
                  </pic:blipFill>
                  <pic:spPr>
                    <a:xfrm>
                      <a:off x="0" y="0"/>
                      <a:ext cx="5479415" cy="7703820"/>
                    </a:xfrm>
                    <a:prstGeom prst="rect">
                      <a:avLst/>
                    </a:prstGeom>
                    <a:noFill/>
                    <a:ln>
                      <a:noFill/>
                    </a:ln>
                  </pic:spPr>
                </pic:pic>
              </a:graphicData>
            </a:graphic>
          </wp:inline>
        </w:drawing>
      </w:r>
      <w:r>
        <w:rPr>
          <w:rFonts w:hint="eastAsia"/>
          <w:lang w:eastAsia="zh-CN"/>
        </w:rPr>
        <w:drawing>
          <wp:inline distT="0" distB="0" distL="114300" distR="114300">
            <wp:extent cx="5267960" cy="7450455"/>
            <wp:effectExtent l="0" t="0" r="8890" b="17145"/>
            <wp:docPr id="25" name="图片 25" descr="CY202504037-河南睿嘉环保科技有限责任公司-噪声2025.4_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CY202504037-河南睿嘉环保科技有限责任公司-噪声2025.4_06"/>
                    <pic:cNvPicPr>
                      <a:picLocks noChangeAspect="1"/>
                    </pic:cNvPicPr>
                  </pic:nvPicPr>
                  <pic:blipFill>
                    <a:blip r:embed="rId33"/>
                    <a:stretch>
                      <a:fillRect/>
                    </a:stretch>
                  </pic:blipFill>
                  <pic:spPr>
                    <a:xfrm>
                      <a:off x="0" y="0"/>
                      <a:ext cx="5267960" cy="7450455"/>
                    </a:xfrm>
                    <a:prstGeom prst="rect">
                      <a:avLst/>
                    </a:prstGeom>
                  </pic:spPr>
                </pic:pic>
              </a:graphicData>
            </a:graphic>
          </wp:inline>
        </w:drawing>
      </w:r>
      <w:r>
        <w:rPr>
          <w:rFonts w:hint="eastAsia"/>
          <w:lang w:eastAsia="zh-CN"/>
        </w:rPr>
        <w:drawing>
          <wp:inline distT="0" distB="0" distL="114300" distR="114300">
            <wp:extent cx="5267960" cy="7450455"/>
            <wp:effectExtent l="0" t="0" r="8890" b="17145"/>
            <wp:docPr id="19" name="图片 19" descr="CY202507060-河南睿嘉环保科技有限责任公司-噪声2025.7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CY202507060-河南睿嘉环保科技有限责任公司-噪声2025.7_01"/>
                    <pic:cNvPicPr>
                      <a:picLocks noChangeAspect="1"/>
                    </pic:cNvPicPr>
                  </pic:nvPicPr>
                  <pic:blipFill>
                    <a:blip r:embed="rId34"/>
                    <a:stretch>
                      <a:fillRect/>
                    </a:stretch>
                  </pic:blipFill>
                  <pic:spPr>
                    <a:xfrm>
                      <a:off x="0" y="0"/>
                      <a:ext cx="5267960" cy="7450455"/>
                    </a:xfrm>
                    <a:prstGeom prst="rect">
                      <a:avLst/>
                    </a:prstGeom>
                  </pic:spPr>
                </pic:pic>
              </a:graphicData>
            </a:graphic>
          </wp:inline>
        </w:drawing>
      </w:r>
      <w:r>
        <w:drawing>
          <wp:inline distT="0" distB="0" distL="114300" distR="114300">
            <wp:extent cx="5267325" cy="7467600"/>
            <wp:effectExtent l="0" t="0" r="9525" b="0"/>
            <wp:docPr id="41"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3"/>
                    <pic:cNvPicPr>
                      <a:picLocks noChangeAspect="1"/>
                    </pic:cNvPicPr>
                  </pic:nvPicPr>
                  <pic:blipFill>
                    <a:blip r:embed="rId35"/>
                    <a:stretch>
                      <a:fillRect/>
                    </a:stretch>
                  </pic:blipFill>
                  <pic:spPr>
                    <a:xfrm>
                      <a:off x="0" y="0"/>
                      <a:ext cx="5267325" cy="7467600"/>
                    </a:xfrm>
                    <a:prstGeom prst="rect">
                      <a:avLst/>
                    </a:prstGeom>
                    <a:noFill/>
                    <a:ln>
                      <a:noFill/>
                    </a:ln>
                  </pic:spPr>
                </pic:pic>
              </a:graphicData>
            </a:graphic>
          </wp:inline>
        </w:drawing>
      </w:r>
      <w:r>
        <w:rPr>
          <w:rFonts w:hint="eastAsia"/>
          <w:lang w:eastAsia="zh-CN"/>
        </w:rPr>
        <w:drawing>
          <wp:inline distT="0" distB="0" distL="114300" distR="114300">
            <wp:extent cx="5267960" cy="7450455"/>
            <wp:effectExtent l="0" t="0" r="8890" b="17145"/>
            <wp:docPr id="16" name="图片 16" descr="CY202507060-河南睿嘉环保科技有限责任公司-噪声2025.7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CY202507060-河南睿嘉环保科技有限责任公司-噪声2025.7_03"/>
                    <pic:cNvPicPr>
                      <a:picLocks noChangeAspect="1"/>
                    </pic:cNvPicPr>
                  </pic:nvPicPr>
                  <pic:blipFill>
                    <a:blip r:embed="rId36"/>
                    <a:stretch>
                      <a:fillRect/>
                    </a:stretch>
                  </pic:blipFill>
                  <pic:spPr>
                    <a:xfrm>
                      <a:off x="0" y="0"/>
                      <a:ext cx="5267960" cy="7450455"/>
                    </a:xfrm>
                    <a:prstGeom prst="rect">
                      <a:avLst/>
                    </a:prstGeom>
                  </pic:spPr>
                </pic:pic>
              </a:graphicData>
            </a:graphic>
          </wp:inline>
        </w:drawing>
      </w:r>
      <w:r>
        <w:rPr>
          <w:rFonts w:hint="eastAsia"/>
          <w:lang w:eastAsia="zh-CN"/>
        </w:rPr>
        <w:drawing>
          <wp:inline distT="0" distB="0" distL="114300" distR="114300">
            <wp:extent cx="5267960" cy="7450455"/>
            <wp:effectExtent l="0" t="0" r="8890" b="17145"/>
            <wp:docPr id="15" name="图片 15" descr="CY202507060-河南睿嘉环保科技有限责任公司-噪声2025.7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CY202507060-河南睿嘉环保科技有限责任公司-噪声2025.7_04"/>
                    <pic:cNvPicPr>
                      <a:picLocks noChangeAspect="1"/>
                    </pic:cNvPicPr>
                  </pic:nvPicPr>
                  <pic:blipFill>
                    <a:blip r:embed="rId37"/>
                    <a:stretch>
                      <a:fillRect/>
                    </a:stretch>
                  </pic:blipFill>
                  <pic:spPr>
                    <a:xfrm>
                      <a:off x="0" y="0"/>
                      <a:ext cx="5267960" cy="7450455"/>
                    </a:xfrm>
                    <a:prstGeom prst="rect">
                      <a:avLst/>
                    </a:prstGeom>
                  </pic:spPr>
                </pic:pic>
              </a:graphicData>
            </a:graphic>
          </wp:inline>
        </w:drawing>
      </w:r>
      <w:r>
        <w:rPr>
          <w:rFonts w:hint="eastAsia"/>
          <w:lang w:eastAsia="zh-CN"/>
        </w:rPr>
        <w:drawing>
          <wp:inline distT="0" distB="0" distL="114300" distR="114300">
            <wp:extent cx="5267960" cy="7450455"/>
            <wp:effectExtent l="0" t="0" r="8890" b="17145"/>
            <wp:docPr id="14" name="图片 14" descr="CY202507060-河南睿嘉环保科技有限责任公司-噪声2025.7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CY202507060-河南睿嘉环保科技有限责任公司-噪声2025.7_05"/>
                    <pic:cNvPicPr>
                      <a:picLocks noChangeAspect="1"/>
                    </pic:cNvPicPr>
                  </pic:nvPicPr>
                  <pic:blipFill>
                    <a:blip r:embed="rId38"/>
                    <a:stretch>
                      <a:fillRect/>
                    </a:stretch>
                  </pic:blipFill>
                  <pic:spPr>
                    <a:xfrm>
                      <a:off x="0" y="0"/>
                      <a:ext cx="5267960" cy="7450455"/>
                    </a:xfrm>
                    <a:prstGeom prst="rect">
                      <a:avLst/>
                    </a:prstGeom>
                  </pic:spPr>
                </pic:pic>
              </a:graphicData>
            </a:graphic>
          </wp:inline>
        </w:drawing>
      </w:r>
      <w:r>
        <w:rPr>
          <w:rFonts w:hint="eastAsia"/>
          <w:lang w:eastAsia="zh-CN"/>
        </w:rPr>
        <w:drawing>
          <wp:inline distT="0" distB="0" distL="114300" distR="114300">
            <wp:extent cx="5267960" cy="7450455"/>
            <wp:effectExtent l="0" t="0" r="8890" b="17145"/>
            <wp:docPr id="38" name="图片 38" descr="CY202504037-河南睿嘉环保科技有限责任公司-噪声2025.4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descr="CY202504037-河南睿嘉环保科技有限责任公司-噪声2025.4_00"/>
                    <pic:cNvPicPr>
                      <a:picLocks noChangeAspect="1"/>
                    </pic:cNvPicPr>
                  </pic:nvPicPr>
                  <pic:blipFill>
                    <a:blip r:embed="rId39"/>
                    <a:stretch>
                      <a:fillRect/>
                    </a:stretch>
                  </pic:blipFill>
                  <pic:spPr>
                    <a:xfrm>
                      <a:off x="0" y="0"/>
                      <a:ext cx="5267960" cy="7450455"/>
                    </a:xfrm>
                    <a:prstGeom prst="rect">
                      <a:avLst/>
                    </a:prstGeom>
                  </pic:spPr>
                </pic:pic>
              </a:graphicData>
            </a:graphic>
          </wp:inline>
        </w:drawing>
      </w:r>
      <w:r>
        <w:rPr>
          <w:rFonts w:hint="eastAsia"/>
          <w:lang w:eastAsia="zh-CN"/>
        </w:rPr>
        <w:drawing>
          <wp:inline distT="0" distB="0" distL="114300" distR="114300">
            <wp:extent cx="5267960" cy="7450455"/>
            <wp:effectExtent l="0" t="0" r="8890" b="17145"/>
            <wp:docPr id="39" name="图片 39" descr="CY202507060-河南睿嘉环保科技有限责任公司-噪声2025.7_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descr="CY202507060-河南睿嘉环保科技有限责任公司-噪声2025.7_06"/>
                    <pic:cNvPicPr>
                      <a:picLocks noChangeAspect="1"/>
                    </pic:cNvPicPr>
                  </pic:nvPicPr>
                  <pic:blipFill>
                    <a:blip r:embed="rId40"/>
                    <a:stretch>
                      <a:fillRect/>
                    </a:stretch>
                  </pic:blipFill>
                  <pic:spPr>
                    <a:xfrm>
                      <a:off x="0" y="0"/>
                      <a:ext cx="5267960" cy="7450455"/>
                    </a:xfrm>
                    <a:prstGeom prst="rect">
                      <a:avLst/>
                    </a:prstGeom>
                  </pic:spPr>
                </pic:pic>
              </a:graphicData>
            </a:graphic>
          </wp:inline>
        </w:drawing>
      </w:r>
      <w:r>
        <w:rPr>
          <w:rFonts w:hint="eastAsia"/>
          <w:lang w:eastAsia="zh-CN"/>
        </w:rPr>
        <w:drawing>
          <wp:inline distT="0" distB="0" distL="114300" distR="114300">
            <wp:extent cx="5267960" cy="7450455"/>
            <wp:effectExtent l="0" t="0" r="8890" b="17145"/>
            <wp:docPr id="37" name="图片 37" descr="CY202504037-河南睿嘉环保科技有限责任公司-噪声2025.4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descr="CY202504037-河南睿嘉环保科技有限责任公司-噪声2025.4_01"/>
                    <pic:cNvPicPr>
                      <a:picLocks noChangeAspect="1"/>
                    </pic:cNvPicPr>
                  </pic:nvPicPr>
                  <pic:blipFill>
                    <a:blip r:embed="rId41"/>
                    <a:stretch>
                      <a:fillRect/>
                    </a:stretch>
                  </pic:blipFill>
                  <pic:spPr>
                    <a:xfrm>
                      <a:off x="0" y="0"/>
                      <a:ext cx="5267960" cy="7450455"/>
                    </a:xfrm>
                    <a:prstGeom prst="rect">
                      <a:avLst/>
                    </a:prstGeom>
                  </pic:spPr>
                </pic:pic>
              </a:graphicData>
            </a:graphic>
          </wp:inline>
        </w:drawing>
      </w:r>
      <w:r>
        <w:rPr>
          <w:rFonts w:hint="eastAsia"/>
          <w:lang w:eastAsia="zh-CN"/>
        </w:rPr>
        <w:drawing>
          <wp:inline distT="0" distB="0" distL="114300" distR="114300">
            <wp:extent cx="5267960" cy="7450455"/>
            <wp:effectExtent l="0" t="0" r="8890" b="17145"/>
            <wp:docPr id="36" name="图片 36" descr="CY202504037-河南睿嘉环保科技有限责任公司-噪声2025.4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descr="CY202504037-河南睿嘉环保科技有限责任公司-噪声2025.4_02"/>
                    <pic:cNvPicPr>
                      <a:picLocks noChangeAspect="1"/>
                    </pic:cNvPicPr>
                  </pic:nvPicPr>
                  <pic:blipFill>
                    <a:blip r:embed="rId42"/>
                    <a:stretch>
                      <a:fillRect/>
                    </a:stretch>
                  </pic:blipFill>
                  <pic:spPr>
                    <a:xfrm>
                      <a:off x="0" y="0"/>
                      <a:ext cx="5267960" cy="7450455"/>
                    </a:xfrm>
                    <a:prstGeom prst="rect">
                      <a:avLst/>
                    </a:prstGeom>
                  </pic:spPr>
                </pic:pic>
              </a:graphicData>
            </a:graphic>
          </wp:inline>
        </w:drawing>
      </w:r>
      <w:r>
        <w:rPr>
          <w:rFonts w:hint="eastAsia"/>
          <w:lang w:eastAsia="zh-CN"/>
        </w:rPr>
        <w:drawing>
          <wp:inline distT="0" distB="0" distL="114300" distR="114300">
            <wp:extent cx="5267960" cy="7450455"/>
            <wp:effectExtent l="0" t="0" r="8890" b="17145"/>
            <wp:docPr id="35" name="图片 35" descr="CY202504037-河南睿嘉环保科技有限责任公司-噪声2025.4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descr="CY202504037-河南睿嘉环保科技有限责任公司-噪声2025.4_03"/>
                    <pic:cNvPicPr>
                      <a:picLocks noChangeAspect="1"/>
                    </pic:cNvPicPr>
                  </pic:nvPicPr>
                  <pic:blipFill>
                    <a:blip r:embed="rId43"/>
                    <a:stretch>
                      <a:fillRect/>
                    </a:stretch>
                  </pic:blipFill>
                  <pic:spPr>
                    <a:xfrm>
                      <a:off x="0" y="0"/>
                      <a:ext cx="5267960" cy="7450455"/>
                    </a:xfrm>
                    <a:prstGeom prst="rect">
                      <a:avLst/>
                    </a:prstGeom>
                  </pic:spPr>
                </pic:pic>
              </a:graphicData>
            </a:graphic>
          </wp:inline>
        </w:drawing>
      </w:r>
      <w:r>
        <w:rPr>
          <w:rFonts w:hint="eastAsia"/>
          <w:lang w:eastAsia="zh-CN"/>
        </w:rPr>
        <w:drawing>
          <wp:inline distT="0" distB="0" distL="114300" distR="114300">
            <wp:extent cx="5267960" cy="7450455"/>
            <wp:effectExtent l="0" t="0" r="8890" b="17145"/>
            <wp:docPr id="29" name="图片 29" descr="CY202504037-河南睿嘉环保科技有限责任公司-噪声2025.4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CY202504037-河南睿嘉环保科技有限责任公司-噪声2025.4_04"/>
                    <pic:cNvPicPr>
                      <a:picLocks noChangeAspect="1"/>
                    </pic:cNvPicPr>
                  </pic:nvPicPr>
                  <pic:blipFill>
                    <a:blip r:embed="rId44"/>
                    <a:stretch>
                      <a:fillRect/>
                    </a:stretch>
                  </pic:blipFill>
                  <pic:spPr>
                    <a:xfrm>
                      <a:off x="0" y="0"/>
                      <a:ext cx="5267960" cy="7450455"/>
                    </a:xfrm>
                    <a:prstGeom prst="rect">
                      <a:avLst/>
                    </a:prstGeom>
                  </pic:spPr>
                </pic:pic>
              </a:graphicData>
            </a:graphic>
          </wp:inline>
        </w:drawing>
      </w:r>
    </w:p>
    <w:p w14:paraId="0D495B92">
      <w:pPr>
        <w:sectPr>
          <w:footerReference r:id="rId8" w:type="default"/>
          <w:pgSz w:w="11906" w:h="16838"/>
          <w:pgMar w:top="1701" w:right="1531" w:bottom="1701" w:left="1531" w:header="851" w:footer="851" w:gutter="0"/>
          <w:cols w:space="720" w:num="1"/>
          <w:docGrid w:linePitch="312" w:charSpace="0"/>
        </w:sectPr>
      </w:pPr>
      <w:r>
        <w:rPr>
          <w:rFonts w:hint="eastAsia"/>
          <w:lang w:eastAsia="zh-CN"/>
        </w:rPr>
        <w:drawing>
          <wp:inline distT="0" distB="0" distL="114300" distR="114300">
            <wp:extent cx="5267960" cy="7450455"/>
            <wp:effectExtent l="0" t="0" r="8890" b="17145"/>
            <wp:docPr id="26" name="图片 26" descr="CY202504037-河南睿嘉环保科技有限责任公司-噪声2025.4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CY202504037-河南睿嘉环保科技有限责任公司-噪声2025.4_05"/>
                    <pic:cNvPicPr>
                      <a:picLocks noChangeAspect="1"/>
                    </pic:cNvPicPr>
                  </pic:nvPicPr>
                  <pic:blipFill>
                    <a:blip r:embed="rId45"/>
                    <a:stretch>
                      <a:fillRect/>
                    </a:stretch>
                  </pic:blipFill>
                  <pic:spPr>
                    <a:xfrm>
                      <a:off x="0" y="0"/>
                      <a:ext cx="5267960" cy="7450455"/>
                    </a:xfrm>
                    <a:prstGeom prst="rect">
                      <a:avLst/>
                    </a:prstGeom>
                  </pic:spPr>
                </pic:pic>
              </a:graphicData>
            </a:graphic>
          </wp:inline>
        </w:drawing>
      </w:r>
    </w:p>
    <w:p w14:paraId="204613C6">
      <w:pPr>
        <w:pStyle w:val="37"/>
        <w:keepNext w:val="0"/>
        <w:keepLines w:val="0"/>
        <w:pageBreakBefore w:val="0"/>
        <w:widowControl w:val="0"/>
        <w:kinsoku/>
        <w:wordWrap/>
        <w:overflowPunct/>
        <w:topLinePunct w:val="0"/>
        <w:autoSpaceDE/>
        <w:autoSpaceDN/>
        <w:bidi w:val="0"/>
        <w:adjustRightInd/>
        <w:snapToGrid/>
        <w:spacing w:line="240" w:lineRule="auto"/>
        <w:ind w:firstLine="0" w:firstLineChars="0"/>
        <w:jc w:val="left"/>
        <w:textAlignment w:val="auto"/>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附件五  用地规划证明</w:t>
      </w:r>
    </w:p>
    <w:p w14:paraId="37F1899D">
      <w:pPr>
        <w:rPr>
          <w:rFonts w:hint="eastAsia" w:eastAsia="宋体"/>
          <w:lang w:eastAsia="zh-CN"/>
        </w:rPr>
        <w:sectPr>
          <w:footerReference r:id="rId9" w:type="default"/>
          <w:pgSz w:w="16838" w:h="11906" w:orient="landscape"/>
          <w:pgMar w:top="1134" w:right="1587" w:bottom="1361" w:left="1701" w:header="851" w:footer="851" w:gutter="0"/>
          <w:cols w:space="720" w:num="1"/>
          <w:docGrid w:linePitch="312" w:charSpace="0"/>
        </w:sectPr>
      </w:pPr>
      <w:r>
        <w:rPr>
          <w:rFonts w:hint="eastAsia" w:eastAsia="宋体"/>
          <w:lang w:eastAsia="zh-CN"/>
        </w:rPr>
        <w:drawing>
          <wp:inline distT="0" distB="0" distL="114300" distR="114300">
            <wp:extent cx="7990205" cy="5687695"/>
            <wp:effectExtent l="0" t="0" r="10795" b="8255"/>
            <wp:docPr id="31" name="图片 31" descr="d3d2b29381577955041e164ad0e8da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descr="d3d2b29381577955041e164ad0e8dab"/>
                    <pic:cNvPicPr>
                      <a:picLocks noChangeAspect="1"/>
                    </pic:cNvPicPr>
                  </pic:nvPicPr>
                  <pic:blipFill>
                    <a:blip r:embed="rId46"/>
                    <a:stretch>
                      <a:fillRect/>
                    </a:stretch>
                  </pic:blipFill>
                  <pic:spPr>
                    <a:xfrm>
                      <a:off x="0" y="0"/>
                      <a:ext cx="7990205" cy="5687695"/>
                    </a:xfrm>
                    <a:prstGeom prst="rect">
                      <a:avLst/>
                    </a:prstGeom>
                  </pic:spPr>
                </pic:pic>
              </a:graphicData>
            </a:graphic>
          </wp:inline>
        </w:drawing>
      </w:r>
    </w:p>
    <w:p w14:paraId="6F18E7AD">
      <w:pPr>
        <w:pStyle w:val="37"/>
        <w:keepNext w:val="0"/>
        <w:keepLines w:val="0"/>
        <w:pageBreakBefore w:val="0"/>
        <w:widowControl w:val="0"/>
        <w:kinsoku/>
        <w:wordWrap/>
        <w:overflowPunct/>
        <w:topLinePunct w:val="0"/>
        <w:autoSpaceDE/>
        <w:autoSpaceDN/>
        <w:bidi w:val="0"/>
        <w:adjustRightInd/>
        <w:snapToGrid/>
        <w:spacing w:line="240" w:lineRule="auto"/>
        <w:ind w:firstLine="0" w:firstLineChars="0"/>
        <w:jc w:val="left"/>
        <w:textAlignment w:val="auto"/>
        <w:rPr>
          <w:rFonts w:hint="eastAsia" w:ascii="Times New Roman" w:hAnsi="Times New Roman" w:eastAsia="宋体" w:cs="Times New Roman"/>
          <w:lang w:val="en-US" w:eastAsia="zh-CN"/>
        </w:rPr>
      </w:pPr>
      <w:r>
        <w:rPr>
          <w:rFonts w:hint="eastAsia" w:ascii="Times New Roman" w:hAnsi="Times New Roman" w:eastAsia="宋体" w:cs="Times New Roman"/>
          <w:lang w:val="en-US" w:eastAsia="zh-CN"/>
        </w:rPr>
        <w:t>附件六  总量指标替代源</w:t>
      </w:r>
    </w:p>
    <w:p w14:paraId="515BF5BF">
      <w:pPr>
        <w:rPr>
          <w:rFonts w:hint="eastAsia" w:ascii="Times New Roman" w:hAnsi="Times New Roman" w:eastAsia="仿宋" w:cs="Times New Roman"/>
          <w:sz w:val="28"/>
          <w:szCs w:val="28"/>
          <w:lang w:val="en-US" w:eastAsia="zh-CN"/>
        </w:rPr>
      </w:pPr>
    </w:p>
    <w:p w14:paraId="08DF9F4D">
      <w:pPr>
        <w:rPr>
          <w:rFonts w:hint="eastAsia" w:ascii="Times New Roman" w:hAnsi="Times New Roman" w:eastAsia="仿宋" w:cs="Times New Roman"/>
          <w:sz w:val="28"/>
          <w:szCs w:val="28"/>
          <w:lang w:val="en-US" w:eastAsia="zh-CN"/>
        </w:rPr>
        <w:sectPr>
          <w:pgSz w:w="11906" w:h="16838"/>
          <w:pgMar w:top="1417" w:right="1757" w:bottom="1417" w:left="1757" w:header="851" w:footer="851" w:gutter="0"/>
          <w:cols w:space="720" w:num="1"/>
          <w:docGrid w:linePitch="312" w:charSpace="0"/>
        </w:sectPr>
      </w:pPr>
      <w:r>
        <w:drawing>
          <wp:inline distT="0" distB="0" distL="114300" distR="114300">
            <wp:extent cx="5314950" cy="7518400"/>
            <wp:effectExtent l="0" t="0" r="0" b="6350"/>
            <wp:docPr id="5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1"/>
                    <pic:cNvPicPr>
                      <a:picLocks noChangeAspect="1"/>
                    </pic:cNvPicPr>
                  </pic:nvPicPr>
                  <pic:blipFill>
                    <a:blip r:embed="rId47"/>
                    <a:stretch>
                      <a:fillRect/>
                    </a:stretch>
                  </pic:blipFill>
                  <pic:spPr>
                    <a:xfrm>
                      <a:off x="0" y="0"/>
                      <a:ext cx="5314950" cy="7518400"/>
                    </a:xfrm>
                    <a:prstGeom prst="rect">
                      <a:avLst/>
                    </a:prstGeom>
                    <a:noFill/>
                    <a:ln>
                      <a:noFill/>
                    </a:ln>
                  </pic:spPr>
                </pic:pic>
              </a:graphicData>
            </a:graphic>
          </wp:inline>
        </w:drawing>
      </w:r>
    </w:p>
    <w:p w14:paraId="5D6DFAB1">
      <w:pPr>
        <w:rPr>
          <w:rFonts w:hint="eastAsia" w:ascii="Times New Roman" w:hAnsi="Times New Roman" w:eastAsia="仿宋" w:cs="Times New Roman"/>
          <w:sz w:val="28"/>
          <w:szCs w:val="28"/>
          <w:lang w:val="en-US" w:eastAsia="zh-CN"/>
        </w:rPr>
        <w:sectPr>
          <w:pgSz w:w="11906" w:h="16838"/>
          <w:pgMar w:top="1417" w:right="1757" w:bottom="1417" w:left="1757" w:header="851" w:footer="851" w:gutter="0"/>
          <w:cols w:space="720" w:num="1"/>
          <w:docGrid w:linePitch="312" w:charSpace="0"/>
        </w:sectPr>
      </w:pPr>
      <w:r>
        <w:drawing>
          <wp:inline distT="0" distB="0" distL="114300" distR="114300">
            <wp:extent cx="5314950" cy="7518400"/>
            <wp:effectExtent l="0" t="0" r="0" b="6350"/>
            <wp:docPr id="5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2"/>
                    <pic:cNvPicPr>
                      <a:picLocks noChangeAspect="1"/>
                    </pic:cNvPicPr>
                  </pic:nvPicPr>
                  <pic:blipFill>
                    <a:blip r:embed="rId48"/>
                    <a:stretch>
                      <a:fillRect/>
                    </a:stretch>
                  </pic:blipFill>
                  <pic:spPr>
                    <a:xfrm>
                      <a:off x="0" y="0"/>
                      <a:ext cx="5314950" cy="7518400"/>
                    </a:xfrm>
                    <a:prstGeom prst="rect">
                      <a:avLst/>
                    </a:prstGeom>
                    <a:noFill/>
                    <a:ln>
                      <a:noFill/>
                    </a:ln>
                  </pic:spPr>
                </pic:pic>
              </a:graphicData>
            </a:graphic>
          </wp:inline>
        </w:drawing>
      </w:r>
    </w:p>
    <w:p w14:paraId="22027632">
      <w:pPr>
        <w:rPr>
          <w:rFonts w:hint="eastAsia" w:eastAsia="宋体"/>
          <w:sz w:val="28"/>
          <w:szCs w:val="28"/>
          <w:lang w:eastAsia="zh-CN"/>
        </w:rPr>
      </w:pPr>
      <w:r>
        <w:rPr>
          <w:rFonts w:hint="eastAsia" w:ascii="Times New Roman" w:hAnsi="Times New Roman" w:eastAsia="仿宋" w:cs="Times New Roman"/>
          <w:sz w:val="28"/>
          <w:szCs w:val="28"/>
          <w:lang w:val="en-US" w:eastAsia="zh-CN"/>
        </w:rPr>
        <w:t>颗粒物、二氧化硫和氮氧化物</w:t>
      </w:r>
    </w:p>
    <w:p w14:paraId="108FEB94">
      <w:pPr>
        <w:rPr>
          <w:rFonts w:hint="eastAsia" w:eastAsia="宋体"/>
          <w:lang w:eastAsia="zh-CN"/>
        </w:rPr>
      </w:pPr>
      <w:r>
        <w:rPr>
          <w:rFonts w:hint="eastAsia" w:eastAsia="宋体"/>
          <w:lang w:eastAsia="zh-CN"/>
        </w:rPr>
        <w:drawing>
          <wp:inline distT="0" distB="0" distL="114300" distR="114300">
            <wp:extent cx="7292975" cy="3959860"/>
            <wp:effectExtent l="0" t="0" r="2540" b="3175"/>
            <wp:docPr id="6" name="图片 6" descr="754f57d1bca4d33e501f37a6420de2e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754f57d1bca4d33e501f37a6420de2e8"/>
                    <pic:cNvPicPr>
                      <a:picLocks noChangeAspect="1"/>
                    </pic:cNvPicPr>
                  </pic:nvPicPr>
                  <pic:blipFill>
                    <a:blip r:embed="rId49"/>
                    <a:stretch>
                      <a:fillRect/>
                    </a:stretch>
                  </pic:blipFill>
                  <pic:spPr>
                    <a:xfrm rot="16200000">
                      <a:off x="0" y="0"/>
                      <a:ext cx="7292975" cy="3959860"/>
                    </a:xfrm>
                    <a:prstGeom prst="rect">
                      <a:avLst/>
                    </a:prstGeom>
                  </pic:spPr>
                </pic:pic>
              </a:graphicData>
            </a:graphic>
          </wp:inline>
        </w:drawing>
      </w:r>
      <w:r>
        <w:rPr>
          <w:rFonts w:hint="eastAsia" w:eastAsia="宋体"/>
          <w:lang w:eastAsia="zh-CN"/>
        </w:rPr>
        <w:drawing>
          <wp:inline distT="0" distB="0" distL="114300" distR="114300">
            <wp:extent cx="8430260" cy="2700020"/>
            <wp:effectExtent l="0" t="0" r="5080" b="8890"/>
            <wp:docPr id="18" name="图片 18" descr="ef2440810413c97a88cb2d91543e88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ef2440810413c97a88cb2d91543e8841"/>
                    <pic:cNvPicPr>
                      <a:picLocks noChangeAspect="1"/>
                    </pic:cNvPicPr>
                  </pic:nvPicPr>
                  <pic:blipFill>
                    <a:blip r:embed="rId50"/>
                    <a:stretch>
                      <a:fillRect/>
                    </a:stretch>
                  </pic:blipFill>
                  <pic:spPr>
                    <a:xfrm rot="16200000">
                      <a:off x="0" y="0"/>
                      <a:ext cx="8430260" cy="2700020"/>
                    </a:xfrm>
                    <a:prstGeom prst="rect">
                      <a:avLst/>
                    </a:prstGeom>
                  </pic:spPr>
                </pic:pic>
              </a:graphicData>
            </a:graphic>
          </wp:inline>
        </w:drawing>
      </w:r>
    </w:p>
    <w:p w14:paraId="56F3E61D">
      <w:pPr>
        <w:rPr>
          <w:rFonts w:hint="eastAsia" w:eastAsia="宋体"/>
          <w:lang w:eastAsia="zh-CN"/>
        </w:rPr>
      </w:pPr>
    </w:p>
    <w:p w14:paraId="5B3EB87F">
      <w:pPr>
        <w:rPr>
          <w:rFonts w:hint="eastAsia" w:ascii="Times New Roman" w:hAnsi="Times New Roman" w:eastAsia="仿宋" w:cs="Times New Roman"/>
          <w:sz w:val="32"/>
          <w:szCs w:val="32"/>
          <w:lang w:val="en-US" w:eastAsia="zh-CN"/>
        </w:rPr>
      </w:pPr>
    </w:p>
    <w:p w14:paraId="1ACF858C">
      <w:pPr>
        <w:rPr>
          <w:rFonts w:hint="eastAsia" w:ascii="Times New Roman" w:hAnsi="Times New Roman" w:eastAsia="仿宋" w:cs="Times New Roman"/>
          <w:sz w:val="28"/>
          <w:szCs w:val="28"/>
          <w:lang w:val="en-US" w:eastAsia="zh-CN"/>
        </w:rPr>
      </w:pPr>
      <w:r>
        <w:rPr>
          <w:rFonts w:hint="eastAsia" w:ascii="Times New Roman" w:hAnsi="Times New Roman" w:eastAsia="仿宋" w:cs="Times New Roman"/>
          <w:sz w:val="28"/>
          <w:szCs w:val="28"/>
          <w:lang w:val="en-US" w:eastAsia="zh-CN"/>
        </w:rPr>
        <w:t>挥发性有机物</w:t>
      </w:r>
    </w:p>
    <w:p w14:paraId="2E3CBE8B">
      <w:pPr>
        <w:rPr>
          <w:rFonts w:hint="eastAsia" w:eastAsia="宋体"/>
          <w:lang w:eastAsia="zh-CN"/>
        </w:rPr>
      </w:pPr>
    </w:p>
    <w:p w14:paraId="74782EEC">
      <w:pPr>
        <w:rPr>
          <w:rFonts w:hint="eastAsia" w:eastAsia="宋体"/>
          <w:lang w:eastAsia="zh-CN"/>
        </w:rPr>
      </w:pPr>
      <w:r>
        <w:drawing>
          <wp:inline distT="0" distB="0" distL="114300" distR="114300">
            <wp:extent cx="5531485" cy="7164070"/>
            <wp:effectExtent l="0" t="0" r="12065" b="17780"/>
            <wp:docPr id="2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1"/>
                    <pic:cNvPicPr>
                      <a:picLocks noChangeAspect="1"/>
                    </pic:cNvPicPr>
                  </pic:nvPicPr>
                  <pic:blipFill>
                    <a:blip r:embed="rId51"/>
                    <a:stretch>
                      <a:fillRect/>
                    </a:stretch>
                  </pic:blipFill>
                  <pic:spPr>
                    <a:xfrm>
                      <a:off x="0" y="0"/>
                      <a:ext cx="5531485" cy="7164070"/>
                    </a:xfrm>
                    <a:prstGeom prst="rect">
                      <a:avLst/>
                    </a:prstGeom>
                    <a:noFill/>
                    <a:ln>
                      <a:noFill/>
                    </a:ln>
                  </pic:spPr>
                </pic:pic>
              </a:graphicData>
            </a:graphic>
          </wp:inline>
        </w:drawing>
      </w:r>
      <w:r>
        <w:rPr>
          <w:rFonts w:hint="eastAsia" w:eastAsia="宋体"/>
          <w:lang w:eastAsia="zh-CN"/>
        </w:rPr>
        <w:drawing>
          <wp:inline distT="0" distB="0" distL="114300" distR="114300">
            <wp:extent cx="8629650" cy="2700020"/>
            <wp:effectExtent l="0" t="0" r="5080" b="0"/>
            <wp:docPr id="22" name="图片 22" descr="6c76b41e2181c9d627896810e8037ae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6c76b41e2181c9d627896810e8037ae0"/>
                    <pic:cNvPicPr>
                      <a:picLocks noChangeAspect="1"/>
                    </pic:cNvPicPr>
                  </pic:nvPicPr>
                  <pic:blipFill>
                    <a:blip r:embed="rId52"/>
                    <a:stretch>
                      <a:fillRect/>
                    </a:stretch>
                  </pic:blipFill>
                  <pic:spPr>
                    <a:xfrm rot="16200000">
                      <a:off x="0" y="0"/>
                      <a:ext cx="8629650" cy="2700020"/>
                    </a:xfrm>
                    <a:prstGeom prst="rect">
                      <a:avLst/>
                    </a:prstGeom>
                  </pic:spPr>
                </pic:pic>
              </a:graphicData>
            </a:graphic>
          </wp:inline>
        </w:drawing>
      </w:r>
    </w:p>
    <w:p w14:paraId="54F0D645">
      <w:pPr>
        <w:rPr>
          <w:rFonts w:hint="eastAsia" w:eastAsia="宋体"/>
          <w:lang w:eastAsia="zh-CN"/>
        </w:rPr>
      </w:pPr>
    </w:p>
    <w:p w14:paraId="472EC06A">
      <w:pPr>
        <w:sectPr>
          <w:pgSz w:w="11906" w:h="16838"/>
          <w:pgMar w:top="1417" w:right="1757" w:bottom="1417" w:left="1757" w:header="851" w:footer="851" w:gutter="0"/>
          <w:cols w:space="720" w:num="1"/>
          <w:docGrid w:linePitch="312" w:charSpace="0"/>
        </w:sectPr>
      </w:pPr>
      <w:r>
        <w:rPr>
          <w:rFonts w:hint="eastAsia" w:eastAsia="宋体"/>
          <w:lang w:eastAsia="zh-CN"/>
        </w:rPr>
        <w:drawing>
          <wp:inline distT="0" distB="0" distL="114300" distR="114300">
            <wp:extent cx="5323840" cy="7528560"/>
            <wp:effectExtent l="0" t="0" r="10160" b="15240"/>
            <wp:docPr id="46" name="图片 46" descr="海滨药业三化改造报告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descr="海滨药业三化改造报告_00"/>
                    <pic:cNvPicPr>
                      <a:picLocks noChangeAspect="1"/>
                    </pic:cNvPicPr>
                  </pic:nvPicPr>
                  <pic:blipFill>
                    <a:blip r:embed="rId53"/>
                    <a:stretch>
                      <a:fillRect/>
                    </a:stretch>
                  </pic:blipFill>
                  <pic:spPr>
                    <a:xfrm>
                      <a:off x="0" y="0"/>
                      <a:ext cx="5323840" cy="7528560"/>
                    </a:xfrm>
                    <a:prstGeom prst="rect">
                      <a:avLst/>
                    </a:prstGeom>
                  </pic:spPr>
                </pic:pic>
              </a:graphicData>
            </a:graphic>
          </wp:inline>
        </w:drawing>
      </w:r>
      <w:r>
        <w:drawing>
          <wp:inline distT="0" distB="0" distL="114300" distR="114300">
            <wp:extent cx="5323205" cy="7593965"/>
            <wp:effectExtent l="0" t="0" r="10795" b="6985"/>
            <wp:docPr id="40"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2"/>
                    <pic:cNvPicPr>
                      <a:picLocks noChangeAspect="1"/>
                    </pic:cNvPicPr>
                  </pic:nvPicPr>
                  <pic:blipFill>
                    <a:blip r:embed="rId54"/>
                    <a:stretch>
                      <a:fillRect/>
                    </a:stretch>
                  </pic:blipFill>
                  <pic:spPr>
                    <a:xfrm>
                      <a:off x="0" y="0"/>
                      <a:ext cx="5323205" cy="7593965"/>
                    </a:xfrm>
                    <a:prstGeom prst="rect">
                      <a:avLst/>
                    </a:prstGeom>
                    <a:noFill/>
                    <a:ln>
                      <a:noFill/>
                    </a:ln>
                  </pic:spPr>
                </pic:pic>
              </a:graphicData>
            </a:graphic>
          </wp:inline>
        </w:drawing>
      </w:r>
      <w:r>
        <w:drawing>
          <wp:inline distT="0" distB="0" distL="114300" distR="114300">
            <wp:extent cx="5323205" cy="7593965"/>
            <wp:effectExtent l="0" t="0" r="10795" b="6985"/>
            <wp:docPr id="4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3"/>
                    <pic:cNvPicPr>
                      <a:picLocks noChangeAspect="1"/>
                    </pic:cNvPicPr>
                  </pic:nvPicPr>
                  <pic:blipFill>
                    <a:blip r:embed="rId55"/>
                    <a:stretch>
                      <a:fillRect/>
                    </a:stretch>
                  </pic:blipFill>
                  <pic:spPr>
                    <a:xfrm>
                      <a:off x="0" y="0"/>
                      <a:ext cx="5323205" cy="7593965"/>
                    </a:xfrm>
                    <a:prstGeom prst="rect">
                      <a:avLst/>
                    </a:prstGeom>
                    <a:noFill/>
                    <a:ln>
                      <a:noFill/>
                    </a:ln>
                  </pic:spPr>
                </pic:pic>
              </a:graphicData>
            </a:graphic>
          </wp:inline>
        </w:drawing>
      </w:r>
      <w:r>
        <w:drawing>
          <wp:inline distT="0" distB="0" distL="114300" distR="114300">
            <wp:extent cx="5323205" cy="7593965"/>
            <wp:effectExtent l="0" t="0" r="10795" b="6985"/>
            <wp:docPr id="4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
                    <pic:cNvPicPr>
                      <a:picLocks noChangeAspect="1"/>
                    </pic:cNvPicPr>
                  </pic:nvPicPr>
                  <pic:blipFill>
                    <a:blip r:embed="rId56"/>
                    <a:stretch>
                      <a:fillRect/>
                    </a:stretch>
                  </pic:blipFill>
                  <pic:spPr>
                    <a:xfrm>
                      <a:off x="0" y="0"/>
                      <a:ext cx="5323205" cy="7593965"/>
                    </a:xfrm>
                    <a:prstGeom prst="rect">
                      <a:avLst/>
                    </a:prstGeom>
                    <a:noFill/>
                    <a:ln>
                      <a:noFill/>
                    </a:ln>
                  </pic:spPr>
                </pic:pic>
              </a:graphicData>
            </a:graphic>
          </wp:inline>
        </w:drawing>
      </w:r>
      <w:r>
        <w:drawing>
          <wp:inline distT="0" distB="0" distL="114300" distR="114300">
            <wp:extent cx="5323205" cy="7593965"/>
            <wp:effectExtent l="0" t="0" r="10795" b="6985"/>
            <wp:docPr id="4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5"/>
                    <pic:cNvPicPr>
                      <a:picLocks noChangeAspect="1"/>
                    </pic:cNvPicPr>
                  </pic:nvPicPr>
                  <pic:blipFill>
                    <a:blip r:embed="rId57"/>
                    <a:stretch>
                      <a:fillRect/>
                    </a:stretch>
                  </pic:blipFill>
                  <pic:spPr>
                    <a:xfrm>
                      <a:off x="0" y="0"/>
                      <a:ext cx="5323205" cy="7593965"/>
                    </a:xfrm>
                    <a:prstGeom prst="rect">
                      <a:avLst/>
                    </a:prstGeom>
                    <a:noFill/>
                    <a:ln>
                      <a:noFill/>
                    </a:ln>
                  </pic:spPr>
                </pic:pic>
              </a:graphicData>
            </a:graphic>
          </wp:inline>
        </w:drawing>
      </w:r>
    </w:p>
    <w:p w14:paraId="17F49D87">
      <w:pPr>
        <w:rPr>
          <w:rFonts w:hint="eastAsia" w:ascii="Times New Roman" w:hAnsi="Times New Roman" w:eastAsia="仿宋" w:cs="Times New Roman"/>
          <w:sz w:val="28"/>
          <w:szCs w:val="28"/>
          <w:lang w:val="en-US" w:eastAsia="zh-CN"/>
        </w:rPr>
      </w:pPr>
      <w:r>
        <w:rPr>
          <w:rFonts w:hint="eastAsia" w:ascii="Times New Roman" w:hAnsi="Times New Roman" w:eastAsia="仿宋" w:cs="Times New Roman"/>
          <w:sz w:val="28"/>
          <w:szCs w:val="28"/>
          <w:lang w:val="en-US" w:eastAsia="zh-CN"/>
        </w:rPr>
        <w:t>化学需氧量和氨氮</w:t>
      </w:r>
    </w:p>
    <w:p w14:paraId="3F4E8B52">
      <w:pPr>
        <w:jc w:val="both"/>
        <w:rPr>
          <w:rFonts w:hint="default"/>
          <w:lang w:val="en-US" w:eastAsia="zh-CN"/>
        </w:rPr>
        <w:sectPr>
          <w:pgSz w:w="11906" w:h="16838"/>
          <w:pgMar w:top="1440" w:right="1179" w:bottom="1440" w:left="1179" w:header="851" w:footer="992" w:gutter="0"/>
          <w:pgBorders>
            <w:top w:val="none" w:sz="0" w:space="0"/>
            <w:left w:val="none" w:sz="0" w:space="0"/>
            <w:bottom w:val="none" w:sz="0" w:space="0"/>
            <w:right w:val="none" w:sz="0" w:space="0"/>
          </w:pgBorders>
          <w:cols w:space="720" w:num="1"/>
          <w:docGrid w:type="lines" w:linePitch="314" w:charSpace="0"/>
        </w:sectPr>
      </w:pPr>
      <w:r>
        <w:drawing>
          <wp:inline distT="0" distB="0" distL="114300" distR="114300">
            <wp:extent cx="6055995" cy="8328660"/>
            <wp:effectExtent l="0" t="0" r="1905" b="15240"/>
            <wp:docPr id="67"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10"/>
                    <pic:cNvPicPr>
                      <a:picLocks noChangeAspect="1"/>
                    </pic:cNvPicPr>
                  </pic:nvPicPr>
                  <pic:blipFill>
                    <a:blip r:embed="rId58"/>
                    <a:stretch>
                      <a:fillRect/>
                    </a:stretch>
                  </pic:blipFill>
                  <pic:spPr>
                    <a:xfrm>
                      <a:off x="0" y="0"/>
                      <a:ext cx="6055995" cy="8328660"/>
                    </a:xfrm>
                    <a:prstGeom prst="rect">
                      <a:avLst/>
                    </a:prstGeom>
                    <a:noFill/>
                    <a:ln>
                      <a:noFill/>
                    </a:ln>
                  </pic:spPr>
                </pic:pic>
              </a:graphicData>
            </a:graphic>
          </wp:inline>
        </w:drawing>
      </w:r>
      <w:r>
        <w:drawing>
          <wp:inline distT="0" distB="0" distL="114300" distR="114300">
            <wp:extent cx="6055995" cy="8328660"/>
            <wp:effectExtent l="0" t="0" r="1905" b="15240"/>
            <wp:docPr id="68"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11"/>
                    <pic:cNvPicPr>
                      <a:picLocks noChangeAspect="1"/>
                    </pic:cNvPicPr>
                  </pic:nvPicPr>
                  <pic:blipFill>
                    <a:blip r:embed="rId59"/>
                    <a:stretch>
                      <a:fillRect/>
                    </a:stretch>
                  </pic:blipFill>
                  <pic:spPr>
                    <a:xfrm>
                      <a:off x="0" y="0"/>
                      <a:ext cx="6055995" cy="8328660"/>
                    </a:xfrm>
                    <a:prstGeom prst="rect">
                      <a:avLst/>
                    </a:prstGeom>
                    <a:noFill/>
                    <a:ln>
                      <a:noFill/>
                    </a:ln>
                  </pic:spPr>
                </pic:pic>
              </a:graphicData>
            </a:graphic>
          </wp:inline>
        </w:drawing>
      </w:r>
      <w:r>
        <w:drawing>
          <wp:inline distT="0" distB="0" distL="114300" distR="114300">
            <wp:extent cx="6055995" cy="8328660"/>
            <wp:effectExtent l="0" t="0" r="1905" b="15240"/>
            <wp:docPr id="69"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12"/>
                    <pic:cNvPicPr>
                      <a:picLocks noChangeAspect="1"/>
                    </pic:cNvPicPr>
                  </pic:nvPicPr>
                  <pic:blipFill>
                    <a:blip r:embed="rId59"/>
                    <a:stretch>
                      <a:fillRect/>
                    </a:stretch>
                  </pic:blipFill>
                  <pic:spPr>
                    <a:xfrm>
                      <a:off x="0" y="0"/>
                      <a:ext cx="6055995" cy="8328660"/>
                    </a:xfrm>
                    <a:prstGeom prst="rect">
                      <a:avLst/>
                    </a:prstGeom>
                    <a:noFill/>
                    <a:ln>
                      <a:noFill/>
                    </a:ln>
                  </pic:spPr>
                </pic:pic>
              </a:graphicData>
            </a:graphic>
          </wp:inline>
        </w:drawing>
      </w:r>
      <w:r>
        <w:drawing>
          <wp:inline distT="0" distB="0" distL="114300" distR="114300">
            <wp:extent cx="6055995" cy="8328660"/>
            <wp:effectExtent l="0" t="0" r="1905" b="15240"/>
            <wp:docPr id="70"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13"/>
                    <pic:cNvPicPr>
                      <a:picLocks noChangeAspect="1"/>
                    </pic:cNvPicPr>
                  </pic:nvPicPr>
                  <pic:blipFill>
                    <a:blip r:embed="rId60"/>
                    <a:stretch>
                      <a:fillRect/>
                    </a:stretch>
                  </pic:blipFill>
                  <pic:spPr>
                    <a:xfrm>
                      <a:off x="0" y="0"/>
                      <a:ext cx="6055995" cy="8328660"/>
                    </a:xfrm>
                    <a:prstGeom prst="rect">
                      <a:avLst/>
                    </a:prstGeom>
                    <a:noFill/>
                    <a:ln>
                      <a:noFill/>
                    </a:ln>
                  </pic:spPr>
                </pic:pic>
              </a:graphicData>
            </a:graphic>
          </wp:inline>
        </w:drawing>
      </w:r>
      <w:r>
        <w:drawing>
          <wp:inline distT="0" distB="0" distL="114300" distR="114300">
            <wp:extent cx="6047105" cy="8554085"/>
            <wp:effectExtent l="0" t="0" r="10795" b="18415"/>
            <wp:docPr id="50"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6"/>
                    <pic:cNvPicPr>
                      <a:picLocks noChangeAspect="1"/>
                    </pic:cNvPicPr>
                  </pic:nvPicPr>
                  <pic:blipFill>
                    <a:blip r:embed="rId61"/>
                    <a:stretch>
                      <a:fillRect/>
                    </a:stretch>
                  </pic:blipFill>
                  <pic:spPr>
                    <a:xfrm>
                      <a:off x="0" y="0"/>
                      <a:ext cx="6047105" cy="8554085"/>
                    </a:xfrm>
                    <a:prstGeom prst="rect">
                      <a:avLst/>
                    </a:prstGeom>
                    <a:noFill/>
                    <a:ln>
                      <a:noFill/>
                    </a:ln>
                  </pic:spPr>
                </pic:pic>
              </a:graphicData>
            </a:graphic>
          </wp:inline>
        </w:drawing>
      </w:r>
      <w:r>
        <w:drawing>
          <wp:inline distT="0" distB="0" distL="114300" distR="114300">
            <wp:extent cx="6057900" cy="8677910"/>
            <wp:effectExtent l="0" t="0" r="0" b="8890"/>
            <wp:docPr id="63"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
                    <pic:cNvPicPr>
                      <a:picLocks noChangeAspect="1"/>
                    </pic:cNvPicPr>
                  </pic:nvPicPr>
                  <pic:blipFill>
                    <a:blip r:embed="rId62"/>
                    <a:stretch>
                      <a:fillRect/>
                    </a:stretch>
                  </pic:blipFill>
                  <pic:spPr>
                    <a:xfrm>
                      <a:off x="0" y="0"/>
                      <a:ext cx="6057900" cy="8677910"/>
                    </a:xfrm>
                    <a:prstGeom prst="rect">
                      <a:avLst/>
                    </a:prstGeom>
                    <a:noFill/>
                    <a:ln>
                      <a:noFill/>
                    </a:ln>
                  </pic:spPr>
                </pic:pic>
              </a:graphicData>
            </a:graphic>
          </wp:inline>
        </w:drawing>
      </w:r>
      <w:r>
        <w:drawing>
          <wp:inline distT="0" distB="0" distL="114300" distR="114300">
            <wp:extent cx="6057900" cy="8830310"/>
            <wp:effectExtent l="0" t="0" r="0" b="8890"/>
            <wp:docPr id="64"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7"/>
                    <pic:cNvPicPr>
                      <a:picLocks noChangeAspect="1"/>
                    </pic:cNvPicPr>
                  </pic:nvPicPr>
                  <pic:blipFill>
                    <a:blip r:embed="rId63"/>
                    <a:stretch>
                      <a:fillRect/>
                    </a:stretch>
                  </pic:blipFill>
                  <pic:spPr>
                    <a:xfrm>
                      <a:off x="0" y="0"/>
                      <a:ext cx="6057900" cy="8830310"/>
                    </a:xfrm>
                    <a:prstGeom prst="rect">
                      <a:avLst/>
                    </a:prstGeom>
                    <a:noFill/>
                    <a:ln>
                      <a:noFill/>
                    </a:ln>
                  </pic:spPr>
                </pic:pic>
              </a:graphicData>
            </a:graphic>
          </wp:inline>
        </w:drawing>
      </w:r>
      <w:r>
        <w:drawing>
          <wp:inline distT="0" distB="0" distL="114300" distR="114300">
            <wp:extent cx="8839835" cy="4968240"/>
            <wp:effectExtent l="0" t="0" r="3810" b="18415"/>
            <wp:docPr id="65"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8"/>
                    <pic:cNvPicPr>
                      <a:picLocks noChangeAspect="1"/>
                    </pic:cNvPicPr>
                  </pic:nvPicPr>
                  <pic:blipFill>
                    <a:blip r:embed="rId64"/>
                    <a:stretch>
                      <a:fillRect/>
                    </a:stretch>
                  </pic:blipFill>
                  <pic:spPr>
                    <a:xfrm rot="16200000">
                      <a:off x="0" y="0"/>
                      <a:ext cx="8839835" cy="4968240"/>
                    </a:xfrm>
                    <a:prstGeom prst="rect">
                      <a:avLst/>
                    </a:prstGeom>
                    <a:noFill/>
                    <a:ln>
                      <a:noFill/>
                    </a:ln>
                  </pic:spPr>
                </pic:pic>
              </a:graphicData>
            </a:graphic>
          </wp:inline>
        </w:drawing>
      </w:r>
      <w:r>
        <w:drawing>
          <wp:inline distT="0" distB="0" distL="114300" distR="114300">
            <wp:extent cx="8705850" cy="4895850"/>
            <wp:effectExtent l="0" t="0" r="0" b="0"/>
            <wp:docPr id="66"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9"/>
                    <pic:cNvPicPr>
                      <a:picLocks noChangeAspect="1"/>
                    </pic:cNvPicPr>
                  </pic:nvPicPr>
                  <pic:blipFill>
                    <a:blip r:embed="rId65"/>
                    <a:stretch>
                      <a:fillRect/>
                    </a:stretch>
                  </pic:blipFill>
                  <pic:spPr>
                    <a:xfrm rot="16200000">
                      <a:off x="0" y="0"/>
                      <a:ext cx="8705850" cy="4895850"/>
                    </a:xfrm>
                    <a:prstGeom prst="rect">
                      <a:avLst/>
                    </a:prstGeom>
                    <a:noFill/>
                    <a:ln>
                      <a:noFill/>
                    </a:ln>
                  </pic:spPr>
                </pic:pic>
              </a:graphicData>
            </a:graphic>
          </wp:inline>
        </w:drawing>
      </w:r>
      <w:r>
        <w:drawing>
          <wp:inline distT="0" distB="0" distL="114300" distR="114300">
            <wp:extent cx="6056630" cy="8848725"/>
            <wp:effectExtent l="0" t="0" r="1270" b="9525"/>
            <wp:docPr id="71"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14"/>
                    <pic:cNvPicPr>
                      <a:picLocks noChangeAspect="1"/>
                    </pic:cNvPicPr>
                  </pic:nvPicPr>
                  <pic:blipFill>
                    <a:blip r:embed="rId66"/>
                    <a:stretch>
                      <a:fillRect/>
                    </a:stretch>
                  </pic:blipFill>
                  <pic:spPr>
                    <a:xfrm>
                      <a:off x="0" y="0"/>
                      <a:ext cx="6056630" cy="8848725"/>
                    </a:xfrm>
                    <a:prstGeom prst="rect">
                      <a:avLst/>
                    </a:prstGeom>
                    <a:noFill/>
                    <a:ln>
                      <a:noFill/>
                    </a:ln>
                  </pic:spPr>
                </pic:pic>
              </a:graphicData>
            </a:graphic>
          </wp:inline>
        </w:drawing>
      </w:r>
      <w:r>
        <w:drawing>
          <wp:inline distT="0" distB="0" distL="114300" distR="114300">
            <wp:extent cx="6055995" cy="8996045"/>
            <wp:effectExtent l="0" t="0" r="1905" b="14605"/>
            <wp:docPr id="72"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15"/>
                    <pic:cNvPicPr>
                      <a:picLocks noChangeAspect="1"/>
                    </pic:cNvPicPr>
                  </pic:nvPicPr>
                  <pic:blipFill>
                    <a:blip r:embed="rId67"/>
                    <a:stretch>
                      <a:fillRect/>
                    </a:stretch>
                  </pic:blipFill>
                  <pic:spPr>
                    <a:xfrm>
                      <a:off x="0" y="0"/>
                      <a:ext cx="6055995" cy="8996045"/>
                    </a:xfrm>
                    <a:prstGeom prst="rect">
                      <a:avLst/>
                    </a:prstGeom>
                    <a:noFill/>
                    <a:ln>
                      <a:noFill/>
                    </a:ln>
                  </pic:spPr>
                </pic:pic>
              </a:graphicData>
            </a:graphic>
          </wp:inline>
        </w:drawing>
      </w:r>
      <w:r>
        <w:drawing>
          <wp:inline distT="0" distB="0" distL="114300" distR="114300">
            <wp:extent cx="6058535" cy="8585835"/>
            <wp:effectExtent l="0" t="0" r="18415" b="5715"/>
            <wp:docPr id="73"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16"/>
                    <pic:cNvPicPr>
                      <a:picLocks noChangeAspect="1"/>
                    </pic:cNvPicPr>
                  </pic:nvPicPr>
                  <pic:blipFill>
                    <a:blip r:embed="rId68"/>
                    <a:stretch>
                      <a:fillRect/>
                    </a:stretch>
                  </pic:blipFill>
                  <pic:spPr>
                    <a:xfrm>
                      <a:off x="0" y="0"/>
                      <a:ext cx="6058535" cy="8585835"/>
                    </a:xfrm>
                    <a:prstGeom prst="rect">
                      <a:avLst/>
                    </a:prstGeom>
                    <a:noFill/>
                    <a:ln>
                      <a:noFill/>
                    </a:ln>
                  </pic:spPr>
                </pic:pic>
              </a:graphicData>
            </a:graphic>
          </wp:inline>
        </w:drawing>
      </w:r>
      <w:r>
        <w:drawing>
          <wp:inline distT="0" distB="0" distL="114300" distR="114300">
            <wp:extent cx="6061075" cy="9111615"/>
            <wp:effectExtent l="0" t="0" r="15875" b="13335"/>
            <wp:docPr id="4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17"/>
                    <pic:cNvPicPr>
                      <a:picLocks noChangeAspect="1"/>
                    </pic:cNvPicPr>
                  </pic:nvPicPr>
                  <pic:blipFill>
                    <a:blip r:embed="rId69"/>
                    <a:stretch>
                      <a:fillRect/>
                    </a:stretch>
                  </pic:blipFill>
                  <pic:spPr>
                    <a:xfrm>
                      <a:off x="0" y="0"/>
                      <a:ext cx="6061075" cy="9111615"/>
                    </a:xfrm>
                    <a:prstGeom prst="rect">
                      <a:avLst/>
                    </a:prstGeom>
                    <a:noFill/>
                    <a:ln>
                      <a:noFill/>
                    </a:ln>
                  </pic:spPr>
                </pic:pic>
              </a:graphicData>
            </a:graphic>
          </wp:inline>
        </w:drawing>
      </w:r>
      <w:r>
        <w:drawing>
          <wp:inline distT="0" distB="0" distL="114300" distR="114300">
            <wp:extent cx="6062980" cy="9133840"/>
            <wp:effectExtent l="0" t="0" r="13970" b="10160"/>
            <wp:docPr id="4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18"/>
                    <pic:cNvPicPr>
                      <a:picLocks noChangeAspect="1"/>
                    </pic:cNvPicPr>
                  </pic:nvPicPr>
                  <pic:blipFill>
                    <a:blip r:embed="rId70"/>
                    <a:stretch>
                      <a:fillRect/>
                    </a:stretch>
                  </pic:blipFill>
                  <pic:spPr>
                    <a:xfrm>
                      <a:off x="0" y="0"/>
                      <a:ext cx="6062980" cy="9133840"/>
                    </a:xfrm>
                    <a:prstGeom prst="rect">
                      <a:avLst/>
                    </a:prstGeom>
                    <a:noFill/>
                    <a:ln>
                      <a:noFill/>
                    </a:ln>
                  </pic:spPr>
                </pic:pic>
              </a:graphicData>
            </a:graphic>
          </wp:inline>
        </w:drawing>
      </w:r>
    </w:p>
    <w:p w14:paraId="550B5B47">
      <w:pPr>
        <w:jc w:val="both"/>
        <w:rPr>
          <w:rFonts w:hint="default"/>
          <w:lang w:val="en-US" w:eastAsia="zh-CN"/>
        </w:rPr>
      </w:pPr>
      <w:r>
        <w:drawing>
          <wp:inline distT="0" distB="0" distL="114300" distR="114300">
            <wp:extent cx="5339715" cy="8409940"/>
            <wp:effectExtent l="0" t="0" r="13335" b="10160"/>
            <wp:docPr id="4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19"/>
                    <pic:cNvPicPr>
                      <a:picLocks noChangeAspect="1"/>
                    </pic:cNvPicPr>
                  </pic:nvPicPr>
                  <pic:blipFill>
                    <a:blip r:embed="rId71"/>
                    <a:stretch>
                      <a:fillRect/>
                    </a:stretch>
                  </pic:blipFill>
                  <pic:spPr>
                    <a:xfrm>
                      <a:off x="0" y="0"/>
                      <a:ext cx="5339715" cy="8409940"/>
                    </a:xfrm>
                    <a:prstGeom prst="rect">
                      <a:avLst/>
                    </a:prstGeom>
                    <a:noFill/>
                    <a:ln>
                      <a:noFill/>
                    </a:ln>
                  </pic:spPr>
                </pic:pic>
              </a:graphicData>
            </a:graphic>
          </wp:inline>
        </w:drawing>
      </w:r>
    </w:p>
    <w:p w14:paraId="5DCAF2BE">
      <w:pPr>
        <w:rPr>
          <w:rFonts w:hint="eastAsia" w:ascii="Times New Roman" w:hAnsi="Times New Roman" w:eastAsia="仿宋" w:cs="Times New Roman"/>
          <w:sz w:val="28"/>
          <w:szCs w:val="28"/>
          <w:lang w:val="en-US" w:eastAsia="zh-CN"/>
        </w:rPr>
      </w:pPr>
    </w:p>
    <w:sectPr>
      <w:pgSz w:w="11906" w:h="16838"/>
      <w:pgMar w:top="1417" w:right="1757" w:bottom="1417" w:left="1757" w:header="851" w:footer="851" w:gutter="0"/>
      <w:cols w:space="720" w:num="1"/>
      <w:docGrid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EFF" w:usb1="C000785B" w:usb2="00000009" w:usb3="00000000" w:csb0="400001FF" w:csb1="FFFF0000"/>
  </w:font>
  <w:font w:name="宋体">
    <w:panose1 w:val="02010600030101010101"/>
    <w:charset w:val="81"/>
    <w:family w:val="roman"/>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embedRegular r:id="rId1" w:fontKey="{0850039E-D2DD-45E7-B8DA-E32F7545E8FB}"/>
  </w:font>
  <w:font w:name="Courier New">
    <w:panose1 w:val="02070309020205020404"/>
    <w:charset w:val="01"/>
    <w:family w:val="modern"/>
    <w:pitch w:val="default"/>
    <w:sig w:usb0="E0002EFF" w:usb1="C0007843" w:usb2="00000009" w:usb3="00000000" w:csb0="400001FF" w:csb1="FFFF0000"/>
    <w:embedRegular r:id="rId2" w:fontKey="{1AFB8FE1-ECDD-4D35-BA13-F1B057547CFD}"/>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等线">
    <w:panose1 w:val="02010600030101010101"/>
    <w:charset w:val="86"/>
    <w:family w:val="auto"/>
    <w:pitch w:val="default"/>
    <w:sig w:usb0="A00002BF" w:usb1="38CF7CFA" w:usb2="00000016" w:usb3="00000000" w:csb0="0004000F" w:csb1="00000000"/>
  </w:font>
  <w:font w:name="方正仿宋_GB2312">
    <w:panose1 w:val="02000000000000000000"/>
    <w:charset w:val="86"/>
    <w:family w:val="auto"/>
    <w:pitch w:val="default"/>
    <w:sig w:usb0="A00002BF" w:usb1="184F6CFA" w:usb2="00000012" w:usb3="00000000" w:csb0="00040001" w:csb1="00000000"/>
  </w:font>
  <w:font w:name="仿宋_GB2312">
    <w:altName w:val="仿宋"/>
    <w:panose1 w:val="02010609030101010101"/>
    <w:charset w:val="86"/>
    <w:family w:val="modern"/>
    <w:pitch w:val="default"/>
    <w:sig w:usb0="00000000" w:usb1="00000000" w:usb2="00000010" w:usb3="00000000" w:csb0="00040000" w:csb1="00000000"/>
    <w:embedRegular r:id="rId3" w:fontKey="{8F2577E8-890A-4DA5-BB6A-C5894B61BCE5}"/>
  </w:font>
  <w:font w:name="仿宋">
    <w:panose1 w:val="02010609060101010101"/>
    <w:charset w:val="86"/>
    <w:family w:val="modern"/>
    <w:pitch w:val="default"/>
    <w:sig w:usb0="800002BF" w:usb1="38CF7CFA" w:usb2="00000016" w:usb3="00000000" w:csb0="00040001" w:csb1="00000000"/>
    <w:embedRegular r:id="rId4" w:fontKey="{C4AA3EB3-0DCD-4A10-B4BE-0BC40A625260}"/>
  </w:font>
  <w:font w:name="方正小标宋_GBK">
    <w:panose1 w:val="02000000000000000000"/>
    <w:charset w:val="86"/>
    <w:family w:val="script"/>
    <w:pitch w:val="default"/>
    <w:sig w:usb0="A00002BF" w:usb1="38CF7CFA" w:usb2="00082016" w:usb3="00000000" w:csb0="00040001" w:csb1="00000000"/>
    <w:embedRegular r:id="rId5" w:fontKey="{B2A7E686-AC39-4A79-A069-16ED58ABA31E}"/>
  </w:font>
  <w:font w:name="楷体_GB2312">
    <w:altName w:val="楷体"/>
    <w:panose1 w:val="02010609030101010101"/>
    <w:charset w:val="86"/>
    <w:family w:val="modern"/>
    <w:pitch w:val="default"/>
    <w:sig w:usb0="00000000" w:usb1="00000000" w:usb2="00000010" w:usb3="00000000" w:csb0="00040000" w:csb1="00000000"/>
    <w:embedRegular r:id="rId6" w:fontKey="{9D171172-EB79-424B-8998-E47AED11F9CD}"/>
  </w:font>
  <w:font w:name="楷体">
    <w:panose1 w:val="02010609060101010101"/>
    <w:charset w:val="86"/>
    <w:family w:val="auto"/>
    <w:pitch w:val="default"/>
    <w:sig w:usb0="800002BF" w:usb1="38CF7CFA" w:usb2="00000016" w:usb3="00000000" w:csb0="00040001" w:csb1="00000000"/>
  </w:font>
  <w:font w:name="华文仿宋">
    <w:panose1 w:val="02010600040101010101"/>
    <w:charset w:val="86"/>
    <w:family w:val="auto"/>
    <w:pitch w:val="default"/>
    <w:sig w:usb0="00000287" w:usb1="080F0000" w:usb2="00000000" w:usb3="00000000" w:csb0="0004009F" w:csb1="DFD70000"/>
    <w:embedRegular r:id="rId7" w:fontKey="{20ADC44D-7A51-4B11-8734-096D48FA3CE8}"/>
  </w:font>
  <w:font w:name="Wingdings 2">
    <w:panose1 w:val="05020102010507070707"/>
    <w:charset w:val="02"/>
    <w:family w:val="roman"/>
    <w:pitch w:val="default"/>
    <w:sig w:usb0="00000000" w:usb1="00000000" w:usb2="00000000" w:usb3="00000000" w:csb0="80000000" w:csb1="00000000"/>
    <w:embedRegular r:id="rId8" w:fontKey="{3304EE52-D306-4957-9863-4071AA52CC60}"/>
  </w:font>
  <w:font w:name="Segoe UI">
    <w:panose1 w:val="020B0502040204020203"/>
    <w:charset w:val="00"/>
    <w:family w:val="auto"/>
    <w:pitch w:val="default"/>
    <w:sig w:usb0="E4002EFF" w:usb1="C000E47F" w:usb2="00000009" w:usb3="00000000" w:csb0="200001FF" w:csb1="00000000"/>
    <w:embedRegular r:id="rId9" w:fontKey="{C181EB25-1E25-4E7B-A8BA-A0B5FA315FD5}"/>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87FBFB7">
    <w:pPr>
      <w:pStyle w:val="10"/>
      <w:ind w:right="360" w:firstLine="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8ED086F">
    <w:pPr>
      <w:pStyle w:val="10"/>
      <w:framePr w:wrap="around" w:vAnchor="text" w:hAnchor="margin" w:xAlign="center" w:y="1"/>
      <w:rPr>
        <w:rStyle w:val="17"/>
      </w:rPr>
    </w:pPr>
    <w:r>
      <w:fldChar w:fldCharType="begin"/>
    </w:r>
    <w:r>
      <w:rPr>
        <w:rStyle w:val="17"/>
      </w:rPr>
      <w:instrText xml:space="preserve">PAGE  </w:instrText>
    </w:r>
    <w:r>
      <w:fldChar w:fldCharType="end"/>
    </w:r>
  </w:p>
  <w:p w14:paraId="044F6EF1">
    <w:pPr>
      <w:pStyle w:val="10"/>
      <w:ind w:right="360"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3F0B2C8">
    <w:pPr>
      <w:pStyle w:val="10"/>
      <w:framePr w:wrap="around" w:vAnchor="text" w:hAnchor="margin" w:xAlign="outside" w:y="1"/>
      <w:rPr>
        <w:rStyle w:val="17"/>
        <w:rFonts w:ascii="宋体" w:hAnsi="宋体"/>
        <w:sz w:val="28"/>
        <w:szCs w:val="28"/>
      </w:rPr>
    </w:pPr>
    <w:r>
      <w:rPr>
        <w:rStyle w:val="17"/>
        <w:rFonts w:hint="eastAsia" w:ascii="宋体" w:hAnsi="宋体"/>
        <w:sz w:val="28"/>
        <w:szCs w:val="28"/>
      </w:rPr>
      <w:t>—</w:t>
    </w:r>
    <w:r>
      <w:rPr>
        <w:rStyle w:val="17"/>
        <w:rFonts w:hint="eastAsia" w:ascii="宋体" w:hAnsi="宋体"/>
        <w:sz w:val="20"/>
      </w:rPr>
      <w:t xml:space="preserve">  </w:t>
    </w:r>
    <w:r>
      <w:rPr>
        <w:rStyle w:val="17"/>
        <w:rFonts w:ascii="宋体" w:hAnsi="宋体"/>
        <w:sz w:val="26"/>
        <w:szCs w:val="26"/>
      </w:rPr>
      <w:fldChar w:fldCharType="begin"/>
    </w:r>
    <w:r>
      <w:rPr>
        <w:rStyle w:val="17"/>
        <w:rFonts w:ascii="宋体" w:hAnsi="宋体"/>
        <w:sz w:val="26"/>
        <w:szCs w:val="26"/>
      </w:rPr>
      <w:instrText xml:space="preserve">PAGE  </w:instrText>
    </w:r>
    <w:r>
      <w:rPr>
        <w:rStyle w:val="17"/>
        <w:rFonts w:ascii="宋体" w:hAnsi="宋体"/>
        <w:sz w:val="26"/>
        <w:szCs w:val="26"/>
      </w:rPr>
      <w:fldChar w:fldCharType="separate"/>
    </w:r>
    <w:r>
      <w:rPr>
        <w:rStyle w:val="17"/>
        <w:rFonts w:ascii="宋体" w:hAnsi="宋体"/>
        <w:sz w:val="26"/>
        <w:szCs w:val="26"/>
      </w:rPr>
      <w:t>9</w:t>
    </w:r>
    <w:r>
      <w:rPr>
        <w:rStyle w:val="17"/>
        <w:rFonts w:ascii="宋体" w:hAnsi="宋体"/>
        <w:sz w:val="26"/>
        <w:szCs w:val="26"/>
      </w:rPr>
      <w:fldChar w:fldCharType="end"/>
    </w:r>
    <w:r>
      <w:rPr>
        <w:rStyle w:val="17"/>
        <w:rFonts w:hint="eastAsia" w:ascii="宋体" w:hAnsi="宋体"/>
        <w:sz w:val="20"/>
      </w:rPr>
      <w:t xml:space="preserve">  </w:t>
    </w:r>
    <w:r>
      <w:rPr>
        <w:rStyle w:val="17"/>
        <w:rFonts w:hint="eastAsia" w:ascii="宋体" w:hAnsi="宋体"/>
        <w:sz w:val="28"/>
        <w:szCs w:val="28"/>
      </w:rPr>
      <w:t>—</w:t>
    </w:r>
  </w:p>
  <w:p w14:paraId="293DDA17">
    <w:pPr>
      <w:pStyle w:val="10"/>
      <w:ind w:right="360" w:firstLine="360"/>
      <w:jc w:val="cen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73656DC">
    <w:pPr>
      <w:pStyle w:val="10"/>
      <w:framePr w:wrap="around" w:vAnchor="text" w:hAnchor="margin" w:xAlign="center" w:y="1"/>
      <w:rPr>
        <w:rStyle w:val="17"/>
        <w:rFonts w:ascii="宋体" w:hAnsi="宋体"/>
        <w:sz w:val="28"/>
        <w:szCs w:val="28"/>
      </w:rPr>
    </w:pPr>
    <w:r>
      <w:rPr>
        <w:rStyle w:val="17"/>
        <w:rFonts w:hint="eastAsia" w:ascii="宋体" w:hAnsi="宋体"/>
        <w:sz w:val="28"/>
        <w:szCs w:val="28"/>
      </w:rPr>
      <w:t>—</w:t>
    </w:r>
    <w:r>
      <w:rPr>
        <w:rStyle w:val="17"/>
        <w:rFonts w:hint="eastAsia" w:ascii="宋体" w:hAnsi="宋体"/>
        <w:sz w:val="20"/>
      </w:rPr>
      <w:t xml:space="preserve">  </w:t>
    </w:r>
    <w:r>
      <w:rPr>
        <w:rStyle w:val="17"/>
        <w:rFonts w:ascii="宋体" w:hAnsi="宋体"/>
        <w:sz w:val="26"/>
        <w:szCs w:val="26"/>
      </w:rPr>
      <w:fldChar w:fldCharType="begin"/>
    </w:r>
    <w:r>
      <w:rPr>
        <w:rStyle w:val="17"/>
        <w:rFonts w:ascii="宋体" w:hAnsi="宋体"/>
        <w:sz w:val="26"/>
        <w:szCs w:val="26"/>
      </w:rPr>
      <w:instrText xml:space="preserve">PAGE  </w:instrText>
    </w:r>
    <w:r>
      <w:rPr>
        <w:rStyle w:val="17"/>
        <w:rFonts w:ascii="宋体" w:hAnsi="宋体"/>
        <w:sz w:val="26"/>
        <w:szCs w:val="26"/>
      </w:rPr>
      <w:fldChar w:fldCharType="separate"/>
    </w:r>
    <w:r>
      <w:rPr>
        <w:rStyle w:val="17"/>
        <w:rFonts w:ascii="宋体" w:hAnsi="宋体"/>
        <w:sz w:val="26"/>
        <w:szCs w:val="26"/>
      </w:rPr>
      <w:t>10</w:t>
    </w:r>
    <w:r>
      <w:rPr>
        <w:rStyle w:val="17"/>
        <w:rFonts w:ascii="宋体" w:hAnsi="宋体"/>
        <w:sz w:val="26"/>
        <w:szCs w:val="26"/>
      </w:rPr>
      <w:fldChar w:fldCharType="end"/>
    </w:r>
    <w:r>
      <w:rPr>
        <w:rStyle w:val="17"/>
        <w:rFonts w:hint="eastAsia" w:ascii="宋体" w:hAnsi="宋体"/>
        <w:sz w:val="20"/>
      </w:rPr>
      <w:t xml:space="preserve">  </w:t>
    </w:r>
    <w:r>
      <w:rPr>
        <w:rStyle w:val="17"/>
        <w:rFonts w:hint="eastAsia" w:ascii="宋体" w:hAnsi="宋体"/>
        <w:sz w:val="28"/>
        <w:szCs w:val="28"/>
      </w:rPr>
      <w:t>—</w:t>
    </w:r>
  </w:p>
  <w:p w14:paraId="6D1F1EAD">
    <w:pPr>
      <w:pStyle w:val="10"/>
      <w:ind w:right="360" w:firstLine="360"/>
      <w:jc w:val="cente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CDF08A0">
    <w:pPr>
      <w:pStyle w:val="10"/>
      <w:jc w:val="center"/>
    </w:pPr>
  </w:p>
  <w:p w14:paraId="0C59B559">
    <w:pPr>
      <w:pStyle w:val="10"/>
      <w:tabs>
        <w:tab w:val="clear" w:pos="4153"/>
      </w:tabs>
      <w:jc w:val="center"/>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532331A">
    <w:pPr>
      <w:pStyle w:val="10"/>
      <w:ind w:right="360" w:firstLine="360"/>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FB81F0E">
    <w:pPr>
      <w:pStyle w:val="10"/>
      <w:ind w:right="360" w:firstLine="360"/>
    </w:pP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CD20B8C3"/>
    <w:multiLevelType w:val="multilevel"/>
    <w:tmpl w:val="CD20B8C3"/>
    <w:lvl w:ilvl="0" w:tentative="0">
      <w:start w:val="1"/>
      <w:numFmt w:val="decimal"/>
      <w:pStyle w:val="2"/>
      <w:suff w:val="space"/>
      <w:lvlText w:val="%1"/>
      <w:lvlJc w:val="left"/>
      <w:pPr>
        <w:ind w:left="12425" w:hanging="425"/>
      </w:pPr>
      <w:rPr>
        <w:rFonts w:hint="eastAsia"/>
      </w:rPr>
    </w:lvl>
    <w:lvl w:ilvl="1" w:tentative="0">
      <w:start w:val="1"/>
      <w:numFmt w:val="decimal"/>
      <w:suff w:val="space"/>
      <w:lvlText w:val="%1.%2"/>
      <w:lvlJc w:val="left"/>
      <w:pPr>
        <w:ind w:left="9392" w:hanging="992"/>
      </w:pPr>
      <w:rPr>
        <w:rFonts w:hint="eastAsia"/>
      </w:rPr>
    </w:lvl>
    <w:lvl w:ilvl="2" w:tentative="0">
      <w:start w:val="1"/>
      <w:numFmt w:val="decimal"/>
      <w:suff w:val="space"/>
      <w:lvlText w:val="%1.%2.%3"/>
      <w:lvlJc w:val="left"/>
      <w:pPr>
        <w:ind w:left="10298" w:hanging="1418"/>
      </w:pPr>
      <w:rPr>
        <w:rFonts w:hint="eastAsia"/>
      </w:rPr>
    </w:lvl>
    <w:lvl w:ilvl="3" w:tentative="0">
      <w:start w:val="1"/>
      <w:numFmt w:val="decimal"/>
      <w:suff w:val="space"/>
      <w:lvlText w:val="%1.%2.%3.%4"/>
      <w:lvlJc w:val="left"/>
      <w:pPr>
        <w:ind w:left="11518" w:hanging="1984"/>
      </w:pPr>
      <w:rPr>
        <w:rFonts w:hint="eastAsia"/>
      </w:rPr>
    </w:lvl>
    <w:lvl w:ilvl="4" w:tentative="0">
      <w:start w:val="1"/>
      <w:numFmt w:val="decimal"/>
      <w:lvlText w:val="%1.%2.%3.%4.%5"/>
      <w:lvlJc w:val="left"/>
      <w:pPr>
        <w:ind w:left="10951" w:hanging="850"/>
      </w:pPr>
      <w:rPr>
        <w:rFonts w:hint="eastAsia"/>
      </w:rPr>
    </w:lvl>
    <w:lvl w:ilvl="5" w:tentative="0">
      <w:start w:val="1"/>
      <w:numFmt w:val="decimal"/>
      <w:lvlText w:val="%1.%2.%3.%4.%5.%6"/>
      <w:lvlJc w:val="left"/>
      <w:pPr>
        <w:ind w:left="11660" w:hanging="1134"/>
      </w:pPr>
      <w:rPr>
        <w:rFonts w:hint="eastAsia"/>
      </w:rPr>
    </w:lvl>
    <w:lvl w:ilvl="6" w:tentative="0">
      <w:start w:val="1"/>
      <w:numFmt w:val="decimal"/>
      <w:lvlText w:val="%1.%2.%3.%4.%5.%6.%7"/>
      <w:lvlJc w:val="left"/>
      <w:pPr>
        <w:ind w:left="12227" w:hanging="1276"/>
      </w:pPr>
      <w:rPr>
        <w:rFonts w:hint="eastAsia"/>
      </w:rPr>
    </w:lvl>
    <w:lvl w:ilvl="7" w:tentative="0">
      <w:start w:val="1"/>
      <w:numFmt w:val="decimal"/>
      <w:lvlText w:val="%1.%2.%3.%4.%5.%6.%7.%8"/>
      <w:lvlJc w:val="left"/>
      <w:pPr>
        <w:ind w:left="12794" w:hanging="1418"/>
      </w:pPr>
      <w:rPr>
        <w:rFonts w:hint="eastAsia"/>
      </w:rPr>
    </w:lvl>
    <w:lvl w:ilvl="8" w:tentative="0">
      <w:start w:val="1"/>
      <w:numFmt w:val="decimal"/>
      <w:lvlText w:val="%1.%2.%3.%4.%5.%6.%7.%8.%9"/>
      <w:lvlJc w:val="left"/>
      <w:pPr>
        <w:ind w:left="13502" w:hanging="1700"/>
      </w:pPr>
      <w:rPr>
        <w:rFonts w:hint="eastAsia"/>
      </w:rPr>
    </w:lvl>
  </w:abstractNum>
  <w:abstractNum w:abstractNumId="1">
    <w:nsid w:val="2B8C0ACE"/>
    <w:multiLevelType w:val="singleLevel"/>
    <w:tmpl w:val="2B8C0ACE"/>
    <w:lvl w:ilvl="0" w:tentative="0">
      <w:start w:val="3"/>
      <w:numFmt w:val="decimal"/>
      <w:suff w:val="nothing"/>
      <w:lvlText w:val="%1、"/>
      <w:lvlJc w:val="left"/>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80"/>
  <w:embedTrueTypeFonts/>
  <w:saveSubset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574E5149"/>
    <w:rsid w:val="003357D8"/>
    <w:rsid w:val="04001E75"/>
    <w:rsid w:val="068D7BF7"/>
    <w:rsid w:val="0A8B791E"/>
    <w:rsid w:val="0A957944"/>
    <w:rsid w:val="0AFA298B"/>
    <w:rsid w:val="15657FA1"/>
    <w:rsid w:val="16DF591A"/>
    <w:rsid w:val="1A7E7097"/>
    <w:rsid w:val="24FD4D5F"/>
    <w:rsid w:val="274469BA"/>
    <w:rsid w:val="34CF6B76"/>
    <w:rsid w:val="366978D3"/>
    <w:rsid w:val="376D5D6D"/>
    <w:rsid w:val="3A81343F"/>
    <w:rsid w:val="3B8C792D"/>
    <w:rsid w:val="3EA46D87"/>
    <w:rsid w:val="3F2D5D11"/>
    <w:rsid w:val="44225ACC"/>
    <w:rsid w:val="460C4DDC"/>
    <w:rsid w:val="51E67AC2"/>
    <w:rsid w:val="537771B4"/>
    <w:rsid w:val="53F2235C"/>
    <w:rsid w:val="574E5149"/>
    <w:rsid w:val="575762A4"/>
    <w:rsid w:val="5E71270E"/>
    <w:rsid w:val="6DF95379"/>
    <w:rsid w:val="6F66382E"/>
    <w:rsid w:val="72706E26"/>
    <w:rsid w:val="74AC3B33"/>
    <w:rsid w:val="74B13A99"/>
    <w:rsid w:val="77712E50"/>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qFormat="1" w:unhideWhenUsed="0" w:uiPriority="0" w:semiHidden="0" w:name="annotation text"/>
    <w:lsdException w:qFormat="1" w:unhideWhenUsed="0" w:uiPriority="0" w:semiHidden="0" w:name="header"/>
    <w:lsdException w:qFormat="1" w:unhideWhenUsed="0" w:uiPriority="99"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qFormat="1"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qFormat="1" w:unhideWhenUsed="0" w:uiPriority="0"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qFormat="1" w:unhideWhenUsed="0" w:uiPriority="0" w:semiHidden="0" w:name="Body Text First Indent"/>
    <w:lsdException w:qFormat="1"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0" w:semiHidden="0" w:name="Hyperlink"/>
    <w:lsdException w:qFormat="1"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qFormat="1"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imes New Roman" w:hAnsi="Times New Roman" w:eastAsia="宋体" w:cs="Times New Roman"/>
      <w:kern w:val="2"/>
      <w:sz w:val="21"/>
      <w:szCs w:val="24"/>
      <w:lang w:val="en-US" w:eastAsia="zh-CN" w:bidi="ar-SA"/>
    </w:rPr>
  </w:style>
  <w:style w:type="paragraph" w:styleId="2">
    <w:name w:val="heading 1"/>
    <w:basedOn w:val="1"/>
    <w:next w:val="1"/>
    <w:qFormat/>
    <w:uiPriority w:val="0"/>
    <w:pPr>
      <w:keepNext/>
      <w:keepLines/>
      <w:numPr>
        <w:ilvl w:val="0"/>
        <w:numId w:val="1"/>
      </w:numPr>
      <w:ind w:left="0" w:firstLine="0"/>
      <w:jc w:val="center"/>
      <w:outlineLvl w:val="0"/>
    </w:pPr>
    <w:rPr>
      <w:b/>
      <w:bCs/>
      <w:color w:val="000000"/>
      <w:kern w:val="44"/>
      <w:sz w:val="32"/>
    </w:rPr>
  </w:style>
  <w:style w:type="paragraph" w:styleId="3">
    <w:name w:val="heading 3"/>
    <w:basedOn w:val="1"/>
    <w:next w:val="1"/>
    <w:semiHidden/>
    <w:unhideWhenUsed/>
    <w:qFormat/>
    <w:uiPriority w:val="0"/>
    <w:pPr>
      <w:spacing w:before="0" w:beforeAutospacing="1" w:after="0" w:afterAutospacing="1"/>
      <w:jc w:val="left"/>
    </w:pPr>
    <w:rPr>
      <w:rFonts w:hint="eastAsia" w:ascii="宋体" w:hAnsi="宋体" w:eastAsia="宋体" w:cs="宋体"/>
      <w:b/>
      <w:bCs/>
      <w:kern w:val="0"/>
      <w:sz w:val="27"/>
      <w:szCs w:val="27"/>
      <w:lang w:val="en-US" w:eastAsia="zh-CN" w:bidi="ar"/>
    </w:rPr>
  </w:style>
  <w:style w:type="character" w:default="1" w:styleId="15">
    <w:name w:val="Default Paragraph Font"/>
    <w:semiHidden/>
    <w:qFormat/>
    <w:uiPriority w:val="0"/>
  </w:style>
  <w:style w:type="table" w:default="1" w:styleId="13">
    <w:name w:val="Normal Table"/>
    <w:semiHidden/>
    <w:qFormat/>
    <w:uiPriority w:val="0"/>
    <w:tblPr>
      <w:tblCellMar>
        <w:top w:w="0" w:type="dxa"/>
        <w:left w:w="108" w:type="dxa"/>
        <w:bottom w:w="0" w:type="dxa"/>
        <w:right w:w="108" w:type="dxa"/>
      </w:tblCellMar>
    </w:tblPr>
  </w:style>
  <w:style w:type="paragraph" w:styleId="4">
    <w:name w:val="annotation text"/>
    <w:basedOn w:val="1"/>
    <w:qFormat/>
    <w:uiPriority w:val="0"/>
    <w:pPr>
      <w:jc w:val="left"/>
    </w:pPr>
  </w:style>
  <w:style w:type="paragraph" w:styleId="5">
    <w:name w:val="Body Text"/>
    <w:basedOn w:val="1"/>
    <w:next w:val="6"/>
    <w:qFormat/>
    <w:uiPriority w:val="0"/>
    <w:pPr>
      <w:snapToGrid w:val="0"/>
      <w:spacing w:before="60" w:after="160" w:line="259" w:lineRule="auto"/>
      <w:ind w:right="113"/>
    </w:pPr>
    <w:rPr>
      <w:sz w:val="18"/>
      <w:szCs w:val="20"/>
    </w:rPr>
  </w:style>
  <w:style w:type="paragraph" w:styleId="6">
    <w:name w:val="Body Text First Indent"/>
    <w:basedOn w:val="5"/>
    <w:next w:val="7"/>
    <w:qFormat/>
    <w:uiPriority w:val="0"/>
    <w:pPr>
      <w:widowControl w:val="0"/>
      <w:snapToGrid/>
      <w:spacing w:before="0" w:after="120" w:line="240" w:lineRule="auto"/>
      <w:ind w:right="0" w:firstLine="420" w:firstLineChars="100"/>
    </w:pPr>
    <w:rPr>
      <w:rFonts w:ascii="Calibri" w:hAnsi="Calibri" w:eastAsia="等线"/>
      <w:kern w:val="2"/>
      <w:sz w:val="21"/>
      <w:szCs w:val="24"/>
    </w:rPr>
  </w:style>
  <w:style w:type="paragraph" w:styleId="7">
    <w:name w:val="Body Text First Indent 2"/>
    <w:basedOn w:val="1"/>
    <w:next w:val="1"/>
    <w:qFormat/>
    <w:uiPriority w:val="0"/>
    <w:pPr>
      <w:tabs>
        <w:tab w:val="left" w:pos="7200"/>
      </w:tabs>
      <w:ind w:firstLine="420" w:firstLineChars="200"/>
    </w:pPr>
    <w:rPr>
      <w:color w:val="333333"/>
      <w:kern w:val="2"/>
      <w:szCs w:val="21"/>
    </w:rPr>
  </w:style>
  <w:style w:type="paragraph" w:styleId="8">
    <w:name w:val="Body Text Indent"/>
    <w:basedOn w:val="1"/>
    <w:next w:val="5"/>
    <w:qFormat/>
    <w:uiPriority w:val="0"/>
    <w:rPr>
      <w:szCs w:val="20"/>
    </w:rPr>
  </w:style>
  <w:style w:type="paragraph" w:styleId="9">
    <w:name w:val="Plain Text"/>
    <w:basedOn w:val="1"/>
    <w:qFormat/>
    <w:uiPriority w:val="0"/>
    <w:rPr>
      <w:rFonts w:ascii="宋体" w:hAnsi="Courier New" w:cs="Courier New"/>
      <w:szCs w:val="21"/>
    </w:rPr>
  </w:style>
  <w:style w:type="paragraph" w:styleId="10">
    <w:name w:val="footer"/>
    <w:basedOn w:val="1"/>
    <w:qFormat/>
    <w:uiPriority w:val="99"/>
    <w:pPr>
      <w:tabs>
        <w:tab w:val="center" w:pos="4153"/>
        <w:tab w:val="right" w:pos="8306"/>
      </w:tabs>
      <w:snapToGrid w:val="0"/>
      <w:jc w:val="left"/>
    </w:pPr>
    <w:rPr>
      <w:kern w:val="0"/>
      <w:sz w:val="18"/>
      <w:szCs w:val="20"/>
    </w:rPr>
  </w:style>
  <w:style w:type="paragraph" w:styleId="11">
    <w:name w:val="header"/>
    <w:basedOn w:val="1"/>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jc w:val="both"/>
      <w:outlineLvl w:val="9"/>
    </w:pPr>
    <w:rPr>
      <w:sz w:val="18"/>
    </w:rPr>
  </w:style>
  <w:style w:type="paragraph" w:styleId="12">
    <w:name w:val="Normal (Web)"/>
    <w:basedOn w:val="1"/>
    <w:qFormat/>
    <w:uiPriority w:val="0"/>
    <w:pPr>
      <w:widowControl/>
      <w:spacing w:before="100" w:beforeAutospacing="1" w:after="100" w:afterAutospacing="1"/>
      <w:jc w:val="left"/>
    </w:pPr>
    <w:rPr>
      <w:rFonts w:ascii="宋体" w:hAnsi="宋体"/>
      <w:kern w:val="0"/>
      <w:sz w:val="24"/>
      <w:szCs w:val="20"/>
    </w:rPr>
  </w:style>
  <w:style w:type="table" w:styleId="14">
    <w:name w:val="Table Grid"/>
    <w:basedOn w:val="13"/>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16">
    <w:name w:val="Strong"/>
    <w:basedOn w:val="15"/>
    <w:qFormat/>
    <w:uiPriority w:val="0"/>
    <w:rPr>
      <w:b/>
    </w:rPr>
  </w:style>
  <w:style w:type="character" w:styleId="17">
    <w:name w:val="page number"/>
    <w:basedOn w:val="15"/>
    <w:qFormat/>
    <w:uiPriority w:val="0"/>
  </w:style>
  <w:style w:type="character" w:styleId="18">
    <w:name w:val="FollowedHyperlink"/>
    <w:basedOn w:val="15"/>
    <w:qFormat/>
    <w:uiPriority w:val="0"/>
    <w:rPr>
      <w:color w:val="800080"/>
      <w:u w:val="none"/>
    </w:rPr>
  </w:style>
  <w:style w:type="character" w:styleId="19">
    <w:name w:val="Emphasis"/>
    <w:basedOn w:val="15"/>
    <w:qFormat/>
    <w:uiPriority w:val="0"/>
  </w:style>
  <w:style w:type="character" w:styleId="20">
    <w:name w:val="Hyperlink"/>
    <w:basedOn w:val="15"/>
    <w:qFormat/>
    <w:uiPriority w:val="0"/>
    <w:rPr>
      <w:color w:val="0000FF"/>
      <w:u w:val="none"/>
    </w:rPr>
  </w:style>
  <w:style w:type="paragraph" w:customStyle="1" w:styleId="21">
    <w:name w:val="表格"/>
    <w:basedOn w:val="1"/>
    <w:next w:val="1"/>
    <w:qFormat/>
    <w:uiPriority w:val="0"/>
    <w:pPr>
      <w:adjustRightInd w:val="0"/>
      <w:snapToGrid w:val="0"/>
      <w:spacing w:beforeLines="10" w:afterLines="10" w:line="259" w:lineRule="auto"/>
      <w:jc w:val="center"/>
    </w:pPr>
    <w:rPr>
      <w:rFonts w:ascii="宋体"/>
      <w:kern w:val="0"/>
      <w:szCs w:val="20"/>
    </w:rPr>
  </w:style>
  <w:style w:type="paragraph" w:customStyle="1" w:styleId="22">
    <w:name w:val="表格中的文字"/>
    <w:basedOn w:val="1"/>
    <w:qFormat/>
    <w:uiPriority w:val="0"/>
    <w:pPr>
      <w:spacing w:line="240" w:lineRule="auto"/>
      <w:ind w:firstLine="0" w:firstLineChars="0"/>
      <w:jc w:val="center"/>
    </w:pPr>
    <w:rPr>
      <w:sz w:val="24"/>
    </w:rPr>
  </w:style>
  <w:style w:type="paragraph" w:customStyle="1" w:styleId="23">
    <w:name w:val="小表头"/>
    <w:basedOn w:val="1"/>
    <w:qFormat/>
    <w:uiPriority w:val="0"/>
    <w:pPr>
      <w:spacing w:line="360" w:lineRule="auto"/>
      <w:jc w:val="center"/>
    </w:pPr>
    <w:rPr>
      <w:sz w:val="24"/>
    </w:rPr>
  </w:style>
  <w:style w:type="paragraph" w:customStyle="1" w:styleId="24">
    <w:name w:val="小表格中的文字"/>
    <w:basedOn w:val="1"/>
    <w:qFormat/>
    <w:uiPriority w:val="0"/>
    <w:pPr>
      <w:spacing w:line="240" w:lineRule="auto"/>
      <w:ind w:firstLine="0" w:firstLineChars="0"/>
      <w:jc w:val="center"/>
    </w:pPr>
    <w:rPr>
      <w:rFonts w:hint="default"/>
      <w:sz w:val="21"/>
    </w:rPr>
  </w:style>
  <w:style w:type="paragraph" w:customStyle="1" w:styleId="25">
    <w:name w:val="段落"/>
    <w:basedOn w:val="9"/>
    <w:qFormat/>
    <w:uiPriority w:val="0"/>
    <w:pPr>
      <w:spacing w:line="360" w:lineRule="auto"/>
      <w:ind w:firstLine="560" w:firstLineChars="200"/>
      <w:jc w:val="left"/>
    </w:pPr>
    <w:rPr>
      <w:bCs/>
      <w:color w:val="000000"/>
      <w:kern w:val="2"/>
      <w:sz w:val="28"/>
      <w:szCs w:val="28"/>
    </w:rPr>
  </w:style>
  <w:style w:type="paragraph" w:customStyle="1" w:styleId="26">
    <w:name w:val="我的表格内容"/>
    <w:basedOn w:val="1"/>
    <w:qFormat/>
    <w:uiPriority w:val="0"/>
    <w:pPr>
      <w:spacing w:line="280" w:lineRule="exact"/>
      <w:ind w:firstLine="0" w:firstLineChars="0"/>
      <w:jc w:val="center"/>
    </w:pPr>
    <w:rPr>
      <w:sz w:val="21"/>
    </w:rPr>
  </w:style>
  <w:style w:type="paragraph" w:customStyle="1" w:styleId="27">
    <w:name w:val="鸿达表格文字"/>
    <w:basedOn w:val="1"/>
    <w:qFormat/>
    <w:uiPriority w:val="0"/>
    <w:pPr>
      <w:contextualSpacing/>
      <w:jc w:val="center"/>
    </w:pPr>
    <w:rPr>
      <w:rFonts w:ascii="Times New Roman" w:hAnsi="Times New Roman" w:eastAsia="宋体"/>
      <w:szCs w:val="21"/>
    </w:rPr>
  </w:style>
  <w:style w:type="paragraph" w:customStyle="1" w:styleId="28">
    <w:name w:val="Table Paragraph"/>
    <w:basedOn w:val="1"/>
    <w:qFormat/>
    <w:uiPriority w:val="1"/>
  </w:style>
  <w:style w:type="paragraph" w:customStyle="1" w:styleId="29">
    <w:name w:val="图名称"/>
    <w:basedOn w:val="1"/>
    <w:qFormat/>
    <w:uiPriority w:val="0"/>
    <w:pPr>
      <w:jc w:val="center"/>
    </w:pPr>
    <w:rPr>
      <w:rFonts w:ascii="Times New Roman" w:hAnsi="Times New Roman"/>
    </w:rPr>
  </w:style>
  <w:style w:type="paragraph" w:customStyle="1" w:styleId="30">
    <w:name w:val="正文 首行缩进:  2 字符"/>
    <w:basedOn w:val="1"/>
    <w:qFormat/>
    <w:uiPriority w:val="0"/>
    <w:pPr>
      <w:spacing w:line="520" w:lineRule="exact"/>
      <w:ind w:firstLine="480" w:firstLineChars="200"/>
    </w:pPr>
    <w:rPr>
      <w:rFonts w:ascii="Times New Roman" w:hAnsi="Times New Roman"/>
      <w:kern w:val="44"/>
    </w:rPr>
  </w:style>
  <w:style w:type="paragraph" w:customStyle="1" w:styleId="31">
    <w:name w:val="Table Text"/>
    <w:basedOn w:val="1"/>
    <w:qFormat/>
    <w:uiPriority w:val="0"/>
    <w:rPr>
      <w:rFonts w:ascii="宋体" w:hAnsi="宋体" w:eastAsia="宋体" w:cs="宋体"/>
      <w:sz w:val="14"/>
      <w:szCs w:val="14"/>
      <w:lang w:val="en-US" w:eastAsia="en-US" w:bidi="ar-SA"/>
    </w:rPr>
  </w:style>
  <w:style w:type="table" w:customStyle="1" w:styleId="32">
    <w:name w:val="Table Normal"/>
    <w:qFormat/>
    <w:uiPriority w:val="0"/>
    <w:tblPr>
      <w:tblCellMar>
        <w:top w:w="0" w:type="dxa"/>
        <w:left w:w="0" w:type="dxa"/>
        <w:bottom w:w="0" w:type="dxa"/>
        <w:right w:w="0" w:type="dxa"/>
      </w:tblCellMar>
    </w:tblPr>
  </w:style>
  <w:style w:type="paragraph" w:customStyle="1" w:styleId="33">
    <w:name w:val="xl27"/>
    <w:basedOn w:val="1"/>
    <w:qFormat/>
    <w:uiPriority w:val="0"/>
    <w:pPr>
      <w:spacing w:before="100" w:after="100"/>
      <w:jc w:val="center"/>
      <w:textAlignment w:val="center"/>
    </w:pPr>
    <w:rPr>
      <w:szCs w:val="20"/>
    </w:rPr>
  </w:style>
  <w:style w:type="paragraph" w:customStyle="1" w:styleId="34">
    <w:name w:val="Default"/>
    <w:basedOn w:val="35"/>
    <w:next w:val="36"/>
    <w:qFormat/>
    <w:uiPriority w:val="0"/>
    <w:pPr>
      <w:keepNext w:val="0"/>
      <w:keepLines w:val="0"/>
      <w:widowControl w:val="0"/>
      <w:suppressLineNumbers w:val="0"/>
      <w:autoSpaceDE w:val="0"/>
      <w:autoSpaceDN w:val="0"/>
      <w:spacing w:before="0" w:beforeAutospacing="0" w:after="0" w:afterAutospacing="0"/>
      <w:ind w:left="0" w:right="0"/>
      <w:jc w:val="left"/>
    </w:pPr>
    <w:rPr>
      <w:rFonts w:hint="eastAsia" w:ascii="宋体" w:hAnsi="Times New Roman" w:eastAsia="宋体" w:cs="宋体"/>
      <w:color w:val="000000"/>
      <w:kern w:val="0"/>
      <w:sz w:val="24"/>
      <w:szCs w:val="24"/>
      <w:lang w:val="en-US" w:eastAsia="zh-CN"/>
    </w:rPr>
  </w:style>
  <w:style w:type="paragraph" w:customStyle="1" w:styleId="35">
    <w:name w:val="标题 段落4级"/>
    <w:qFormat/>
    <w:uiPriority w:val="0"/>
    <w:pPr>
      <w:spacing w:line="500" w:lineRule="exact"/>
      <w:outlineLvl w:val="3"/>
    </w:pPr>
    <w:rPr>
      <w:rFonts w:ascii="Times New Roman" w:hAnsi="Times New Roman" w:eastAsia="方正仿宋_GB2312" w:cs="Calibri"/>
      <w:b/>
      <w:kern w:val="2"/>
      <w:sz w:val="28"/>
      <w:szCs w:val="24"/>
      <w:lang w:val="en-US" w:eastAsia="zh-CN" w:bidi="ar-SA"/>
    </w:rPr>
  </w:style>
  <w:style w:type="paragraph" w:customStyle="1" w:styleId="36">
    <w:name w:val="Char Char Char Char Char Char1 Char Char Char Char"/>
    <w:basedOn w:val="1"/>
    <w:next w:val="1"/>
    <w:qFormat/>
    <w:uiPriority w:val="0"/>
    <w:pPr>
      <w:widowControl w:val="0"/>
      <w:autoSpaceDE/>
      <w:autoSpaceDN/>
      <w:spacing w:before="0" w:after="0" w:line="360" w:lineRule="auto"/>
      <w:ind w:left="0" w:firstLine="200"/>
      <w:jc w:val="both"/>
    </w:pPr>
    <w:rPr>
      <w:rFonts w:ascii="Times New Roman" w:eastAsia="宋体"/>
      <w:sz w:val="21"/>
    </w:rPr>
  </w:style>
  <w:style w:type="paragraph" w:customStyle="1" w:styleId="37">
    <w:name w:val="表头"/>
    <w:basedOn w:val="1"/>
    <w:qFormat/>
    <w:uiPriority w:val="0"/>
    <w:pPr>
      <w:jc w:val="center"/>
    </w:pPr>
    <w:rPr>
      <w:b/>
      <w:sz w:val="30"/>
    </w:rPr>
  </w:style>
  <w:style w:type="character" w:customStyle="1" w:styleId="38">
    <w:name w:val="disabled"/>
    <w:basedOn w:val="15"/>
    <w:qFormat/>
    <w:uiPriority w:val="0"/>
    <w:rPr>
      <w:vanish/>
    </w:rPr>
  </w:style>
  <w:style w:type="character" w:customStyle="1" w:styleId="39">
    <w:name w:val="znspantitle"/>
    <w:basedOn w:val="15"/>
    <w:qFormat/>
    <w:uiPriority w:val="0"/>
    <w:rPr>
      <w:b/>
      <w:bCs/>
      <w:color w:val="333333"/>
    </w:rPr>
  </w:style>
  <w:style w:type="paragraph" w:customStyle="1" w:styleId="40">
    <w:name w:val="段"/>
    <w:qFormat/>
    <w:uiPriority w:val="0"/>
    <w:pPr>
      <w:autoSpaceDE w:val="0"/>
      <w:autoSpaceDN w:val="0"/>
      <w:ind w:firstLine="200" w:firstLineChars="200"/>
      <w:jc w:val="both"/>
    </w:pPr>
    <w:rPr>
      <w:rFonts w:ascii="宋体" w:hAnsi="Calibri" w:eastAsia="宋体" w:cs="Times New Roman"/>
      <w:sz w:val="21"/>
      <w:szCs w:val="22"/>
      <w:lang w:val="zh-CN" w:eastAsia="zh-CN" w:bidi="ar-SA"/>
    </w:rPr>
  </w:style>
</w:styles>
</file>

<file path=word/_rels/document.xml.rels><?xml version="1.0" encoding="UTF-8" standalone="yes"?>
<Relationships xmlns="http://schemas.openxmlformats.org/package/2006/relationships"><Relationship Id="rId9" Type="http://schemas.openxmlformats.org/officeDocument/2006/relationships/footer" Target="footer7.xml"/><Relationship Id="rId8" Type="http://schemas.openxmlformats.org/officeDocument/2006/relationships/footer" Target="footer6.xml"/><Relationship Id="rId74" Type="http://schemas.openxmlformats.org/officeDocument/2006/relationships/fontTable" Target="fontTable.xml"/><Relationship Id="rId73" Type="http://schemas.openxmlformats.org/officeDocument/2006/relationships/numbering" Target="numbering.xml"/><Relationship Id="rId72" Type="http://schemas.openxmlformats.org/officeDocument/2006/relationships/customXml" Target="../customXml/item1.xml"/><Relationship Id="rId71" Type="http://schemas.openxmlformats.org/officeDocument/2006/relationships/image" Target="media/image61.png"/><Relationship Id="rId70" Type="http://schemas.openxmlformats.org/officeDocument/2006/relationships/image" Target="media/image60.png"/><Relationship Id="rId7" Type="http://schemas.openxmlformats.org/officeDocument/2006/relationships/footer" Target="footer5.xml"/><Relationship Id="rId69" Type="http://schemas.openxmlformats.org/officeDocument/2006/relationships/image" Target="media/image59.png"/><Relationship Id="rId68" Type="http://schemas.openxmlformats.org/officeDocument/2006/relationships/image" Target="media/image58.png"/><Relationship Id="rId67" Type="http://schemas.openxmlformats.org/officeDocument/2006/relationships/image" Target="media/image57.png"/><Relationship Id="rId66" Type="http://schemas.openxmlformats.org/officeDocument/2006/relationships/image" Target="media/image56.png"/><Relationship Id="rId65" Type="http://schemas.openxmlformats.org/officeDocument/2006/relationships/image" Target="media/image55.png"/><Relationship Id="rId64" Type="http://schemas.openxmlformats.org/officeDocument/2006/relationships/image" Target="media/image54.png"/><Relationship Id="rId63" Type="http://schemas.openxmlformats.org/officeDocument/2006/relationships/image" Target="media/image53.png"/><Relationship Id="rId62" Type="http://schemas.openxmlformats.org/officeDocument/2006/relationships/image" Target="media/image52.png"/><Relationship Id="rId61" Type="http://schemas.openxmlformats.org/officeDocument/2006/relationships/image" Target="media/image51.png"/><Relationship Id="rId60" Type="http://schemas.openxmlformats.org/officeDocument/2006/relationships/image" Target="media/image50.png"/><Relationship Id="rId6" Type="http://schemas.openxmlformats.org/officeDocument/2006/relationships/footer" Target="footer4.xml"/><Relationship Id="rId59" Type="http://schemas.openxmlformats.org/officeDocument/2006/relationships/image" Target="media/image49.png"/><Relationship Id="rId58" Type="http://schemas.openxmlformats.org/officeDocument/2006/relationships/image" Target="media/image48.png"/><Relationship Id="rId57" Type="http://schemas.openxmlformats.org/officeDocument/2006/relationships/image" Target="media/image47.png"/><Relationship Id="rId56" Type="http://schemas.openxmlformats.org/officeDocument/2006/relationships/image" Target="media/image46.png"/><Relationship Id="rId55" Type="http://schemas.openxmlformats.org/officeDocument/2006/relationships/image" Target="media/image45.png"/><Relationship Id="rId54" Type="http://schemas.openxmlformats.org/officeDocument/2006/relationships/image" Target="media/image44.png"/><Relationship Id="rId53" Type="http://schemas.openxmlformats.org/officeDocument/2006/relationships/image" Target="media/image43.jpeg"/><Relationship Id="rId52" Type="http://schemas.openxmlformats.org/officeDocument/2006/relationships/image" Target="media/image42.png"/><Relationship Id="rId51" Type="http://schemas.openxmlformats.org/officeDocument/2006/relationships/image" Target="media/image41.png"/><Relationship Id="rId50" Type="http://schemas.openxmlformats.org/officeDocument/2006/relationships/image" Target="media/image40.png"/><Relationship Id="rId5" Type="http://schemas.openxmlformats.org/officeDocument/2006/relationships/footer" Target="footer3.xml"/><Relationship Id="rId49" Type="http://schemas.openxmlformats.org/officeDocument/2006/relationships/image" Target="media/image39.png"/><Relationship Id="rId48" Type="http://schemas.openxmlformats.org/officeDocument/2006/relationships/image" Target="media/image38.png"/><Relationship Id="rId47" Type="http://schemas.openxmlformats.org/officeDocument/2006/relationships/image" Target="media/image37.png"/><Relationship Id="rId46" Type="http://schemas.openxmlformats.org/officeDocument/2006/relationships/image" Target="media/image36.jpeg"/><Relationship Id="rId45" Type="http://schemas.openxmlformats.org/officeDocument/2006/relationships/image" Target="media/image35.jpeg"/><Relationship Id="rId44" Type="http://schemas.openxmlformats.org/officeDocument/2006/relationships/image" Target="media/image34.jpeg"/><Relationship Id="rId43" Type="http://schemas.openxmlformats.org/officeDocument/2006/relationships/image" Target="media/image33.jpeg"/><Relationship Id="rId42" Type="http://schemas.openxmlformats.org/officeDocument/2006/relationships/image" Target="media/image32.jpeg"/><Relationship Id="rId41" Type="http://schemas.openxmlformats.org/officeDocument/2006/relationships/image" Target="media/image31.jpeg"/><Relationship Id="rId40" Type="http://schemas.openxmlformats.org/officeDocument/2006/relationships/image" Target="media/image30.jpeg"/><Relationship Id="rId4" Type="http://schemas.openxmlformats.org/officeDocument/2006/relationships/footer" Target="footer2.xml"/><Relationship Id="rId39" Type="http://schemas.openxmlformats.org/officeDocument/2006/relationships/image" Target="media/image29.jpeg"/><Relationship Id="rId38" Type="http://schemas.openxmlformats.org/officeDocument/2006/relationships/image" Target="media/image28.jpeg"/><Relationship Id="rId37" Type="http://schemas.openxmlformats.org/officeDocument/2006/relationships/image" Target="media/image27.jpeg"/><Relationship Id="rId36" Type="http://schemas.openxmlformats.org/officeDocument/2006/relationships/image" Target="media/image26.jpeg"/><Relationship Id="rId35" Type="http://schemas.openxmlformats.org/officeDocument/2006/relationships/image" Target="media/image25.png"/><Relationship Id="rId34" Type="http://schemas.openxmlformats.org/officeDocument/2006/relationships/image" Target="media/image24.jpeg"/><Relationship Id="rId33" Type="http://schemas.openxmlformats.org/officeDocument/2006/relationships/image" Target="media/image23.jpeg"/><Relationship Id="rId32" Type="http://schemas.openxmlformats.org/officeDocument/2006/relationships/image" Target="media/image22.png"/><Relationship Id="rId31" Type="http://schemas.openxmlformats.org/officeDocument/2006/relationships/image" Target="media/image21.jpeg"/><Relationship Id="rId30" Type="http://schemas.openxmlformats.org/officeDocument/2006/relationships/image" Target="media/image20.jpeg"/><Relationship Id="rId3" Type="http://schemas.openxmlformats.org/officeDocument/2006/relationships/footer" Target="footer1.xml"/><Relationship Id="rId29" Type="http://schemas.openxmlformats.org/officeDocument/2006/relationships/image" Target="media/image19.jpeg"/><Relationship Id="rId28" Type="http://schemas.openxmlformats.org/officeDocument/2006/relationships/image" Target="media/image18.jpeg"/><Relationship Id="rId27" Type="http://schemas.openxmlformats.org/officeDocument/2006/relationships/image" Target="media/image17.png"/><Relationship Id="rId26" Type="http://schemas.openxmlformats.org/officeDocument/2006/relationships/image" Target="media/image16.jpeg"/><Relationship Id="rId25" Type="http://schemas.openxmlformats.org/officeDocument/2006/relationships/image" Target="media/image15.png"/><Relationship Id="rId24" Type="http://schemas.openxmlformats.org/officeDocument/2006/relationships/image" Target="media/image14.jpeg"/><Relationship Id="rId23" Type="http://schemas.openxmlformats.org/officeDocument/2006/relationships/image" Target="media/image13.jpeg"/><Relationship Id="rId22" Type="http://schemas.openxmlformats.org/officeDocument/2006/relationships/image" Target="media/image12.png"/><Relationship Id="rId21" Type="http://schemas.openxmlformats.org/officeDocument/2006/relationships/image" Target="media/image11.jpeg"/><Relationship Id="rId20" Type="http://schemas.openxmlformats.org/officeDocument/2006/relationships/image" Target="media/image10.jpeg"/><Relationship Id="rId2" Type="http://schemas.openxmlformats.org/officeDocument/2006/relationships/settings" Target="settings.xml"/><Relationship Id="rId19" Type="http://schemas.openxmlformats.org/officeDocument/2006/relationships/image" Target="media/image9.png"/><Relationship Id="rId18" Type="http://schemas.openxmlformats.org/officeDocument/2006/relationships/image" Target="media/image8.png"/><Relationship Id="rId17" Type="http://schemas.openxmlformats.org/officeDocument/2006/relationships/image" Target="media/image7.png"/><Relationship Id="rId16" Type="http://schemas.openxmlformats.org/officeDocument/2006/relationships/image" Target="media/image6.png"/><Relationship Id="rId15" Type="http://schemas.openxmlformats.org/officeDocument/2006/relationships/image" Target="media/image5.png"/><Relationship Id="rId14" Type="http://schemas.openxmlformats.org/officeDocument/2006/relationships/image" Target="media/image4.png"/><Relationship Id="rId13" Type="http://schemas.openxmlformats.org/officeDocument/2006/relationships/image" Target="media/image3.png"/><Relationship Id="rId12" Type="http://schemas.openxmlformats.org/officeDocument/2006/relationships/image" Target="media/image2.png"/><Relationship Id="rId11" Type="http://schemas.openxmlformats.org/officeDocument/2006/relationships/image" Target="media/image1.png"/><Relationship Id="rId10" Type="http://schemas.openxmlformats.org/officeDocument/2006/relationships/theme" Target="theme/theme1.xml"/><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9" Type="http://schemas.openxmlformats.org/officeDocument/2006/relationships/font" Target="fonts/font9.odttf"/><Relationship Id="rId8" Type="http://schemas.openxmlformats.org/officeDocument/2006/relationships/font" Target="fonts/font8.odttf"/><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s>
</file>

<file path=word/theme/theme1.xml><?xml version="1.0" encoding="utf-8"?>
<a:theme xmlns:a="http://schemas.openxmlformats.org/drawingml/2006/main" name="WPS">
  <a:themeElements>
    <a:clrScheme name="WPS">
      <a:dk1>
        <a:sysClr val="windowText" lastClr="000000"/>
      </a:dk1>
      <a:lt1>
        <a:sysClr val="window" lastClr="FFFFFF"/>
      </a:lt1>
      <a:dk2>
        <a:srgbClr val="44546A"/>
      </a:dk2>
      <a:lt2>
        <a:srgbClr val="E7E6E6"/>
      </a:lt2>
      <a:accent1>
        <a:srgbClr val="4874CB"/>
      </a:accent1>
      <a:accent2>
        <a:srgbClr val="EE822F"/>
      </a:accent2>
      <a:accent3>
        <a:srgbClr val="F2BA02"/>
      </a:accent3>
      <a:accent4>
        <a:srgbClr val="75BD42"/>
      </a:accent4>
      <a:accent5>
        <a:srgbClr val="30C0B4"/>
      </a:accent5>
      <a:accent6>
        <a:srgbClr val="E54C5E"/>
      </a:accent6>
      <a:hlink>
        <a:srgbClr val="0026E5"/>
      </a:hlink>
      <a:folHlink>
        <a:srgbClr val="7E1FAD"/>
      </a:folHlink>
    </a:clrScheme>
    <a:fontScheme name="WPS">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WPS">
      <a:fillStyleLst>
        <a:solidFill>
          <a:schemeClr val="phClr"/>
        </a:solidFill>
        <a:gradFill>
          <a:gsLst>
            <a:gs pos="0">
              <a:schemeClr val="phClr">
                <a:lumOff val="17500"/>
              </a:schemeClr>
            </a:gs>
            <a:gs pos="100000">
              <a:schemeClr val="phClr"/>
            </a:gs>
          </a:gsLst>
          <a:lin ang="2700000" scaled="0"/>
        </a:gradFill>
        <a:gradFill>
          <a:gsLst>
            <a:gs pos="0">
              <a:schemeClr val="phClr">
                <a:hueOff val="-2520000"/>
              </a:schemeClr>
            </a:gs>
            <a:gs pos="100000">
              <a:schemeClr val="phClr"/>
            </a:gs>
          </a:gsLst>
          <a:lin ang="2700000" scaled="0"/>
        </a:gradFill>
      </a:fillStyleLst>
      <a:lnStyleLst>
        <a:ln w="12700" cap="flat" cmpd="sng" algn="ctr">
          <a:solidFill>
            <a:schemeClr val="phClr"/>
          </a:solidFill>
          <a:prstDash val="solid"/>
          <a:miter lim="800000"/>
        </a:ln>
        <a:ln w="12700" cap="flat" cmpd="sng" algn="ctr">
          <a:solidFill>
            <a:schemeClr val="phClr"/>
          </a:solidFill>
          <a:prstDash val="solid"/>
          <a:miter lim="800000"/>
        </a:ln>
        <a:ln w="12700" cap="flat" cmpd="sng" algn="ctr">
          <a:gradFill>
            <a:gsLst>
              <a:gs pos="0">
                <a:schemeClr val="phClr">
                  <a:hueOff val="-4200000"/>
                </a:schemeClr>
              </a:gs>
              <a:gs pos="100000">
                <a:schemeClr val="phClr"/>
              </a:gs>
            </a:gsLst>
            <a:lin ang="2700000" scaled="1"/>
          </a:gradFill>
          <a:prstDash val="solid"/>
          <a:miter lim="800000"/>
        </a:ln>
      </a:lnStyleLst>
      <a:effectStyleLst>
        <a:effectStyle>
          <a:effectLst>
            <a:outerShdw blurRad="101600" dist="50800" dir="5400000" algn="ctr" rotWithShape="0">
              <a:schemeClr val="phClr">
                <a:alpha val="60000"/>
              </a:schemeClr>
            </a:outerShdw>
          </a:effectLst>
        </a:effectStyle>
        <a:effectStyle>
          <a:effectLst>
            <a:reflection stA="50000" endA="300" endPos="40000" dist="25400" dir="5400000" sy="-100000" algn="bl" rotWithShape="0"/>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extobjs>
    <extobj name="ECB019B1-382A-4266-B25C-5B523AA43C14-1">
      <extobjdata type="ECB019B1-382A-4266-B25C-5B523AA43C14" data="ewoJIkZpbGVJZCIgOiAiNDM3ODMxNjk5NDYyIiwKCSJHcm91cElkIiA6ICI4Njk3OTE4MjMiLAoJIkltYWdlIiA6ICJpVkJPUncwS0dnb0FBQUFOU1VoRVVnQUFBbUlBQUFJUUNBWUFBQUFpdkFJc0FBQUFBWE5TUjBJQXJzNGM2UUFBSUFCSlJFRlVlSnpzM1h0Y1ZIWCtQL0RYNTh3QUE0SVh2SVRsaFVqTEszTEFXNXFsYmJ1dTVXKy8xcmZWeW1wcjExYlh6TExzNnFVMHkwdVoxWnFXWDFmTFcxbXQ1dWJxMmtWYmNiMUFNakRnRlZSS2xBUVVCSlRMekp6UDd3OW1aaG1ZUVVEZ3pPRHIrWGp3YU9hY3p6bm5QZFBqQVM4L244LzVISUN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"/>
    </extobj>
  </extobj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114</Pages>
  <Words>15790</Words>
  <Characters>16612</Characters>
  <Lines>0</Lines>
  <Paragraphs>0</Paragraphs>
  <TotalTime>8</TotalTime>
  <ScaleCrop>false</ScaleCrop>
  <LinksUpToDate>false</LinksUpToDate>
  <CharactersWithSpaces>16739</CharactersWithSpaces>
  <Application>WPS Office_12.1.0.19770_F1E327BC-269C-435d-A152-05C5408002CA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2025-07-09T09:03:00Z</dcterms:created>
  <dc:creator>Chen</dc:creator>
  <cp:lastModifiedBy>Chen</cp:lastModifiedBy>
  <cp:lastPrinted>2025-08-07T07:37:00Z</cp:lastPrinted>
  <dcterms:modified xsi:type="dcterms:W3CDTF">2025-12-19T02:17:59Z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2052-12.1.0.19770</vt:lpwstr>
  </property>
  <property fmtid="{D5CDD505-2E9C-101B-9397-08002B2CF9AE}" pid="3" name="ICV">
    <vt:lpwstr>86AFF7C636954622BBB1245DDC69DDAD_13</vt:lpwstr>
  </property>
  <property fmtid="{D5CDD505-2E9C-101B-9397-08002B2CF9AE}" pid="4" name="KSOTemplateDocerSaveRecord">
    <vt:lpwstr>eyJoZGlkIjoiOTZiODJkY2ZhOTliMDU4ZTg1NjZmMDRkYzExYjM5N2IiLCJ1c2VySWQiOiI3OTQxOTM2MDUifQ==</vt:lpwstr>
  </property>
</Properties>
</file>